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7731F" w14:textId="77777777" w:rsidR="00567FEB" w:rsidRDefault="00567FEB" w:rsidP="00567FEB">
      <w:pPr>
        <w:pStyle w:val="Title"/>
        <w:pBdr>
          <w:bottom w:val="single" w:sz="6" w:space="1" w:color="auto"/>
        </w:pBdr>
        <w:tabs>
          <w:tab w:val="center" w:pos="4680"/>
          <w:tab w:val="right" w:pos="9360"/>
        </w:tabs>
      </w:pPr>
      <w:r>
        <w:tab/>
        <w:t>Natural Language Processing</w:t>
      </w:r>
      <w:r>
        <w:tab/>
      </w:r>
    </w:p>
    <w:p w14:paraId="35C77320" w14:textId="77777777" w:rsidR="00567FEB" w:rsidRPr="00567FEB" w:rsidRDefault="00567FEB" w:rsidP="00567FEB">
      <w:pPr>
        <w:pStyle w:val="Heading1"/>
        <w:jc w:val="center"/>
        <w:rPr>
          <w:color w:val="auto"/>
        </w:rPr>
      </w:pPr>
      <w:r w:rsidRPr="00567FEB">
        <w:rPr>
          <w:color w:val="auto"/>
        </w:rPr>
        <w:t>Aspect-Term Polarity Classification in Sentiment Analysis</w:t>
      </w:r>
    </w:p>
    <w:p w14:paraId="35C77321" w14:textId="77777777" w:rsidR="00567FEB" w:rsidRDefault="00567FEB" w:rsidP="00567FEB"/>
    <w:p w14:paraId="35C77322" w14:textId="650A9835" w:rsidR="00567FEB" w:rsidRDefault="00B75F41" w:rsidP="00567FEB">
      <w:pPr>
        <w:ind w:left="2552"/>
      </w:pPr>
      <w:r>
        <w:t>b</w:t>
      </w:r>
      <w:r w:rsidR="00567FEB">
        <w:t>y: Ian Moon, Adel Remadi, Lasse Schmidt</w:t>
      </w:r>
    </w:p>
    <w:p w14:paraId="35C77323" w14:textId="1A883C05" w:rsidR="00567FEB" w:rsidRDefault="00B75F41" w:rsidP="00567FEB">
      <w:pPr>
        <w:ind w:left="2552"/>
      </w:pPr>
      <w:r>
        <w:t>w</w:t>
      </w:r>
      <w:r w:rsidR="00567FEB">
        <w:t>ithin: MS Data Sciences &amp; Business Analytics</w:t>
      </w:r>
    </w:p>
    <w:p w14:paraId="35C77324" w14:textId="1AFC95AC" w:rsidR="00567FEB" w:rsidRDefault="00B75F41" w:rsidP="00567FEB">
      <w:pPr>
        <w:ind w:left="2552"/>
      </w:pPr>
      <w:r>
        <w:t>a</w:t>
      </w:r>
      <w:r w:rsidR="00567FEB">
        <w:t>t: CentraleSupélec &amp; ESSEC Business School</w:t>
      </w:r>
    </w:p>
    <w:p w14:paraId="35C77325" w14:textId="77777777" w:rsidR="00567FEB" w:rsidRDefault="00567FEB" w:rsidP="00567FEB">
      <w:pPr>
        <w:pBdr>
          <w:bottom w:val="single" w:sz="6" w:space="1" w:color="auto"/>
        </w:pBdr>
      </w:pPr>
    </w:p>
    <w:p w14:paraId="60A9F908" w14:textId="77777777" w:rsidR="00876038" w:rsidRDefault="00876038" w:rsidP="00876038"/>
    <w:p w14:paraId="35C77326" w14:textId="5527530D" w:rsidR="00FE2507" w:rsidRPr="00F85E23" w:rsidRDefault="00FE2507" w:rsidP="006478F9">
      <w:pPr>
        <w:pStyle w:val="Heading2"/>
      </w:pPr>
      <w:r w:rsidRPr="00F85E23">
        <w:t>Introduction</w:t>
      </w:r>
    </w:p>
    <w:p w14:paraId="35C77327" w14:textId="0040E895" w:rsidR="00DC7AB6" w:rsidRDefault="00FE2507" w:rsidP="00DC7AB6">
      <w:pPr>
        <w:jc w:val="both"/>
        <w:rPr>
          <w:rFonts w:ascii="Calibri" w:hAnsi="Calibri" w:cs="Calibri"/>
          <w:color w:val="000000"/>
        </w:rPr>
      </w:pPr>
      <w:r w:rsidRPr="00FE2507">
        <w:t xml:space="preserve">The </w:t>
      </w:r>
      <w:r>
        <w:t>aim</w:t>
      </w:r>
      <w:r w:rsidRPr="00FE2507">
        <w:t xml:space="preserve"> of this </w:t>
      </w:r>
      <w:r>
        <w:t xml:space="preserve">project has been </w:t>
      </w:r>
      <w:r w:rsidRPr="00FE2507">
        <w:t>to implement a classifier that predicts opinion polarities (positive, negative or neutral)</w:t>
      </w:r>
      <w:r w:rsidRPr="00FE2507">
        <w:rPr>
          <w:rFonts w:ascii="Calibri" w:hAnsi="Calibri" w:cs="Calibri"/>
          <w:color w:val="000000"/>
        </w:rPr>
        <w:t xml:space="preserve"> </w:t>
      </w:r>
      <w:r w:rsidR="00365EB3">
        <w:rPr>
          <w:rFonts w:ascii="Calibri" w:hAnsi="Calibri" w:cs="Calibri"/>
          <w:color w:val="000000"/>
        </w:rPr>
        <w:t>for a given</w:t>
      </w:r>
      <w:r w:rsidR="001A1AA9">
        <w:rPr>
          <w:rFonts w:ascii="Calibri" w:hAnsi="Calibri" w:cs="Calibri"/>
          <w:color w:val="000000"/>
        </w:rPr>
        <w:t xml:space="preserve"> set of </w:t>
      </w:r>
      <w:r w:rsidRPr="00FE2507">
        <w:rPr>
          <w:rFonts w:ascii="Calibri" w:hAnsi="Calibri" w:cs="Calibri"/>
          <w:color w:val="000000"/>
        </w:rPr>
        <w:t xml:space="preserve">aspect </w:t>
      </w:r>
      <w:r w:rsidR="001A1AA9">
        <w:rPr>
          <w:rFonts w:ascii="Calibri" w:hAnsi="Calibri" w:cs="Calibri"/>
          <w:color w:val="000000"/>
        </w:rPr>
        <w:t>categories</w:t>
      </w:r>
      <w:r w:rsidR="00365EB3">
        <w:rPr>
          <w:rFonts w:ascii="Calibri" w:hAnsi="Calibri" w:cs="Calibri"/>
          <w:color w:val="000000"/>
        </w:rPr>
        <w:t xml:space="preserve"> related to a sample of </w:t>
      </w:r>
      <w:r w:rsidR="00F56FBE">
        <w:rPr>
          <w:rFonts w:ascii="Calibri" w:hAnsi="Calibri" w:cs="Calibri"/>
          <w:color w:val="000000"/>
        </w:rPr>
        <w:t>restaurant</w:t>
      </w:r>
      <w:r>
        <w:rPr>
          <w:rFonts w:ascii="Calibri" w:hAnsi="Calibri" w:cs="Calibri"/>
          <w:color w:val="000000"/>
        </w:rPr>
        <w:t xml:space="preserve"> reviews. </w:t>
      </w:r>
      <w:r w:rsidR="00DC7AB6">
        <w:rPr>
          <w:rFonts w:ascii="Calibri" w:hAnsi="Calibri" w:cs="Calibri"/>
          <w:color w:val="000000"/>
        </w:rPr>
        <w:t xml:space="preserve">The dataset </w:t>
      </w:r>
      <w:r w:rsidR="006E0F4D">
        <w:rPr>
          <w:rFonts w:ascii="Calibri" w:hAnsi="Calibri" w:cs="Calibri"/>
          <w:color w:val="000000"/>
        </w:rPr>
        <w:t>of interest was</w:t>
      </w:r>
      <w:r w:rsidR="00FE5657">
        <w:rPr>
          <w:rFonts w:ascii="Calibri" w:hAnsi="Calibri" w:cs="Calibri"/>
          <w:color w:val="000000"/>
        </w:rPr>
        <w:t xml:space="preserve"> composed of a</w:t>
      </w:r>
      <w:r w:rsidR="00F85E23">
        <w:rPr>
          <w:rFonts w:ascii="Calibri" w:hAnsi="Calibri" w:cs="Calibri"/>
          <w:color w:val="000000"/>
        </w:rPr>
        <w:t xml:space="preserve"> training set and a development</w:t>
      </w:r>
      <w:r w:rsidR="00FE5657">
        <w:rPr>
          <w:rFonts w:ascii="Calibri" w:hAnsi="Calibri" w:cs="Calibri"/>
          <w:color w:val="000000"/>
        </w:rPr>
        <w:t xml:space="preserve"> set</w:t>
      </w:r>
      <w:r w:rsidR="00F85E23">
        <w:rPr>
          <w:rFonts w:ascii="Calibri" w:hAnsi="Calibri" w:cs="Calibri"/>
          <w:color w:val="000000"/>
        </w:rPr>
        <w:t>, wh</w:t>
      </w:r>
      <w:r w:rsidR="00A76777">
        <w:rPr>
          <w:rFonts w:ascii="Calibri" w:hAnsi="Calibri" w:cs="Calibri"/>
          <w:color w:val="000000"/>
        </w:rPr>
        <w:t xml:space="preserve">ere </w:t>
      </w:r>
      <w:r w:rsidR="00876038">
        <w:rPr>
          <w:rFonts w:ascii="Calibri" w:hAnsi="Calibri" w:cs="Calibri"/>
          <w:color w:val="000000"/>
        </w:rPr>
        <w:t>there is high imbalance both in terms of the number of reviews per polarity as well as the number of reviews per category.</w:t>
      </w:r>
    </w:p>
    <w:p w14:paraId="53F4CE55" w14:textId="54299063" w:rsidR="00876038" w:rsidRPr="00F85E23" w:rsidRDefault="00F85E23" w:rsidP="00F85E23">
      <w:pPr>
        <w:jc w:val="both"/>
        <w:rPr>
          <w:rFonts w:ascii="Calibri" w:hAnsi="Calibri" w:cs="Calibri"/>
          <w:color w:val="000000"/>
        </w:rPr>
      </w:pPr>
      <w:r w:rsidRPr="00F85E23">
        <w:rPr>
          <w:rFonts w:ascii="Calibri" w:hAnsi="Calibri" w:cs="Calibri"/>
          <w:noProof/>
          <w:color w:val="000000"/>
        </w:rPr>
        <w:drawing>
          <wp:inline distT="0" distB="0" distL="0" distR="0" wp14:anchorId="35C77375" wp14:editId="35C77376">
            <wp:extent cx="5943600" cy="2289810"/>
            <wp:effectExtent l="0" t="0" r="0" b="0"/>
            <wp:docPr id="17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7329" w14:textId="77777777" w:rsidR="00F85E23" w:rsidRDefault="00F85E23" w:rsidP="006478F9">
      <w:pPr>
        <w:pStyle w:val="Heading2"/>
      </w:pPr>
      <w:r w:rsidRPr="00F85E23">
        <w:t>Implementation Details</w:t>
      </w:r>
    </w:p>
    <w:p w14:paraId="35C7732C" w14:textId="6D501B5F" w:rsidR="00955622" w:rsidRDefault="005D6653" w:rsidP="00506E1A">
      <w:pPr>
        <w:jc w:val="both"/>
      </w:pPr>
      <w:r>
        <w:t xml:space="preserve">The input data </w:t>
      </w:r>
      <w:r w:rsidR="00E407B8">
        <w:t xml:space="preserve">contains four </w:t>
      </w:r>
      <w:r>
        <w:t>elements: the aspect category, the target term</w:t>
      </w:r>
      <w:r w:rsidR="00E407B8">
        <w:t>, its position</w:t>
      </w:r>
      <w:r>
        <w:t xml:space="preserve"> and the </w:t>
      </w:r>
      <w:r w:rsidR="00E407B8">
        <w:t>review itself</w:t>
      </w:r>
      <w:r>
        <w:t xml:space="preserve">. These elements were preprocessed </w:t>
      </w:r>
      <w:r w:rsidR="00E407B8">
        <w:t xml:space="preserve">by </w:t>
      </w:r>
      <w:r>
        <w:t>concaten</w:t>
      </w:r>
      <w:r w:rsidR="00E407B8">
        <w:t>ating them into a single string. This string was enriched with model-specific s</w:t>
      </w:r>
      <w:r>
        <w:t>eparator</w:t>
      </w:r>
      <w:r w:rsidR="00955622">
        <w:t>s</w:t>
      </w:r>
      <w:r>
        <w:t xml:space="preserve"> and marker tags</w:t>
      </w:r>
      <w:r w:rsidR="006E0F4D">
        <w:t xml:space="preserve"> in order </w:t>
      </w:r>
      <w:r w:rsidR="001A1AA9">
        <w:t>to</w:t>
      </w:r>
      <w:r w:rsidR="00506E1A">
        <w:t xml:space="preserve"> provide some basic structure as well as </w:t>
      </w:r>
      <w:r w:rsidR="001A1AA9">
        <w:t>highlight</w:t>
      </w:r>
      <w:r w:rsidR="00955622">
        <w:t xml:space="preserve"> the target term’s position</w:t>
      </w:r>
      <w:r w:rsidR="001A1AA9">
        <w:t xml:space="preserve"> in the sentence</w:t>
      </w:r>
      <w:r>
        <w:t>.</w:t>
      </w:r>
      <w:r w:rsidR="00506E1A">
        <w:t xml:space="preserve"> </w:t>
      </w:r>
      <w:r w:rsidR="001A1AA9">
        <w:t>Below is a</w:t>
      </w:r>
      <w:r w:rsidR="00955622">
        <w:t xml:space="preserve"> concrete example from the training dataset</w:t>
      </w:r>
      <w:r w:rsidR="00D02BFF">
        <w:t xml:space="preserve"> (using respective marker tokens for RoBERTa)</w:t>
      </w:r>
      <w:r w:rsidR="00955622">
        <w:t>:</w:t>
      </w:r>
    </w:p>
    <w:p w14:paraId="35C7732D" w14:textId="77777777" w:rsidR="00955622" w:rsidRDefault="00955622" w:rsidP="00955622">
      <w:r w:rsidRPr="00955622">
        <w:t xml:space="preserve">&lt;s&gt; </w:t>
      </w:r>
      <w:r w:rsidRPr="00955622">
        <w:rPr>
          <w:color w:val="ED7D31" w:themeColor="accent2"/>
        </w:rPr>
        <w:t xml:space="preserve">ambience general </w:t>
      </w:r>
      <w:r w:rsidRPr="00955622">
        <w:rPr>
          <w:color w:val="70AD47" w:themeColor="accent6"/>
        </w:rPr>
        <w:t>&lt;tgt&gt; seating &lt;/tgt&gt;</w:t>
      </w:r>
      <w:r w:rsidRPr="00955622">
        <w:t xml:space="preserve"> </w:t>
      </w:r>
      <w:r w:rsidRPr="007A3004">
        <w:t>?</w:t>
      </w:r>
      <w:r w:rsidRPr="00955622">
        <w:t xml:space="preserve"> &lt;/s&gt; </w:t>
      </w:r>
      <w:r w:rsidRPr="00955622">
        <w:rPr>
          <w:color w:val="FF66CC"/>
        </w:rPr>
        <w:t xml:space="preserve">short and sweet – </w:t>
      </w:r>
      <w:r w:rsidRPr="00955622">
        <w:rPr>
          <w:color w:val="70AD47" w:themeColor="accent6"/>
        </w:rPr>
        <w:t xml:space="preserve">&lt;tgt&gt; seating &lt;/tgt&gt; </w:t>
      </w:r>
      <w:r w:rsidRPr="00955622">
        <w:rPr>
          <w:color w:val="FF66CC"/>
        </w:rPr>
        <w:t>is great: it's romantic, cozy and private.</w:t>
      </w:r>
      <w:r w:rsidRPr="00955622">
        <w:t xml:space="preserve"> &lt;/s&gt; </w:t>
      </w:r>
      <w:r w:rsidRPr="00955622">
        <w:rPr>
          <w:color w:val="70AD47" w:themeColor="accent6"/>
        </w:rPr>
        <w:t xml:space="preserve">&lt;tgt&gt; seating &lt;/tgt&gt; </w:t>
      </w:r>
      <w:r w:rsidRPr="00955622">
        <w:t>&lt;/s&gt;</w:t>
      </w:r>
    </w:p>
    <w:p w14:paraId="35C7732E" w14:textId="022B4C36" w:rsidR="00777001" w:rsidRDefault="001669C1" w:rsidP="00DF07B9">
      <w:pPr>
        <w:jc w:val="both"/>
      </w:pPr>
      <w:r>
        <w:lastRenderedPageBreak/>
        <w:t xml:space="preserve">Our submitted model is </w:t>
      </w:r>
      <w:r w:rsidR="009F4DA6">
        <w:t>based on the combination of</w:t>
      </w:r>
      <w:r w:rsidR="00DF4F96">
        <w:t xml:space="preserve"> a pre-trained encoder-only transformer, namely</w:t>
      </w:r>
      <w:r>
        <w:t xml:space="preserve"> </w:t>
      </w:r>
      <w:r w:rsidR="00352296">
        <w:t>RoBERTa</w:t>
      </w:r>
      <w:r w:rsidR="00DF4F96">
        <w:t>,</w:t>
      </w:r>
      <w:r w:rsidR="00352296">
        <w:t xml:space="preserve"> to generate the vector embeddings of the </w:t>
      </w:r>
      <w:r w:rsidR="009F4DA6">
        <w:t>preprocessed</w:t>
      </w:r>
      <w:r w:rsidR="00352296">
        <w:t xml:space="preserve"> strings and </w:t>
      </w:r>
      <w:r w:rsidR="009F4DA6">
        <w:t xml:space="preserve">a classifier network </w:t>
      </w:r>
      <w:r w:rsidR="00DF07B9">
        <w:t xml:space="preserve">to predict the polarity based on the vector embedding. </w:t>
      </w:r>
      <w:r w:rsidR="00DF07B9" w:rsidRPr="00777001">
        <w:t>RoBERTa is an optimized version of BERT (Bidirectional Encoder Representations from Transformers)</w:t>
      </w:r>
      <w:r w:rsidR="00DF07B9">
        <w:t xml:space="preserve"> </w:t>
      </w:r>
      <w:r w:rsidR="00DF07B9" w:rsidRPr="00777001">
        <w:t>and follows a similar input structure (with small differences in tokenization and special tokens)</w:t>
      </w:r>
      <w:r w:rsidR="00451DA0">
        <w:t>.</w:t>
      </w:r>
      <w:r w:rsidR="00777001" w:rsidRPr="00777001">
        <w:t xml:space="preserve"> </w:t>
      </w:r>
    </w:p>
    <w:p w14:paraId="35C7732F" w14:textId="752EA02A" w:rsidR="001B02F9" w:rsidRDefault="001B02F9" w:rsidP="001A1AA9">
      <w:pPr>
        <w:jc w:val="both"/>
      </w:pPr>
      <w:r>
        <w:t xml:space="preserve">The final architecture </w:t>
      </w:r>
      <w:r w:rsidR="00451DA0">
        <w:t xml:space="preserve">of the classifier network </w:t>
      </w:r>
      <w:r>
        <w:t>as well as all the hyperparameters</w:t>
      </w:r>
      <w:r w:rsidR="00AA5BB6">
        <w:t xml:space="preserve"> </w:t>
      </w:r>
      <w:r>
        <w:t xml:space="preserve">were determined </w:t>
      </w:r>
      <w:r w:rsidR="004D6EA4">
        <w:t>in</w:t>
      </w:r>
      <w:r>
        <w:t xml:space="preserve"> a series of grid-searches</w:t>
      </w:r>
      <w:r w:rsidR="00451DA0">
        <w:t xml:space="preserve"> </w:t>
      </w:r>
      <w:r w:rsidR="004D6EA4">
        <w:t xml:space="preserve">using the </w:t>
      </w:r>
      <w:r w:rsidR="004D6EA4" w:rsidRPr="004D6EA4">
        <w:rPr>
          <w:i/>
          <w:iCs/>
        </w:rPr>
        <w:t>raytune</w:t>
      </w:r>
      <w:r w:rsidR="004D6EA4">
        <w:t xml:space="preserve"> library</w:t>
      </w:r>
      <w:r>
        <w:t xml:space="preserve">. </w:t>
      </w:r>
      <w:r w:rsidR="006D0023">
        <w:t>A</w:t>
      </w:r>
      <w:r>
        <w:t>mong the tested configuration</w:t>
      </w:r>
      <w:r w:rsidR="001A1AA9">
        <w:t>s</w:t>
      </w:r>
      <w:r>
        <w:t xml:space="preserve">, the optimal architecture for the classifier </w:t>
      </w:r>
      <w:r w:rsidR="006D0023">
        <w:t>were</w:t>
      </w:r>
      <w:r>
        <w:t xml:space="preserve"> 2</w:t>
      </w:r>
      <w:r w:rsidR="00F85E23">
        <w:t xml:space="preserve"> linear layers</w:t>
      </w:r>
      <w:r w:rsidR="006D0023">
        <w:t xml:space="preserve"> with </w:t>
      </w:r>
      <w:r>
        <w:t>192 hidden units</w:t>
      </w:r>
      <w:r w:rsidR="006D0023">
        <w:t xml:space="preserve">, </w:t>
      </w:r>
      <w:r>
        <w:t>ReLU as the activation</w:t>
      </w:r>
      <w:r w:rsidR="006D0023">
        <w:t xml:space="preserve"> function, and no Dropout.</w:t>
      </w:r>
    </w:p>
    <w:p w14:paraId="35C77330" w14:textId="2F8649E7" w:rsidR="00955622" w:rsidRDefault="001A1AA9" w:rsidP="00365EB3">
      <w:pPr>
        <w:jc w:val="both"/>
      </w:pPr>
      <w:r>
        <w:t xml:space="preserve">Another critical aspect of the pipeline was the choice of the loss function. </w:t>
      </w:r>
      <w:r w:rsidR="006E28E9">
        <w:t xml:space="preserve">We evaluated the performance using </w:t>
      </w:r>
      <w:r w:rsidR="006D0023">
        <w:t>Binary Cross Entropy Loss, Focal Loss, and Top-K Loss</w:t>
      </w:r>
      <w:r w:rsidR="00365EB3">
        <w:t xml:space="preserve">. Eventually, the Binary Cross Entropy was selected. In order to tackle </w:t>
      </w:r>
      <w:r w:rsidR="007A3004">
        <w:t>the class imbalance mentioned in the introduction</w:t>
      </w:r>
      <w:r w:rsidR="00365EB3">
        <w:t xml:space="preserve">, loss weights were computed, </w:t>
      </w:r>
      <w:r w:rsidR="007A3004">
        <w:t>and</w:t>
      </w:r>
      <w:r w:rsidR="00365EB3">
        <w:t xml:space="preserve"> the optimal results </w:t>
      </w:r>
      <w:r w:rsidR="007A3004">
        <w:t xml:space="preserve">were </w:t>
      </w:r>
      <w:r w:rsidR="00365EB3">
        <w:t>obtained with inverted square root class frequency</w:t>
      </w:r>
      <w:r w:rsidR="00141920">
        <w:t>.</w:t>
      </w:r>
    </w:p>
    <w:p w14:paraId="35C77331" w14:textId="77777777" w:rsidR="00F85E23" w:rsidRDefault="00F85E23" w:rsidP="00F85E23">
      <w:r>
        <w:t>The following diagram illustrates the overall pipeline that was implemented:</w:t>
      </w:r>
    </w:p>
    <w:p w14:paraId="19A59AB8" w14:textId="79E82897" w:rsidR="006478F9" w:rsidRDefault="007A3004" w:rsidP="006478F9">
      <w:pPr>
        <w:jc w:val="center"/>
      </w:pPr>
      <w:r w:rsidRPr="007A3004">
        <w:rPr>
          <w:noProof/>
        </w:rPr>
        <w:drawing>
          <wp:anchor distT="0" distB="0" distL="114300" distR="114300" simplePos="0" relativeHeight="251659264" behindDoc="0" locked="0" layoutInCell="1" allowOverlap="1" wp14:anchorId="35C77377" wp14:editId="3328DE8C">
            <wp:simplePos x="0" y="0"/>
            <wp:positionH relativeFrom="column">
              <wp:posOffset>390144</wp:posOffset>
            </wp:positionH>
            <wp:positionV relativeFrom="paragraph">
              <wp:posOffset>1397</wp:posOffset>
            </wp:positionV>
            <wp:extent cx="5156839" cy="5046651"/>
            <wp:effectExtent l="0" t="0" r="5715" b="1905"/>
            <wp:wrapTopAndBottom/>
            <wp:docPr id="19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8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839" cy="5046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22BEAA" w14:textId="71C3C241" w:rsidR="006478F9" w:rsidRPr="006478F9" w:rsidRDefault="00FE2507" w:rsidP="006478F9">
      <w:pPr>
        <w:pStyle w:val="Heading2"/>
      </w:pPr>
      <w:r w:rsidRPr="006478F9">
        <w:lastRenderedPageBreak/>
        <w:t>Main Results</w:t>
      </w:r>
    </w:p>
    <w:p w14:paraId="35C77334" w14:textId="77777777" w:rsidR="00FE2507" w:rsidRDefault="009B1BCB" w:rsidP="00FE2507">
      <w:r>
        <w:t xml:space="preserve">The </w:t>
      </w:r>
      <w:r w:rsidR="0049444C">
        <w:t>selected</w:t>
      </w:r>
      <w:r>
        <w:t xml:space="preserve"> model described above </w:t>
      </w:r>
      <w:r w:rsidR="00FE2507">
        <w:t>has</w:t>
      </w:r>
      <w:r>
        <w:t xml:space="preserve"> obtained</w:t>
      </w:r>
      <w:r w:rsidR="00FE2507">
        <w:t xml:space="preserve"> the following performance on the Dev Set (5 runs):</w:t>
      </w:r>
    </w:p>
    <w:tbl>
      <w:tblPr>
        <w:tblW w:w="9206" w:type="dxa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534"/>
        <w:gridCol w:w="1534"/>
        <w:gridCol w:w="1535"/>
        <w:gridCol w:w="2052"/>
        <w:gridCol w:w="1016"/>
        <w:gridCol w:w="1535"/>
      </w:tblGrid>
      <w:tr w:rsidR="00365EB3" w:rsidRPr="00365EB3" w14:paraId="35C7733C" w14:textId="77777777" w:rsidTr="006478F9">
        <w:trPr>
          <w:trHeight w:val="310"/>
        </w:trPr>
        <w:tc>
          <w:tcPr>
            <w:tcW w:w="1534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vAlign w:val="center"/>
            <w:hideMark/>
          </w:tcPr>
          <w:p w14:paraId="35C77335" w14:textId="77777777" w:rsidR="00365EB3" w:rsidRPr="006478F9" w:rsidRDefault="00365EB3" w:rsidP="00365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6478F9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Pre-trained Model</w:t>
            </w:r>
          </w:p>
        </w:tc>
        <w:tc>
          <w:tcPr>
            <w:tcW w:w="1534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vAlign w:val="center"/>
            <w:hideMark/>
          </w:tcPr>
          <w:p w14:paraId="35C77336" w14:textId="77777777" w:rsidR="00365EB3" w:rsidRPr="006478F9" w:rsidRDefault="00365EB3" w:rsidP="00365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6478F9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Machine</w:t>
            </w:r>
          </w:p>
        </w:tc>
        <w:tc>
          <w:tcPr>
            <w:tcW w:w="1535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vAlign w:val="center"/>
            <w:hideMark/>
          </w:tcPr>
          <w:p w14:paraId="35C77337" w14:textId="77777777" w:rsidR="00365EB3" w:rsidRPr="006478F9" w:rsidRDefault="00365EB3" w:rsidP="00365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6478F9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Number of epochs</w:t>
            </w:r>
          </w:p>
        </w:tc>
        <w:tc>
          <w:tcPr>
            <w:tcW w:w="205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vAlign w:val="center"/>
            <w:hideMark/>
          </w:tcPr>
          <w:p w14:paraId="35C77338" w14:textId="77777777" w:rsidR="006E0F4D" w:rsidRPr="006478F9" w:rsidRDefault="00365EB3" w:rsidP="00365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6478F9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 xml:space="preserve">Average Dev Accuracy </w:t>
            </w:r>
          </w:p>
          <w:p w14:paraId="35C77339" w14:textId="77777777" w:rsidR="00365EB3" w:rsidRPr="006478F9" w:rsidRDefault="00365EB3" w:rsidP="00365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6478F9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(5 runs)</w:t>
            </w:r>
          </w:p>
        </w:tc>
        <w:tc>
          <w:tcPr>
            <w:tcW w:w="1016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vAlign w:val="center"/>
            <w:hideMark/>
          </w:tcPr>
          <w:p w14:paraId="35C7733A" w14:textId="77777777" w:rsidR="00365EB3" w:rsidRPr="006478F9" w:rsidRDefault="00365EB3" w:rsidP="00365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6478F9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Standard Deviation</w:t>
            </w:r>
          </w:p>
        </w:tc>
        <w:tc>
          <w:tcPr>
            <w:tcW w:w="1535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vAlign w:val="center"/>
            <w:hideMark/>
          </w:tcPr>
          <w:p w14:paraId="35C7733B" w14:textId="77777777" w:rsidR="00365EB3" w:rsidRPr="006478F9" w:rsidRDefault="00365EB3" w:rsidP="00365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6478F9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Total Runtime</w:t>
            </w:r>
            <w:r w:rsidRPr="006478F9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br/>
              <w:t>(5 runs)</w:t>
            </w:r>
          </w:p>
        </w:tc>
      </w:tr>
      <w:tr w:rsidR="00365EB3" w:rsidRPr="00365EB3" w14:paraId="35C77345" w14:textId="77777777" w:rsidTr="006478F9">
        <w:trPr>
          <w:trHeight w:val="445"/>
        </w:trPr>
        <w:tc>
          <w:tcPr>
            <w:tcW w:w="1534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vAlign w:val="center"/>
            <w:hideMark/>
          </w:tcPr>
          <w:p w14:paraId="35C7733D" w14:textId="77777777" w:rsidR="00365EB3" w:rsidRPr="006478F9" w:rsidRDefault="00365EB3" w:rsidP="00365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6478F9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Roberta-base</w:t>
            </w:r>
          </w:p>
        </w:tc>
        <w:tc>
          <w:tcPr>
            <w:tcW w:w="1534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vAlign w:val="center"/>
            <w:hideMark/>
          </w:tcPr>
          <w:p w14:paraId="35C7733E" w14:textId="77777777" w:rsidR="00365EB3" w:rsidRPr="006478F9" w:rsidRDefault="00AA5BB6" w:rsidP="00365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6478F9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Local Machine</w:t>
            </w:r>
          </w:p>
          <w:p w14:paraId="35C7733F" w14:textId="77777777" w:rsidR="00AA5BB6" w:rsidRPr="006478F9" w:rsidRDefault="00AA5BB6" w:rsidP="00365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6478F9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(</w:t>
            </w:r>
            <w:r w:rsidRPr="006478F9">
              <w:rPr>
                <w:rFonts w:ascii="Calibri" w:hAnsi="Calibri" w:cs="Calibri"/>
                <w:color w:val="000000"/>
                <w:sz w:val="16"/>
                <w:szCs w:val="18"/>
                <w:shd w:val="clear" w:color="auto" w:fill="FFFFFF"/>
              </w:rPr>
              <w:t>RTX 3070 8GB</w:t>
            </w:r>
            <w:r w:rsidRPr="006478F9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)</w:t>
            </w:r>
          </w:p>
        </w:tc>
        <w:tc>
          <w:tcPr>
            <w:tcW w:w="1535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vAlign w:val="center"/>
            <w:hideMark/>
          </w:tcPr>
          <w:p w14:paraId="35C77340" w14:textId="77777777" w:rsidR="00365EB3" w:rsidRPr="006478F9" w:rsidRDefault="00365EB3" w:rsidP="00365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6478F9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20</w:t>
            </w:r>
          </w:p>
        </w:tc>
        <w:tc>
          <w:tcPr>
            <w:tcW w:w="205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vAlign w:val="center"/>
            <w:hideMark/>
          </w:tcPr>
          <w:p w14:paraId="35C77341" w14:textId="77777777" w:rsidR="00365EB3" w:rsidRPr="006478F9" w:rsidRDefault="00AA5BB6" w:rsidP="00365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6478F9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90.32</w:t>
            </w:r>
          </w:p>
        </w:tc>
        <w:tc>
          <w:tcPr>
            <w:tcW w:w="1016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vAlign w:val="center"/>
            <w:hideMark/>
          </w:tcPr>
          <w:p w14:paraId="35C77342" w14:textId="77777777" w:rsidR="00365EB3" w:rsidRPr="006478F9" w:rsidRDefault="00AA5BB6" w:rsidP="00365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6478F9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0.57</w:t>
            </w:r>
          </w:p>
        </w:tc>
        <w:tc>
          <w:tcPr>
            <w:tcW w:w="1535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vAlign w:val="center"/>
            <w:hideMark/>
          </w:tcPr>
          <w:p w14:paraId="35C77343" w14:textId="77777777" w:rsidR="00365EB3" w:rsidRPr="006478F9" w:rsidRDefault="00AA5BB6" w:rsidP="00365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6478F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8"/>
                <w:bdr w:val="none" w:sz="0" w:space="0" w:color="auto" w:frame="1"/>
              </w:rPr>
              <w:t>20</w:t>
            </w:r>
            <w:r w:rsidR="00365EB3" w:rsidRPr="006478F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8"/>
                <w:bdr w:val="none" w:sz="0" w:space="0" w:color="auto" w:frame="1"/>
              </w:rPr>
              <w:t xml:space="preserve"> min</w:t>
            </w:r>
            <w:r w:rsidR="00365EB3" w:rsidRPr="006478F9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 </w:t>
            </w:r>
          </w:p>
          <w:p w14:paraId="35C77344" w14:textId="77777777" w:rsidR="00365EB3" w:rsidRPr="006478F9" w:rsidRDefault="00365EB3" w:rsidP="00AA5B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6478F9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(</w:t>
            </w:r>
            <w:r w:rsidR="00AA5BB6" w:rsidRPr="006478F9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1176</w:t>
            </w:r>
            <w:r w:rsidRPr="006478F9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 xml:space="preserve"> s)</w:t>
            </w:r>
          </w:p>
        </w:tc>
      </w:tr>
    </w:tbl>
    <w:p w14:paraId="35C77346" w14:textId="77777777" w:rsidR="0049444C" w:rsidRDefault="0049444C" w:rsidP="00F876E8">
      <w:pPr>
        <w:jc w:val="both"/>
      </w:pPr>
    </w:p>
    <w:p w14:paraId="35C77347" w14:textId="79F271ED" w:rsidR="00E22F1E" w:rsidRDefault="009B1BCB" w:rsidP="00F876E8">
      <w:pPr>
        <w:jc w:val="both"/>
      </w:pPr>
      <w:r>
        <w:t>The following confusion matrices</w:t>
      </w:r>
      <w:r w:rsidR="006478F9">
        <w:t xml:space="preserve"> show that the most misclassifications occur for the neutral polarity. This makes sense as </w:t>
      </w:r>
      <w:r w:rsidR="001A106F">
        <w:t xml:space="preserve">it will likely be the most ambiguous class (no extreme expressions of polarity) and </w:t>
      </w:r>
      <w:r w:rsidR="00D16B43">
        <w:t xml:space="preserve">as </w:t>
      </w:r>
      <w:r w:rsidR="00F8103B">
        <w:t xml:space="preserve">we have by far the fewest number of examples for this polarity: only 58 of over 1,500 reviews in the training data </w:t>
      </w:r>
      <w:r w:rsidR="00C03A5C">
        <w:t>relate to neutral polarity.</w:t>
      </w:r>
      <w:r w:rsidR="00D16B43">
        <w:t xml:space="preserve"> </w:t>
      </w:r>
      <w:r w:rsidR="00F876E8">
        <w:t>In addition</w:t>
      </w:r>
      <w:r w:rsidR="00D16B43">
        <w:t>,</w:t>
      </w:r>
      <w:r w:rsidR="00F876E8">
        <w:t xml:space="preserve"> the proportion of negative comments misclassified as positives is higher on the development set. Other than these two aspects, t</w:t>
      </w:r>
      <w:r>
        <w:t>he performance of the predictions on the train and dev set show similar patterns, which seemed to indicate a good potential for generalization.</w:t>
      </w:r>
      <w:r w:rsidR="00F876E8">
        <w:t xml:space="preserve"> </w:t>
      </w:r>
    </w:p>
    <w:p w14:paraId="35C77348" w14:textId="77777777" w:rsidR="00365EB3" w:rsidRDefault="006E0F4D" w:rsidP="00FE2507">
      <w:r w:rsidRPr="006E0F4D">
        <w:rPr>
          <w:noProof/>
        </w:rPr>
        <w:drawing>
          <wp:anchor distT="0" distB="0" distL="114300" distR="114300" simplePos="0" relativeHeight="251658240" behindDoc="0" locked="0" layoutInCell="1" allowOverlap="1" wp14:anchorId="35C77379" wp14:editId="53E4A967">
            <wp:simplePos x="0" y="0"/>
            <wp:positionH relativeFrom="column">
              <wp:posOffset>0</wp:posOffset>
            </wp:positionH>
            <wp:positionV relativeFrom="paragraph">
              <wp:posOffset>-381</wp:posOffset>
            </wp:positionV>
            <wp:extent cx="4678680" cy="2409352"/>
            <wp:effectExtent l="0" t="0" r="7620" b="0"/>
            <wp:wrapTopAndBottom/>
            <wp:docPr id="4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2409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C7734A" w14:textId="5EBBF4F3" w:rsidR="00F876E8" w:rsidRDefault="009B1BCB" w:rsidP="00F876E8">
      <w:pPr>
        <w:jc w:val="both"/>
      </w:pPr>
      <w:r>
        <w:t xml:space="preserve">Several variants of the model presented </w:t>
      </w:r>
      <w:r w:rsidR="00D16B43">
        <w:t xml:space="preserve">in section 2 </w:t>
      </w:r>
      <w:r>
        <w:t>were tested and achieve</w:t>
      </w:r>
      <w:r w:rsidR="0049444C">
        <w:t>d</w:t>
      </w:r>
      <w:r>
        <w:t xml:space="preserve"> </w:t>
      </w:r>
      <w:r w:rsidR="0049444C">
        <w:t xml:space="preserve">very </w:t>
      </w:r>
      <w:r>
        <w:t>good results, as illustrated in the table below.</w:t>
      </w:r>
      <w:r w:rsidR="00D16B43">
        <w:t xml:space="preserve"> They even </w:t>
      </w:r>
      <w:r w:rsidR="00F876E8">
        <w:t>outperformed</w:t>
      </w:r>
      <w:r w:rsidR="00D16B43">
        <w:t xml:space="preserve"> our submission, </w:t>
      </w:r>
      <w:r w:rsidR="00F876E8">
        <w:t>but were eventually discarded to ensure a better trade</w:t>
      </w:r>
      <w:r w:rsidR="00D16B43">
        <w:t>-</w:t>
      </w:r>
      <w:r w:rsidR="00F876E8">
        <w:t xml:space="preserve">off between </w:t>
      </w:r>
      <w:r w:rsidR="00D16B43">
        <w:t>performance</w:t>
      </w:r>
      <w:r w:rsidR="00F876E8">
        <w:t xml:space="preserve"> and runtime. As an example, using Ro</w:t>
      </w:r>
      <w:r w:rsidR="00D16B43">
        <w:t>BERT</w:t>
      </w:r>
      <w:r w:rsidR="00F876E8">
        <w:t xml:space="preserve">a-large as a pre-trained model, </w:t>
      </w:r>
      <w:r w:rsidR="00D16B43">
        <w:t>we</w:t>
      </w:r>
      <w:r w:rsidR="00F876E8">
        <w:t xml:space="preserve"> obtained the highest performance of </w:t>
      </w:r>
      <w:r w:rsidR="00F876E8" w:rsidRPr="00951B31">
        <w:rPr>
          <w:b/>
          <w:color w:val="FF0000"/>
        </w:rPr>
        <w:t>92.39</w:t>
      </w:r>
      <w:r w:rsidR="00F876E8">
        <w:t xml:space="preserve"> with </w:t>
      </w:r>
      <w:r w:rsidR="00D16B43">
        <w:t xml:space="preserve">low </w:t>
      </w:r>
      <w:r w:rsidR="00F876E8">
        <w:t>standard deviation</w:t>
      </w:r>
      <w:r w:rsidR="00D16B43">
        <w:t xml:space="preserve">. However, the runtime was much longer, reaching about </w:t>
      </w:r>
      <w:r w:rsidR="00F876E8">
        <w:t>2</w:t>
      </w:r>
      <w:r w:rsidR="00D16B43">
        <w:t>.5 hours</w:t>
      </w:r>
      <w:r w:rsidR="00F876E8">
        <w:t xml:space="preserve"> to complete </w:t>
      </w:r>
      <w:r w:rsidR="0049444C">
        <w:t xml:space="preserve">the </w:t>
      </w:r>
      <w:r w:rsidR="00F876E8">
        <w:t>5</w:t>
      </w:r>
      <w:r w:rsidR="007255A1">
        <w:t xml:space="preserve"> runs on Google Colaboratory</w:t>
      </w:r>
      <w:r w:rsidR="00F876E8">
        <w:t>.</w:t>
      </w:r>
    </w:p>
    <w:tbl>
      <w:tblPr>
        <w:tblW w:w="9534" w:type="dxa"/>
        <w:tblLayout w:type="fixed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552"/>
        <w:gridCol w:w="1417"/>
        <w:gridCol w:w="1418"/>
        <w:gridCol w:w="1842"/>
        <w:gridCol w:w="1320"/>
        <w:gridCol w:w="1985"/>
      </w:tblGrid>
      <w:tr w:rsidR="007255A1" w:rsidRPr="007255A1" w14:paraId="35C77351" w14:textId="77777777" w:rsidTr="007255A1">
        <w:trPr>
          <w:trHeight w:val="414"/>
        </w:trPr>
        <w:tc>
          <w:tcPr>
            <w:tcW w:w="155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vAlign w:val="center"/>
            <w:hideMark/>
          </w:tcPr>
          <w:p w14:paraId="35C7734B" w14:textId="7F4647A0" w:rsidR="007255A1" w:rsidRPr="007255A1" w:rsidRDefault="007255A1" w:rsidP="0072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78F9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Pre-trained Model</w:t>
            </w:r>
          </w:p>
        </w:tc>
        <w:tc>
          <w:tcPr>
            <w:tcW w:w="1417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vAlign w:val="center"/>
            <w:hideMark/>
          </w:tcPr>
          <w:p w14:paraId="35C7734C" w14:textId="3E009C0E" w:rsidR="007255A1" w:rsidRPr="007255A1" w:rsidRDefault="007255A1" w:rsidP="0072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78F9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Machine</w:t>
            </w:r>
          </w:p>
        </w:tc>
        <w:tc>
          <w:tcPr>
            <w:tcW w:w="141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vAlign w:val="center"/>
            <w:hideMark/>
          </w:tcPr>
          <w:p w14:paraId="35C7734D" w14:textId="2AEEF5C4" w:rsidR="007255A1" w:rsidRPr="007255A1" w:rsidRDefault="007255A1" w:rsidP="0072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78F9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Number of epochs</w:t>
            </w:r>
          </w:p>
        </w:tc>
        <w:tc>
          <w:tcPr>
            <w:tcW w:w="184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vAlign w:val="center"/>
            <w:hideMark/>
          </w:tcPr>
          <w:p w14:paraId="26F0857A" w14:textId="77777777" w:rsidR="007255A1" w:rsidRPr="006478F9" w:rsidRDefault="007255A1" w:rsidP="0072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6478F9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 xml:space="preserve">Average Dev Accuracy </w:t>
            </w:r>
          </w:p>
          <w:p w14:paraId="35C7734E" w14:textId="743D5004" w:rsidR="007255A1" w:rsidRPr="007255A1" w:rsidRDefault="007255A1" w:rsidP="0072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78F9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(5 runs)</w:t>
            </w:r>
          </w:p>
        </w:tc>
        <w:tc>
          <w:tcPr>
            <w:tcW w:w="132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vAlign w:val="center"/>
            <w:hideMark/>
          </w:tcPr>
          <w:p w14:paraId="35C7734F" w14:textId="29B03E6C" w:rsidR="007255A1" w:rsidRPr="007255A1" w:rsidRDefault="007255A1" w:rsidP="0072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78F9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Standard Deviation</w:t>
            </w:r>
          </w:p>
        </w:tc>
        <w:tc>
          <w:tcPr>
            <w:tcW w:w="1985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vAlign w:val="center"/>
            <w:hideMark/>
          </w:tcPr>
          <w:p w14:paraId="35C77350" w14:textId="5B138BDF" w:rsidR="007255A1" w:rsidRPr="007255A1" w:rsidRDefault="007255A1" w:rsidP="0072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78F9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Total Runtime</w:t>
            </w:r>
            <w:r w:rsidRPr="006478F9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br/>
              <w:t>(5 runs)</w:t>
            </w:r>
          </w:p>
        </w:tc>
      </w:tr>
      <w:tr w:rsidR="00951B31" w:rsidRPr="007255A1" w14:paraId="35C7735A" w14:textId="77777777" w:rsidTr="007255A1">
        <w:trPr>
          <w:trHeight w:val="391"/>
        </w:trPr>
        <w:tc>
          <w:tcPr>
            <w:tcW w:w="155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vAlign w:val="center"/>
            <w:hideMark/>
          </w:tcPr>
          <w:p w14:paraId="35C77352" w14:textId="77777777" w:rsidR="00951B31" w:rsidRPr="007255A1" w:rsidRDefault="00951B31" w:rsidP="00951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255A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Roberta-base</w:t>
            </w:r>
          </w:p>
        </w:tc>
        <w:tc>
          <w:tcPr>
            <w:tcW w:w="1417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vAlign w:val="center"/>
            <w:hideMark/>
          </w:tcPr>
          <w:p w14:paraId="35C77353" w14:textId="77777777" w:rsidR="00951B31" w:rsidRPr="007255A1" w:rsidRDefault="00951B31" w:rsidP="00951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255A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Local Machine</w:t>
            </w:r>
          </w:p>
          <w:p w14:paraId="35C77354" w14:textId="77777777" w:rsidR="00951B31" w:rsidRPr="007255A1" w:rsidRDefault="00951B31" w:rsidP="00951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255A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(RTX 3070 8GB)</w:t>
            </w:r>
          </w:p>
        </w:tc>
        <w:tc>
          <w:tcPr>
            <w:tcW w:w="141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vAlign w:val="center"/>
            <w:hideMark/>
          </w:tcPr>
          <w:p w14:paraId="35C77355" w14:textId="77777777" w:rsidR="00951B31" w:rsidRPr="007255A1" w:rsidRDefault="00951B31" w:rsidP="00951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255A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84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vAlign w:val="center"/>
            <w:hideMark/>
          </w:tcPr>
          <w:p w14:paraId="35C77356" w14:textId="77777777" w:rsidR="00951B31" w:rsidRPr="007255A1" w:rsidRDefault="00951B31" w:rsidP="00951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255A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88.56</w:t>
            </w:r>
          </w:p>
        </w:tc>
        <w:tc>
          <w:tcPr>
            <w:tcW w:w="132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vAlign w:val="center"/>
            <w:hideMark/>
          </w:tcPr>
          <w:p w14:paraId="35C77357" w14:textId="77777777" w:rsidR="00951B31" w:rsidRPr="007255A1" w:rsidRDefault="00951B31" w:rsidP="00951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255A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1985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vAlign w:val="center"/>
            <w:hideMark/>
          </w:tcPr>
          <w:p w14:paraId="35C77358" w14:textId="77777777" w:rsidR="00951B31" w:rsidRPr="007255A1" w:rsidRDefault="00951B31" w:rsidP="00951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255A1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bdr w:val="none" w:sz="0" w:space="0" w:color="auto" w:frame="1"/>
              </w:rPr>
              <w:t>11 min</w:t>
            </w:r>
            <w:r w:rsidRPr="007255A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  <w:p w14:paraId="35C77359" w14:textId="77777777" w:rsidR="00951B31" w:rsidRPr="007255A1" w:rsidRDefault="00951B31" w:rsidP="00951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255A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(650 s)</w:t>
            </w:r>
          </w:p>
        </w:tc>
      </w:tr>
      <w:tr w:rsidR="00F876E8" w:rsidRPr="007255A1" w14:paraId="35C77362" w14:textId="77777777" w:rsidTr="007255A1">
        <w:trPr>
          <w:trHeight w:val="384"/>
        </w:trPr>
        <w:tc>
          <w:tcPr>
            <w:tcW w:w="155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vAlign w:val="center"/>
            <w:hideMark/>
          </w:tcPr>
          <w:p w14:paraId="35C7735B" w14:textId="77777777" w:rsidR="009B1BCB" w:rsidRPr="007255A1" w:rsidRDefault="009B1BCB" w:rsidP="009B1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255A1">
              <w:rPr>
                <w:rFonts w:ascii="Calibri" w:eastAsia="Times New Roman" w:hAnsi="Calibri" w:cs="Calibri"/>
                <w:color w:val="000000"/>
                <w:sz w:val="16"/>
                <w:szCs w:val="16"/>
                <w:bdr w:val="none" w:sz="0" w:space="0" w:color="auto" w:frame="1"/>
              </w:rPr>
              <w:t>Roberta-large</w:t>
            </w:r>
          </w:p>
        </w:tc>
        <w:tc>
          <w:tcPr>
            <w:tcW w:w="1417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vAlign w:val="center"/>
            <w:hideMark/>
          </w:tcPr>
          <w:p w14:paraId="61C48A64" w14:textId="77777777" w:rsidR="007255A1" w:rsidRPr="007255A1" w:rsidRDefault="007255A1" w:rsidP="0072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bdr w:val="none" w:sz="0" w:space="0" w:color="auto" w:frame="1"/>
              </w:rPr>
            </w:pPr>
            <w:r w:rsidRPr="007255A1">
              <w:rPr>
                <w:rFonts w:ascii="Calibri" w:eastAsia="Times New Roman" w:hAnsi="Calibri" w:cs="Calibri"/>
                <w:color w:val="000000"/>
                <w:sz w:val="16"/>
                <w:szCs w:val="16"/>
                <w:bdr w:val="none" w:sz="0" w:space="0" w:color="auto" w:frame="1"/>
              </w:rPr>
              <w:t>Google Colaboratory</w:t>
            </w:r>
          </w:p>
          <w:p w14:paraId="35C7735D" w14:textId="4BFE13D1" w:rsidR="009B1BCB" w:rsidRPr="007255A1" w:rsidRDefault="007255A1" w:rsidP="0072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FR"/>
              </w:rPr>
            </w:pPr>
            <w:r w:rsidRPr="007255A1">
              <w:rPr>
                <w:rFonts w:ascii="Calibri" w:eastAsia="Times New Roman" w:hAnsi="Calibri" w:cs="Calibri"/>
                <w:color w:val="000000"/>
                <w:sz w:val="16"/>
                <w:szCs w:val="16"/>
                <w:bdr w:val="none" w:sz="0" w:space="0" w:color="auto" w:frame="1"/>
              </w:rPr>
              <w:t>(Tesla T4 14GB)</w:t>
            </w:r>
          </w:p>
        </w:tc>
        <w:tc>
          <w:tcPr>
            <w:tcW w:w="141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vAlign w:val="center"/>
            <w:hideMark/>
          </w:tcPr>
          <w:p w14:paraId="35C7735E" w14:textId="77777777" w:rsidR="009B1BCB" w:rsidRPr="007255A1" w:rsidRDefault="009B1BCB" w:rsidP="009B1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255A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84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vAlign w:val="center"/>
            <w:hideMark/>
          </w:tcPr>
          <w:p w14:paraId="35C7735F" w14:textId="77777777" w:rsidR="009B1BCB" w:rsidRPr="007255A1" w:rsidRDefault="009B1BCB" w:rsidP="009B1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FF0000"/>
                <w:sz w:val="16"/>
                <w:szCs w:val="16"/>
              </w:rPr>
            </w:pPr>
            <w:r w:rsidRPr="007255A1">
              <w:rPr>
                <w:rFonts w:ascii="Calibri" w:eastAsia="Times New Roman" w:hAnsi="Calibri" w:cs="Calibri"/>
                <w:bCs/>
                <w:sz w:val="16"/>
                <w:szCs w:val="16"/>
              </w:rPr>
              <w:t>92.02</w:t>
            </w:r>
          </w:p>
        </w:tc>
        <w:tc>
          <w:tcPr>
            <w:tcW w:w="132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vAlign w:val="center"/>
            <w:hideMark/>
          </w:tcPr>
          <w:p w14:paraId="35C77360" w14:textId="77777777" w:rsidR="009B1BCB" w:rsidRPr="007255A1" w:rsidRDefault="009B1BCB" w:rsidP="009B1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255A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1985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vAlign w:val="center"/>
            <w:hideMark/>
          </w:tcPr>
          <w:p w14:paraId="35C77361" w14:textId="77777777" w:rsidR="009B1BCB" w:rsidRPr="007255A1" w:rsidRDefault="009B1BCB" w:rsidP="009B1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255A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~ 1h15 (4451.22 s)</w:t>
            </w:r>
          </w:p>
        </w:tc>
      </w:tr>
      <w:tr w:rsidR="00F876E8" w:rsidRPr="007255A1" w14:paraId="35C7736A" w14:textId="77777777" w:rsidTr="007255A1">
        <w:trPr>
          <w:trHeight w:val="532"/>
        </w:trPr>
        <w:tc>
          <w:tcPr>
            <w:tcW w:w="155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vAlign w:val="center"/>
            <w:hideMark/>
          </w:tcPr>
          <w:p w14:paraId="35C77363" w14:textId="77777777" w:rsidR="009B1BCB" w:rsidRPr="007255A1" w:rsidRDefault="009B1BCB" w:rsidP="009B1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255A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Roberta-large</w:t>
            </w:r>
          </w:p>
        </w:tc>
        <w:tc>
          <w:tcPr>
            <w:tcW w:w="1417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vAlign w:val="center"/>
            <w:hideMark/>
          </w:tcPr>
          <w:p w14:paraId="19209FBB" w14:textId="77777777" w:rsidR="007255A1" w:rsidRPr="007255A1" w:rsidRDefault="007255A1" w:rsidP="0072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bdr w:val="none" w:sz="0" w:space="0" w:color="auto" w:frame="1"/>
              </w:rPr>
            </w:pPr>
            <w:r w:rsidRPr="007255A1">
              <w:rPr>
                <w:rFonts w:ascii="Calibri" w:eastAsia="Times New Roman" w:hAnsi="Calibri" w:cs="Calibri"/>
                <w:color w:val="000000"/>
                <w:sz w:val="16"/>
                <w:szCs w:val="16"/>
                <w:bdr w:val="none" w:sz="0" w:space="0" w:color="auto" w:frame="1"/>
              </w:rPr>
              <w:t>Google Colaboratory</w:t>
            </w:r>
          </w:p>
          <w:p w14:paraId="35C77365" w14:textId="3B8A04BB" w:rsidR="009B1BCB" w:rsidRPr="007255A1" w:rsidRDefault="007255A1" w:rsidP="0072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255A1">
              <w:rPr>
                <w:rFonts w:ascii="Calibri" w:eastAsia="Times New Roman" w:hAnsi="Calibri" w:cs="Calibri"/>
                <w:color w:val="000000"/>
                <w:sz w:val="16"/>
                <w:szCs w:val="16"/>
                <w:bdr w:val="none" w:sz="0" w:space="0" w:color="auto" w:frame="1"/>
              </w:rPr>
              <w:t>(Tesla T4 14GB)</w:t>
            </w:r>
          </w:p>
        </w:tc>
        <w:tc>
          <w:tcPr>
            <w:tcW w:w="141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vAlign w:val="center"/>
            <w:hideMark/>
          </w:tcPr>
          <w:p w14:paraId="35C77366" w14:textId="77777777" w:rsidR="009B1BCB" w:rsidRPr="007255A1" w:rsidRDefault="009B1BCB" w:rsidP="009B1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255A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84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vAlign w:val="center"/>
            <w:hideMark/>
          </w:tcPr>
          <w:p w14:paraId="35C77367" w14:textId="77777777" w:rsidR="009B1BCB" w:rsidRPr="007255A1" w:rsidRDefault="009B1BCB" w:rsidP="009B1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</w:rPr>
            </w:pPr>
            <w:r w:rsidRPr="007255A1"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bdr w:val="none" w:sz="0" w:space="0" w:color="auto" w:frame="1"/>
              </w:rPr>
              <w:t>92.39</w:t>
            </w:r>
          </w:p>
        </w:tc>
        <w:tc>
          <w:tcPr>
            <w:tcW w:w="132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vAlign w:val="center"/>
            <w:hideMark/>
          </w:tcPr>
          <w:p w14:paraId="35C77368" w14:textId="77777777" w:rsidR="009B1BCB" w:rsidRPr="007255A1" w:rsidRDefault="009B1BCB" w:rsidP="009B1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255A1"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bdr w:val="none" w:sz="0" w:space="0" w:color="auto" w:frame="1"/>
              </w:rPr>
              <w:t>0.27</w:t>
            </w:r>
          </w:p>
        </w:tc>
        <w:tc>
          <w:tcPr>
            <w:tcW w:w="1985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vAlign w:val="center"/>
            <w:hideMark/>
          </w:tcPr>
          <w:p w14:paraId="35C77369" w14:textId="77777777" w:rsidR="009B1BCB" w:rsidRPr="007255A1" w:rsidRDefault="009B1BCB" w:rsidP="009B1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255A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~ 2h30 (9260.80 s)</w:t>
            </w:r>
          </w:p>
        </w:tc>
      </w:tr>
    </w:tbl>
    <w:p w14:paraId="35C7736B" w14:textId="77777777" w:rsidR="00365EB3" w:rsidRDefault="00365EB3" w:rsidP="00FE2507"/>
    <w:p w14:paraId="35C7736C" w14:textId="77777777" w:rsidR="00567FEB" w:rsidRPr="00A66F93" w:rsidRDefault="006E0F4D" w:rsidP="006478F9">
      <w:pPr>
        <w:pStyle w:val="Heading2"/>
      </w:pPr>
      <w:r>
        <w:lastRenderedPageBreak/>
        <w:t>Hyperparameter tuning</w:t>
      </w:r>
    </w:p>
    <w:p w14:paraId="35C7736D" w14:textId="712D09E2" w:rsidR="00891D5C" w:rsidRDefault="00891D5C" w:rsidP="001A6DAF">
      <w:pPr>
        <w:jc w:val="both"/>
      </w:pPr>
      <w:r>
        <w:t xml:space="preserve">As mentioned previously, the obtained results were achieved through a series of grid-searches </w:t>
      </w:r>
      <w:r w:rsidR="007E7C80">
        <w:t xml:space="preserve">with the </w:t>
      </w:r>
      <w:r w:rsidR="007E7C80" w:rsidRPr="007E7C80">
        <w:rPr>
          <w:i/>
          <w:iCs/>
        </w:rPr>
        <w:t>raytune</w:t>
      </w:r>
      <w:r w:rsidR="007E7C80">
        <w:t xml:space="preserve"> library </w:t>
      </w:r>
      <w:r>
        <w:t xml:space="preserve">that covered </w:t>
      </w:r>
      <w:r w:rsidR="007E7C80">
        <w:t>various</w:t>
      </w:r>
      <w:r w:rsidR="001A6DAF">
        <w:t xml:space="preserve"> hyperparameters</w:t>
      </w:r>
      <w:r w:rsidR="007E7C80">
        <w:t xml:space="preserve">. Below you can see the </w:t>
      </w:r>
      <w:r w:rsidR="001A6DAF">
        <w:t>‘config’ dictionary</w:t>
      </w:r>
      <w:r w:rsidR="007E7C80">
        <w:t xml:space="preserve"> which we used to </w:t>
      </w:r>
      <w:r w:rsidR="002365BA">
        <w:t>pass</w:t>
      </w:r>
      <w:r w:rsidR="007E7C80">
        <w:t xml:space="preserve"> the hyperparameters of </w:t>
      </w:r>
      <w:r w:rsidR="002365BA">
        <w:t>each run to the classifier</w:t>
      </w:r>
      <w:r w:rsidR="00951B31">
        <w:t>:</w:t>
      </w:r>
    </w:p>
    <w:p w14:paraId="35C7736E" w14:textId="77777777" w:rsidR="00951B31" w:rsidRDefault="001A6DAF" w:rsidP="001A6DAF">
      <w:pPr>
        <w:jc w:val="center"/>
      </w:pPr>
      <w:r>
        <w:rPr>
          <w:noProof/>
        </w:rPr>
        <w:drawing>
          <wp:inline distT="0" distB="0" distL="0" distR="0" wp14:anchorId="35C7737B" wp14:editId="35C7737C">
            <wp:extent cx="3399335" cy="3472335"/>
            <wp:effectExtent l="19050" t="19050" r="10795" b="139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1677" cy="3484942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F87E1F3" w14:textId="4C336AC5" w:rsidR="002365BA" w:rsidRDefault="002365BA" w:rsidP="001A6DAF">
      <w:pPr>
        <w:spacing w:after="60"/>
        <w:jc w:val="both"/>
      </w:pPr>
      <w:r>
        <w:t>To illustrate the amount of work we put into this step, let us explain some hyperparameters and our choices</w:t>
      </w:r>
      <w:r w:rsidR="00FC7574">
        <w:t>.</w:t>
      </w:r>
    </w:p>
    <w:p w14:paraId="35C77370" w14:textId="362A191E" w:rsidR="00951B31" w:rsidRDefault="00FC7574" w:rsidP="00FC7574">
      <w:pPr>
        <w:spacing w:after="60"/>
        <w:jc w:val="both"/>
      </w:pPr>
      <w:r>
        <w:rPr>
          <w:b/>
          <w:bCs/>
        </w:rPr>
        <w:t>input_enrichment:</w:t>
      </w:r>
      <w:r w:rsidR="00951B31">
        <w:t xml:space="preserve"> </w:t>
      </w:r>
      <w:r w:rsidR="001435C7">
        <w:t xml:space="preserve">refers to the preprocessing step described </w:t>
      </w:r>
      <w:r w:rsidR="009F326D">
        <w:t xml:space="preserve">in </w:t>
      </w:r>
      <w:r w:rsidR="001A6DAF">
        <w:t xml:space="preserve">section </w:t>
      </w:r>
      <w:r w:rsidR="009F326D">
        <w:t>2</w:t>
      </w:r>
      <w:r w:rsidR="001435C7">
        <w:t xml:space="preserve">. </w:t>
      </w:r>
      <w:r w:rsidR="001A6DAF">
        <w:t>S</w:t>
      </w:r>
      <w:r w:rsidR="001435C7">
        <w:t xml:space="preserve">everal enrichments were </w:t>
      </w:r>
      <w:r w:rsidR="00F03E22">
        <w:t>considered,</w:t>
      </w:r>
      <w:r w:rsidR="001435C7">
        <w:t xml:space="preserve"> and their performances were tracked and compared to identify the most appropriate </w:t>
      </w:r>
      <w:r w:rsidR="0049444C">
        <w:t>one</w:t>
      </w:r>
      <w:r w:rsidR="001435C7">
        <w:t xml:space="preserve">. </w:t>
      </w:r>
      <w:r w:rsidR="00F03E22">
        <w:t>For example, o</w:t>
      </w:r>
      <w:r w:rsidR="009F326D">
        <w:t>ther</w:t>
      </w:r>
      <w:r w:rsidR="001435C7">
        <w:t xml:space="preserve"> options </w:t>
      </w:r>
      <w:r w:rsidR="00F03E22">
        <w:t xml:space="preserve">involved </w:t>
      </w:r>
      <w:r w:rsidR="001435C7">
        <w:t xml:space="preserve">the use of </w:t>
      </w:r>
      <w:r w:rsidR="009F326D">
        <w:t>natural language questions to encode the aspect category (</w:t>
      </w:r>
      <w:r w:rsidR="001435C7">
        <w:t xml:space="preserve">such as </w:t>
      </w:r>
      <w:r w:rsidR="001435C7" w:rsidRPr="009F326D">
        <w:t>‘What is the ambience like regarding</w:t>
      </w:r>
      <w:r w:rsidR="001A6DAF" w:rsidRPr="009F326D">
        <w:t xml:space="preserve"> the</w:t>
      </w:r>
      <w:r w:rsidR="001435C7" w:rsidRPr="009F326D">
        <w:t xml:space="preserve"> </w:t>
      </w:r>
      <w:r w:rsidR="001435C7" w:rsidRPr="009F326D">
        <w:rPr>
          <w:i/>
        </w:rPr>
        <w:t>$target_term$</w:t>
      </w:r>
      <w:r w:rsidR="001435C7" w:rsidRPr="009F326D">
        <w:t xml:space="preserve"> ?’</w:t>
      </w:r>
      <w:r w:rsidR="009F326D">
        <w:t>)</w:t>
      </w:r>
      <w:r w:rsidR="00F03E22">
        <w:t>.</w:t>
      </w:r>
    </w:p>
    <w:p w14:paraId="35C77371" w14:textId="7A7BB1CA" w:rsidR="00891D5C" w:rsidRDefault="00F03E22" w:rsidP="00622B76">
      <w:r>
        <w:rPr>
          <w:b/>
          <w:bCs/>
        </w:rPr>
        <w:t xml:space="preserve">plm_name: </w:t>
      </w:r>
      <w:r w:rsidR="001435C7">
        <w:t>The pre-trained models that we</w:t>
      </w:r>
      <w:r w:rsidR="003058FC">
        <w:t>re considered for tuning</w:t>
      </w:r>
      <w:r w:rsidR="00951B31">
        <w:t xml:space="preserve"> are </w:t>
      </w:r>
      <w:r w:rsidR="001A6DAF">
        <w:t>‘</w:t>
      </w:r>
      <w:r w:rsidR="0075567C">
        <w:t>bert-based-cased</w:t>
      </w:r>
      <w:r w:rsidR="001A6DAF">
        <w:t>’</w:t>
      </w:r>
      <w:r w:rsidR="00951B31">
        <w:t xml:space="preserve">, </w:t>
      </w:r>
      <w:r w:rsidR="001A6DAF">
        <w:t>‘</w:t>
      </w:r>
      <w:r w:rsidR="00951B31">
        <w:t>r</w:t>
      </w:r>
      <w:r w:rsidR="0075567C">
        <w:t>oberta-base</w:t>
      </w:r>
      <w:r w:rsidR="001A6DAF">
        <w:t>’</w:t>
      </w:r>
      <w:r w:rsidR="00951B31">
        <w:t xml:space="preserve"> and </w:t>
      </w:r>
      <w:r w:rsidR="001A6DAF">
        <w:t>‘</w:t>
      </w:r>
      <w:r w:rsidR="0075567C">
        <w:t>roberta-large</w:t>
      </w:r>
      <w:r w:rsidR="001A6DAF">
        <w:t>’</w:t>
      </w:r>
      <w:r w:rsidR="00951B31">
        <w:t>. The whole pipeline, from the preprocessing step to the prediction was designed so that it could handle any choice of model among those three.</w:t>
      </w:r>
    </w:p>
    <w:p w14:paraId="35C77372" w14:textId="1E7B2F32" w:rsidR="00A9341D" w:rsidRDefault="00622B76" w:rsidP="001A6DAF">
      <w:pPr>
        <w:jc w:val="both"/>
      </w:pPr>
      <w:r>
        <w:rPr>
          <w:b/>
          <w:bCs/>
        </w:rPr>
        <w:t xml:space="preserve">Architecture of the classifier (linear layers on top of Language Model): </w:t>
      </w:r>
      <w:r w:rsidR="001A6DAF">
        <w:t xml:space="preserve">As mentioned in section </w:t>
      </w:r>
      <w:r>
        <w:t>2</w:t>
      </w:r>
      <w:r w:rsidR="001A6DAF">
        <w:t xml:space="preserve">, the classifier’s architecture was determined through </w:t>
      </w:r>
      <w:r w:rsidR="00A66F93">
        <w:t>several grid-</w:t>
      </w:r>
      <w:r w:rsidR="001A6DAF">
        <w:t xml:space="preserve">searches </w:t>
      </w:r>
      <w:r w:rsidR="0049444C">
        <w:t>on</w:t>
      </w:r>
      <w:r w:rsidR="00A66F93">
        <w:t xml:space="preserve"> </w:t>
      </w:r>
      <w:r>
        <w:t>different hyperparameters such as d</w:t>
      </w:r>
      <w:r w:rsidR="00A9341D">
        <w:t>epth</w:t>
      </w:r>
      <w:r w:rsidR="001A6DAF">
        <w:t xml:space="preserve">, </w:t>
      </w:r>
      <w:r>
        <w:t>w</w:t>
      </w:r>
      <w:r w:rsidR="00A9341D">
        <w:t>idth</w:t>
      </w:r>
      <w:r w:rsidR="001A6DAF">
        <w:t xml:space="preserve">, </w:t>
      </w:r>
      <w:r>
        <w:t>which activation function to use, and whether or not to apply dropout</w:t>
      </w:r>
      <w:r w:rsidR="001A6DAF">
        <w:t xml:space="preserve">. Additionally, the choice of the optimizer, its </w:t>
      </w:r>
      <w:r w:rsidR="00FC7574">
        <w:t>parameters (such as learning rate and weight decay) and</w:t>
      </w:r>
      <w:r w:rsidR="001A6DAF">
        <w:t xml:space="preserve"> </w:t>
      </w:r>
      <w:r w:rsidR="00FC7574">
        <w:t>its</w:t>
      </w:r>
      <w:r w:rsidR="001A6DAF">
        <w:t xml:space="preserve"> </w:t>
      </w:r>
      <w:r w:rsidR="00FC7574">
        <w:t>scheduling</w:t>
      </w:r>
      <w:r w:rsidR="001A6DAF">
        <w:t xml:space="preserve"> was also </w:t>
      </w:r>
      <w:r w:rsidR="00FC7574">
        <w:t>considered</w:t>
      </w:r>
      <w:r w:rsidR="001A6DAF">
        <w:t>.</w:t>
      </w:r>
    </w:p>
    <w:p w14:paraId="35C77373" w14:textId="0806A620" w:rsidR="00E9542D" w:rsidRDefault="00FC7574" w:rsidP="00F17341">
      <w:pPr>
        <w:jc w:val="both"/>
      </w:pPr>
      <w:r w:rsidRPr="00FC7574">
        <w:rPr>
          <w:b/>
          <w:bCs/>
        </w:rPr>
        <w:t>Loss function</w:t>
      </w:r>
      <w:r>
        <w:t xml:space="preserve">: </w:t>
      </w:r>
      <w:r w:rsidR="00A66F93">
        <w:t xml:space="preserve">Three loss functions were </w:t>
      </w:r>
      <w:r>
        <w:t>evaluated</w:t>
      </w:r>
      <w:r w:rsidR="00A66F93">
        <w:t>, namely Binary Cross-Entropy</w:t>
      </w:r>
      <w:r>
        <w:t xml:space="preserve"> (BCE)</w:t>
      </w:r>
      <w:r w:rsidR="00A66F93">
        <w:t xml:space="preserve">, Focal Loss and Top-k loss. </w:t>
      </w:r>
      <w:r>
        <w:t xml:space="preserve">BCE </w:t>
      </w:r>
      <w:r w:rsidR="00A66F93">
        <w:t>showed the most promising results and was then selected in the final model.</w:t>
      </w:r>
      <w:r w:rsidR="00E91776">
        <w:t xml:space="preserve"> </w:t>
      </w:r>
      <w:r w:rsidR="00FB3937">
        <w:t>T</w:t>
      </w:r>
      <w:r w:rsidR="00A66F93">
        <w:t>he class imbalance of the dataset was addressed through the computation of loss weights</w:t>
      </w:r>
      <w:r w:rsidR="003928FF">
        <w:t xml:space="preserve"> aiming at steering the model to classify correctly the underrepresented classes. Three options were considered in the tuning </w:t>
      </w:r>
      <w:r w:rsidR="003928FF">
        <w:lastRenderedPageBreak/>
        <w:t>phase:</w:t>
      </w:r>
      <w:r w:rsidR="00FB3937">
        <w:t xml:space="preserve"> u</w:t>
      </w:r>
      <w:r w:rsidR="003928FF">
        <w:t>nweighted</w:t>
      </w:r>
      <w:r w:rsidR="00FB3937">
        <w:t xml:space="preserve"> (standard), i</w:t>
      </w:r>
      <w:r w:rsidR="00E9542D">
        <w:t>nverted class frequency</w:t>
      </w:r>
      <w:r w:rsidR="00FB3937">
        <w:t xml:space="preserve"> and i</w:t>
      </w:r>
      <w:r w:rsidR="00E9542D">
        <w:t>nverted square root class frequency</w:t>
      </w:r>
      <w:r w:rsidR="00FB3937">
        <w:t xml:space="preserve">. </w:t>
      </w:r>
      <w:r w:rsidR="0065134C">
        <w:t xml:space="preserve">Unweighted BCE loss led to the neutral class not being predicted at all, which is clearly not optimal. </w:t>
      </w:r>
      <w:r w:rsidR="00442D66">
        <w:t xml:space="preserve">Then we tried out the inverse class frequency, which led to weights of </w:t>
      </w:r>
      <w:r w:rsidR="00891014">
        <w:rPr>
          <w:rStyle w:val="pl-c"/>
        </w:rPr>
        <w:t>roughly (3, 24, 0.5) for (neg, neutral, pos)</w:t>
      </w:r>
      <w:r w:rsidR="00891014">
        <w:rPr>
          <w:rStyle w:val="pl-c"/>
        </w:rPr>
        <w:t xml:space="preserve">. This led </w:t>
      </w:r>
      <w:r w:rsidR="00DA2EB3">
        <w:rPr>
          <w:rStyle w:val="pl-c"/>
        </w:rPr>
        <w:t>overall to</w:t>
      </w:r>
      <w:r w:rsidR="00891014">
        <w:rPr>
          <w:rStyle w:val="pl-c"/>
        </w:rPr>
        <w:t xml:space="preserve"> better results but misclassifications on the neutral class were so heavily penalized that </w:t>
      </w:r>
      <w:r w:rsidR="00DA2EB3">
        <w:rPr>
          <w:rStyle w:val="pl-c"/>
        </w:rPr>
        <w:t xml:space="preserve">model performance still suffered. Lastly, we tried out square root inverse class frequency, which led to weights of </w:t>
      </w:r>
      <w:r w:rsidR="00F17341">
        <w:rPr>
          <w:rStyle w:val="pl-c"/>
        </w:rPr>
        <w:t>roughly (1.69, 5, 0.65) for (neg, neutral, pos)</w:t>
      </w:r>
      <w:r w:rsidR="00F17341">
        <w:rPr>
          <w:rStyle w:val="pl-c"/>
        </w:rPr>
        <w:t>. Here, we still penalize misclassification errors on the neutral class the most, however the coefficients are much smoother overall. This generated consistently better results.</w:t>
      </w:r>
    </w:p>
    <w:p w14:paraId="35C77374" w14:textId="77777777" w:rsidR="00E9542D" w:rsidRDefault="00E9542D" w:rsidP="00567FEB"/>
    <w:sectPr w:rsidR="00E954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5CA8"/>
    <w:multiLevelType w:val="hybridMultilevel"/>
    <w:tmpl w:val="51244476"/>
    <w:lvl w:ilvl="0" w:tplc="25CC85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D0F1A"/>
    <w:multiLevelType w:val="hybridMultilevel"/>
    <w:tmpl w:val="32009F88"/>
    <w:lvl w:ilvl="0" w:tplc="5FC2F41C">
      <w:start w:val="4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D68E59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E5E34"/>
    <w:multiLevelType w:val="hybridMultilevel"/>
    <w:tmpl w:val="CC266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D22CE"/>
    <w:multiLevelType w:val="hybridMultilevel"/>
    <w:tmpl w:val="C5944710"/>
    <w:lvl w:ilvl="0" w:tplc="BF4EA3C8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97284"/>
    <w:multiLevelType w:val="hybridMultilevel"/>
    <w:tmpl w:val="94169A04"/>
    <w:lvl w:ilvl="0" w:tplc="5FC2F41C">
      <w:start w:val="4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276FB"/>
    <w:multiLevelType w:val="hybridMultilevel"/>
    <w:tmpl w:val="73948E60"/>
    <w:lvl w:ilvl="0" w:tplc="5D68E5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B79D1"/>
    <w:multiLevelType w:val="hybridMultilevel"/>
    <w:tmpl w:val="675EE8B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952983958">
    <w:abstractNumId w:val="2"/>
  </w:num>
  <w:num w:numId="2" w16cid:durableId="1809282677">
    <w:abstractNumId w:val="3"/>
  </w:num>
  <w:num w:numId="3" w16cid:durableId="1627926902">
    <w:abstractNumId w:val="0"/>
  </w:num>
  <w:num w:numId="4" w16cid:durableId="38670178">
    <w:abstractNumId w:val="5"/>
  </w:num>
  <w:num w:numId="5" w16cid:durableId="1205674527">
    <w:abstractNumId w:val="4"/>
  </w:num>
  <w:num w:numId="6" w16cid:durableId="2021539917">
    <w:abstractNumId w:val="1"/>
  </w:num>
  <w:num w:numId="7" w16cid:durableId="13795532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991"/>
    <w:rsid w:val="000F05F7"/>
    <w:rsid w:val="00141920"/>
    <w:rsid w:val="001435C7"/>
    <w:rsid w:val="001669C1"/>
    <w:rsid w:val="001A106F"/>
    <w:rsid w:val="001A1AA9"/>
    <w:rsid w:val="001A6DAF"/>
    <w:rsid w:val="001B02F9"/>
    <w:rsid w:val="002365BA"/>
    <w:rsid w:val="003058FC"/>
    <w:rsid w:val="003314A0"/>
    <w:rsid w:val="00352296"/>
    <w:rsid w:val="00365EB3"/>
    <w:rsid w:val="003928FF"/>
    <w:rsid w:val="00442D66"/>
    <w:rsid w:val="00451DA0"/>
    <w:rsid w:val="0049444C"/>
    <w:rsid w:val="004D6EA4"/>
    <w:rsid w:val="004F3A74"/>
    <w:rsid w:val="00506E1A"/>
    <w:rsid w:val="00567FEB"/>
    <w:rsid w:val="005D6653"/>
    <w:rsid w:val="00622B76"/>
    <w:rsid w:val="006478F9"/>
    <w:rsid w:val="0065134C"/>
    <w:rsid w:val="006D0023"/>
    <w:rsid w:val="006E0F4D"/>
    <w:rsid w:val="006E28E9"/>
    <w:rsid w:val="007255A1"/>
    <w:rsid w:val="0075567C"/>
    <w:rsid w:val="00777001"/>
    <w:rsid w:val="007A3004"/>
    <w:rsid w:val="007E7C80"/>
    <w:rsid w:val="00834515"/>
    <w:rsid w:val="00874991"/>
    <w:rsid w:val="00876038"/>
    <w:rsid w:val="00891014"/>
    <w:rsid w:val="00891D5C"/>
    <w:rsid w:val="008A7836"/>
    <w:rsid w:val="00951B31"/>
    <w:rsid w:val="00955622"/>
    <w:rsid w:val="009B1BCB"/>
    <w:rsid w:val="009F326D"/>
    <w:rsid w:val="009F4DA6"/>
    <w:rsid w:val="00A66F93"/>
    <w:rsid w:val="00A76777"/>
    <w:rsid w:val="00A9341D"/>
    <w:rsid w:val="00AA5BB6"/>
    <w:rsid w:val="00B15DC5"/>
    <w:rsid w:val="00B75F41"/>
    <w:rsid w:val="00C03A5C"/>
    <w:rsid w:val="00D02BFF"/>
    <w:rsid w:val="00D16B43"/>
    <w:rsid w:val="00DA2EB3"/>
    <w:rsid w:val="00DC7AB6"/>
    <w:rsid w:val="00DF07B9"/>
    <w:rsid w:val="00DF4F96"/>
    <w:rsid w:val="00E22F1E"/>
    <w:rsid w:val="00E407B8"/>
    <w:rsid w:val="00E91776"/>
    <w:rsid w:val="00E9542D"/>
    <w:rsid w:val="00F03E22"/>
    <w:rsid w:val="00F17341"/>
    <w:rsid w:val="00F56FBE"/>
    <w:rsid w:val="00F8103B"/>
    <w:rsid w:val="00F85E23"/>
    <w:rsid w:val="00F876E8"/>
    <w:rsid w:val="00FB3937"/>
    <w:rsid w:val="00FC7574"/>
    <w:rsid w:val="00FE2507"/>
    <w:rsid w:val="00FE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7731F"/>
  <w15:chartTrackingRefBased/>
  <w15:docId w15:val="{22B3131D-45B1-4674-855F-9371EC407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F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8F9"/>
    <w:pPr>
      <w:keepNext/>
      <w:keepLines/>
      <w:numPr>
        <w:numId w:val="2"/>
      </w:numPr>
      <w:spacing w:before="160" w:after="120"/>
      <w:ind w:left="284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8F9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67F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67F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567FE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25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1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1D5C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891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756F9-A6BD-4A82-9A21-8637C046E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961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Remadi</dc:creator>
  <cp:keywords/>
  <dc:description/>
  <cp:lastModifiedBy>Lasse Schmidt</cp:lastModifiedBy>
  <cp:revision>44</cp:revision>
  <dcterms:created xsi:type="dcterms:W3CDTF">2023-04-20T08:36:00Z</dcterms:created>
  <dcterms:modified xsi:type="dcterms:W3CDTF">2023-04-21T16:45:00Z</dcterms:modified>
</cp:coreProperties>
</file>