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2" w:name="aks-checklist"/>
    <w:p>
      <w:pPr>
        <w:pStyle w:val="Heading1"/>
      </w:pPr>
      <w:r>
        <w:t xml:space="preserve">AKS Checklist</w:t>
      </w:r>
    </w:p>
    <w:bookmarkStart w:id="21" w:name="intent"/>
    <w:p>
      <w:pPr>
        <w:pStyle w:val="Heading2"/>
      </w:pPr>
      <w:r>
        <w:t xml:space="preserve">Intent</w:t>
      </w:r>
    </w:p>
    <w:p>
      <w:pPr>
        <w:pStyle w:val="FirstParagraph"/>
      </w:pPr>
      <w:r>
        <w:t xml:space="preserve">As a Cloud Solution Architect, I work with many partners who want to migrate their application to Kubernetes and want a checklist of considerations.</w:t>
      </w:r>
    </w:p>
    <w:p>
      <w:pPr>
        <w:pStyle w:val="BodyText"/>
      </w:pPr>
      <w:r>
        <w:t xml:space="preserve">The items listed here were inspired by my own findings as well as</w:t>
      </w:r>
      <w:r>
        <w:t xml:space="preserve"> </w:t>
      </w:r>
      <w:hyperlink r:id="rId20">
        <w:r>
          <w:rPr>
            <w:rStyle w:val="Hyperlink"/>
          </w:rPr>
          <w:t xml:space="preserve">The AKS Checklist</w:t>
        </w:r>
      </w:hyperlink>
      <w:r>
        <w:t xml:space="preserve">.</w:t>
      </w:r>
    </w:p>
    <w:bookmarkEnd w:id="21"/>
    <w:bookmarkStart w:id="31" w:name="cluster"/>
    <w:p>
      <w:pPr>
        <w:pStyle w:val="Heading2"/>
      </w:pPr>
      <w:r>
        <w:t xml:space="preserve">Cluster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2">
        <w:r>
          <w:rPr>
            <w:rStyle w:val="Hyperlink"/>
          </w:rPr>
          <w:t xml:space="preserve">AKS Managed AAD Integration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Limit cluster access via</w:t>
      </w:r>
      <w:r>
        <w:t xml:space="preserve"> </w:t>
      </w:r>
      <w:hyperlink r:id="rId23">
        <w:r>
          <w:rPr>
            <w:rStyle w:val="Hyperlink"/>
          </w:rPr>
          <w:t xml:space="preserve">K8S RBAC for users &amp; workloads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4">
        <w:r>
          <w:rPr>
            <w:rStyle w:val="Hyperlink"/>
          </w:rPr>
          <w:t xml:space="preserve">Managed Identity in AKS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5">
        <w:r>
          <w:rPr>
            <w:rStyle w:val="Hyperlink"/>
          </w:rPr>
          <w:t xml:space="preserve">system node pools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6">
        <w:r>
          <w:rPr>
            <w:rStyle w:val="Hyperlink"/>
          </w:rPr>
          <w:t xml:space="preserve">kured</w:t>
        </w:r>
      </w:hyperlink>
      <w:r>
        <w:t xml:space="preserve"> </w:t>
      </w:r>
      <w:r>
        <w:t xml:space="preserve">for security updates that need reboot</w:t>
      </w:r>
    </w:p>
    <w:p>
      <w:pPr>
        <w:numPr>
          <w:ilvl w:val="0"/>
          <w:numId w:val="1001"/>
        </w:numPr>
        <w:pStyle w:val="Compact"/>
      </w:pPr>
      <w:r>
        <w:t xml:space="preserve">Set</w:t>
      </w:r>
      <w:r>
        <w:t xml:space="preserve"> </w:t>
      </w:r>
      <w:hyperlink r:id="rId27">
        <w:r>
          <w:rPr>
            <w:rStyle w:val="Hyperlink"/>
          </w:rPr>
          <w:t xml:space="preserve">auto-upgrade channel</w:t>
        </w:r>
      </w:hyperlink>
    </w:p>
    <w:p>
      <w:pPr>
        <w:numPr>
          <w:ilvl w:val="0"/>
          <w:numId w:val="1001"/>
        </w:numPr>
        <w:pStyle w:val="Compact"/>
      </w:pPr>
      <w:r>
        <w:t xml:space="preserve">Prefer fewer, larger clusters over of many, smaller clusters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8">
        <w:r>
          <w:rPr>
            <w:rStyle w:val="Hyperlink"/>
          </w:rPr>
          <w:t xml:space="preserve">AKS API Server IP Whitelisting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9">
        <w:r>
          <w:rPr>
            <w:rStyle w:val="Hyperlink"/>
          </w:rPr>
          <w:t xml:space="preserve">AKS Private Cluster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4">
        <w:r>
          <w:rPr>
            <w:rStyle w:val="Hyperlink"/>
          </w:rPr>
          <w:t xml:space="preserve">Managed Identity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30">
        <w:r>
          <w:rPr>
            <w:rStyle w:val="Hyperlink"/>
          </w:rPr>
          <w:t xml:space="preserve">Proximity Placement Groups</w:t>
        </w:r>
      </w:hyperlink>
    </w:p>
    <w:bookmarkEnd w:id="31"/>
    <w:bookmarkStart w:id="37" w:name="container-image-registry"/>
    <w:p>
      <w:pPr>
        <w:pStyle w:val="Heading2"/>
      </w:pPr>
      <w:r>
        <w:t xml:space="preserve">Container Image / Registry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2">
        <w:r>
          <w:rPr>
            <w:rStyle w:val="Hyperlink"/>
          </w:rPr>
          <w:t xml:space="preserve">ACR</w:t>
        </w:r>
      </w:hyperlink>
    </w:p>
    <w:p>
      <w:pPr>
        <w:numPr>
          <w:ilvl w:val="0"/>
          <w:numId w:val="1002"/>
        </w:numPr>
        <w:pStyle w:val="Compact"/>
      </w:pPr>
      <w:r>
        <w:t xml:space="preserve">Implement</w:t>
      </w:r>
      <w:r>
        <w:t xml:space="preserve"> </w:t>
      </w:r>
      <w:hyperlink r:id="rId33">
        <w:r>
          <w:rPr>
            <w:rStyle w:val="Hyperlink"/>
          </w:rPr>
          <w:t xml:space="preserve">Image Scanning</w:t>
        </w:r>
      </w:hyperlink>
    </w:p>
    <w:p>
      <w:pPr>
        <w:numPr>
          <w:ilvl w:val="0"/>
          <w:numId w:val="1002"/>
        </w:numPr>
        <w:pStyle w:val="Compact"/>
      </w:pPr>
      <w:r>
        <w:t xml:space="preserve">Use only trusted images (e.g. only use images you created via CI/CD)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4">
        <w:r>
          <w:rPr>
            <w:rStyle w:val="Hyperlink"/>
          </w:rPr>
          <w:t xml:space="preserve">distroless images</w:t>
        </w:r>
      </w:hyperlink>
    </w:p>
    <w:p>
      <w:pPr>
        <w:numPr>
          <w:ilvl w:val="0"/>
          <w:numId w:val="1002"/>
        </w:numPr>
        <w:pStyle w:val="Compact"/>
      </w:pPr>
      <w:r>
        <w:t xml:space="preserve">Scan all container images against vulnerabilities</w:t>
      </w:r>
    </w:p>
    <w:p>
      <w:pPr>
        <w:numPr>
          <w:ilvl w:val="0"/>
          <w:numId w:val="1002"/>
        </w:numPr>
        <w:pStyle w:val="Compact"/>
      </w:pPr>
      <w:r>
        <w:t xml:space="preserve">Only use images from trusted container registries</w:t>
      </w:r>
    </w:p>
    <w:p>
      <w:pPr>
        <w:numPr>
          <w:ilvl w:val="1"/>
          <w:numId w:val="1003"/>
        </w:numPr>
        <w:pStyle w:val="Compact"/>
      </w:pPr>
      <w:r>
        <w:t xml:space="preserve">Even better, only use a single ACR instance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5">
        <w:r>
          <w:rPr>
            <w:rStyle w:val="Hyperlink"/>
          </w:rPr>
          <w:t xml:space="preserve">least privilege RBAC</w:t>
        </w:r>
      </w:hyperlink>
      <w:r>
        <w:t xml:space="preserve"> </w:t>
      </w:r>
      <w:r>
        <w:t xml:space="preserve">for your ACR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6">
        <w:r>
          <w:rPr>
            <w:rStyle w:val="Hyperlink"/>
          </w:rPr>
          <w:t xml:space="preserve">Private Endpoint / Private Link</w:t>
        </w:r>
      </w:hyperlink>
    </w:p>
    <w:bookmarkEnd w:id="37"/>
    <w:bookmarkStart w:id="42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4"/>
        </w:numPr>
        <w:pStyle w:val="Compact"/>
      </w:pPr>
      <w:r>
        <w:t xml:space="preserve">Read</w:t>
      </w:r>
      <w:r>
        <w:t xml:space="preserve"> </w:t>
      </w:r>
      <w:hyperlink r:id="rId38">
        <w:r>
          <w:rPr>
            <w:rStyle w:val="Hyperlink"/>
          </w:rPr>
          <w:t xml:space="preserve">The Definitive Guide to Securing Kubernetes</w:t>
        </w:r>
      </w:hyperlink>
      <w:r>
        <w:t xml:space="preserve"> </w:t>
      </w:r>
      <w:r>
        <w:t xml:space="preserve">whitepaper</w:t>
      </w:r>
    </w:p>
    <w:p>
      <w:pPr>
        <w:numPr>
          <w:ilvl w:val="0"/>
          <w:numId w:val="1004"/>
        </w:numPr>
        <w:pStyle w:val="Compact"/>
      </w:pPr>
      <w:r>
        <w:t xml:space="preserve">Use a K8S security Product (e.g. Sysdig, AquaSec, Twistlock, etc.)</w:t>
      </w:r>
    </w:p>
    <w:p>
      <w:pPr>
        <w:numPr>
          <w:ilvl w:val="0"/>
          <w:numId w:val="1004"/>
        </w:numPr>
        <w:pStyle w:val="Compact"/>
      </w:pPr>
      <w:r>
        <w:t xml:space="preserve">Enable</w:t>
      </w:r>
      <w:r>
        <w:t xml:space="preserve"> </w:t>
      </w:r>
      <w:hyperlink r:id="rId39">
        <w:r>
          <w:rPr>
            <w:rStyle w:val="Hyperlink"/>
          </w:rPr>
          <w:t xml:space="preserve">Azure Defender for Kubernetes</w:t>
        </w:r>
      </w:hyperlink>
    </w:p>
    <w:p>
      <w:pPr>
        <w:numPr>
          <w:ilvl w:val="0"/>
          <w:numId w:val="1004"/>
        </w:numPr>
        <w:pStyle w:val="Compact"/>
      </w:pPr>
      <w:r>
        <w:t xml:space="preserve">Do not run containers as root or privileged</w:t>
      </w:r>
    </w:p>
    <w:p>
      <w:pPr>
        <w:numPr>
          <w:ilvl w:val="1"/>
          <w:numId w:val="1005"/>
        </w:numPr>
        <w:pStyle w:val="Compact"/>
      </w:pPr>
      <w:r>
        <w:t xml:space="preserve">Example: allowPrivilegeEscalation: false</w:t>
      </w:r>
    </w:p>
    <w:p>
      <w:pPr>
        <w:numPr>
          <w:ilvl w:val="0"/>
          <w:numId w:val="1004"/>
        </w:numPr>
        <w:pStyle w:val="Compact"/>
      </w:pPr>
      <w:r>
        <w:t xml:space="preserve">Use</w:t>
      </w:r>
      <w:r>
        <w:t xml:space="preserve"> </w:t>
      </w:r>
      <w:hyperlink r:id="rId40">
        <w:r>
          <w:rPr>
            <w:rStyle w:val="Hyperlink"/>
          </w:rPr>
          <w:t xml:space="preserve">App Armor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seccomp</w:t>
        </w:r>
      </w:hyperlink>
    </w:p>
    <w:bookmarkEnd w:id="42"/>
    <w:bookmarkStart w:id="46" w:name="secrets"/>
    <w:p>
      <w:pPr>
        <w:pStyle w:val="Heading2"/>
      </w:pPr>
      <w:r>
        <w:t xml:space="preserve">Secrets</w:t>
      </w:r>
    </w:p>
    <w:p>
      <w:pPr>
        <w:pStyle w:val="FirstParagraph"/>
      </w:pPr>
      <w:r>
        <w:t xml:space="preserve">NOTE: By default, K8S Secrets are only encrypted at rest</w:t>
      </w:r>
    </w:p>
    <w:p>
      <w:pPr>
        <w:numPr>
          <w:ilvl w:val="0"/>
          <w:numId w:val="1006"/>
        </w:numPr>
        <w:pStyle w:val="Compact"/>
      </w:pPr>
      <w:r>
        <w:t xml:space="preserve">Understand</w:t>
      </w:r>
      <w:r>
        <w:t xml:space="preserve"> </w:t>
      </w:r>
      <w:hyperlink r:id="rId43">
        <w:r>
          <w:rPr>
            <w:rStyle w:val="Hyperlink"/>
          </w:rPr>
          <w:t xml:space="preserve">Secret Management in K8S</w:t>
        </w:r>
      </w:hyperlink>
    </w:p>
    <w:p>
      <w:pPr>
        <w:numPr>
          <w:ilvl w:val="0"/>
          <w:numId w:val="1006"/>
        </w:numPr>
        <w:pStyle w:val="Compact"/>
      </w:pPr>
      <w:r>
        <w:t xml:space="preserve">Use</w:t>
      </w:r>
      <w:r>
        <w:t xml:space="preserve"> </w:t>
      </w:r>
      <w:hyperlink r:id="rId44">
        <w:r>
          <w:rPr>
            <w:rStyle w:val="Hyperlink"/>
          </w:rPr>
          <w:t xml:space="preserve">Azure Key Vault</w:t>
        </w:r>
      </w:hyperlink>
      <w:r>
        <w:t xml:space="preserve"> </w:t>
      </w:r>
      <w:r>
        <w:t xml:space="preserve">to store Secrets/Certificates</w:t>
      </w:r>
    </w:p>
    <w:p>
      <w:pPr>
        <w:numPr>
          <w:ilvl w:val="0"/>
          <w:numId w:val="1006"/>
        </w:numPr>
        <w:pStyle w:val="Compact"/>
      </w:pPr>
      <w:r>
        <w:t xml:space="preserve">Don’t inject secrets as environment vars (visible via kubectl describe)</w:t>
      </w:r>
    </w:p>
    <w:p>
      <w:pPr>
        <w:numPr>
          <w:ilvl w:val="0"/>
          <w:numId w:val="1006"/>
        </w:numPr>
        <w:pStyle w:val="Compact"/>
      </w:pPr>
      <w:r>
        <w:t xml:space="preserve">Don’t store secrets in container images</w:t>
      </w:r>
    </w:p>
    <w:p>
      <w:pPr>
        <w:numPr>
          <w:ilvl w:val="0"/>
          <w:numId w:val="1006"/>
        </w:numPr>
        <w:pStyle w:val="Compact"/>
      </w:pPr>
      <w:r>
        <w:t xml:space="preserve">Understand</w:t>
      </w:r>
      <w:r>
        <w:t xml:space="preserve"> </w:t>
      </w:r>
      <w:hyperlink r:id="rId45">
        <w:r>
          <w:rPr>
            <w:rStyle w:val="Hyperlink"/>
          </w:rPr>
          <w:t xml:space="preserve">AKS Quota and limits</w:t>
        </w:r>
      </w:hyperlink>
    </w:p>
    <w:bookmarkEnd w:id="46"/>
    <w:bookmarkStart w:id="49" w:name="compute"/>
    <w:p>
      <w:pPr>
        <w:pStyle w:val="Heading2"/>
      </w:pPr>
      <w:r>
        <w:t xml:space="preserve">Compute</w:t>
      </w:r>
    </w:p>
    <w:p>
      <w:pPr>
        <w:numPr>
          <w:ilvl w:val="0"/>
          <w:numId w:val="1007"/>
        </w:numPr>
        <w:pStyle w:val="Compact"/>
      </w:pPr>
      <w:r>
        <w:t xml:space="preserve">Set</w:t>
      </w:r>
      <w:r>
        <w:t xml:space="preserve"> </w:t>
      </w:r>
      <w:hyperlink r:id="rId47">
        <w:r>
          <w:rPr>
            <w:rStyle w:val="Hyperlink"/>
          </w:rPr>
          <w:t xml:space="preserve">resource quotas on namespaces</w:t>
        </w:r>
      </w:hyperlink>
    </w:p>
    <w:p>
      <w:pPr>
        <w:numPr>
          <w:ilvl w:val="0"/>
          <w:numId w:val="1007"/>
        </w:numPr>
        <w:pStyle w:val="Compact"/>
      </w:pPr>
      <w:r>
        <w:t xml:space="preserve">If necessary,</w:t>
      </w:r>
      <w:r>
        <w:t xml:space="preserve"> </w:t>
      </w:r>
      <w:hyperlink r:id="rId48">
        <w:r>
          <w:rPr>
            <w:rStyle w:val="Hyperlink"/>
          </w:rPr>
          <w:t xml:space="preserve">harden AKS agent nodes</w:t>
        </w:r>
      </w:hyperlink>
    </w:p>
    <w:bookmarkEnd w:id="49"/>
    <w:bookmarkStart w:id="57" w:name="availability"/>
    <w:p>
      <w:pPr>
        <w:pStyle w:val="Heading2"/>
      </w:pPr>
      <w:r>
        <w:t xml:space="preserve">Availability</w:t>
      </w:r>
    </w:p>
    <w:p>
      <w:pPr>
        <w:numPr>
          <w:ilvl w:val="0"/>
          <w:numId w:val="1008"/>
        </w:numPr>
        <w:pStyle w:val="Compact"/>
      </w:pPr>
      <w:r>
        <w:t xml:space="preserve">Use</w:t>
      </w:r>
      <w:r>
        <w:t xml:space="preserve"> </w:t>
      </w:r>
      <w:hyperlink r:id="rId50">
        <w:r>
          <w:rPr>
            <w:rStyle w:val="Hyperlink"/>
          </w:rPr>
          <w:t xml:space="preserve">Uptime SLA</w:t>
        </w:r>
      </w:hyperlink>
      <w:r>
        <w:t xml:space="preserve"> </w:t>
      </w:r>
      <w:r>
        <w:t xml:space="preserve">for production clusters</w:t>
      </w:r>
    </w:p>
    <w:p>
      <w:pPr>
        <w:numPr>
          <w:ilvl w:val="1"/>
          <w:numId w:val="1009"/>
        </w:numPr>
        <w:pStyle w:val="Compact"/>
      </w:pPr>
      <w:r>
        <w:t xml:space="preserve">NOTE: By Default K8S API does not have SLA. Only premium tier</w:t>
      </w:r>
    </w:p>
    <w:p>
      <w:pPr>
        <w:numPr>
          <w:ilvl w:val="0"/>
          <w:numId w:val="1008"/>
        </w:numPr>
        <w:pStyle w:val="Compact"/>
      </w:pPr>
      <w:r>
        <w:t xml:space="preserve">Configure</w:t>
      </w:r>
      <w:r>
        <w:t xml:space="preserve"> </w:t>
      </w:r>
      <w:hyperlink r:id="rId51">
        <w:r>
          <w:rPr>
            <w:rStyle w:val="Hyperlink"/>
          </w:rPr>
          <w:t xml:space="preserve">liveness and readiness probes</w:t>
        </w:r>
      </w:hyperlink>
    </w:p>
    <w:p>
      <w:pPr>
        <w:numPr>
          <w:ilvl w:val="0"/>
          <w:numId w:val="1008"/>
        </w:numPr>
        <w:pStyle w:val="Compact"/>
      </w:pPr>
      <w:r>
        <w:t xml:space="preserve">Use Deployments and run at least 1 replica</w:t>
      </w:r>
    </w:p>
    <w:p>
      <w:pPr>
        <w:numPr>
          <w:ilvl w:val="0"/>
          <w:numId w:val="1008"/>
        </w:numPr>
        <w:pStyle w:val="Compact"/>
      </w:pPr>
      <w:r>
        <w:t xml:space="preserve">Configure</w:t>
      </w:r>
      <w:r>
        <w:t xml:space="preserve"> </w:t>
      </w:r>
      <w:hyperlink r:id="rId52">
        <w:r>
          <w:rPr>
            <w:rStyle w:val="Hyperlink"/>
          </w:rPr>
          <w:t xml:space="preserve">app logging, monitoring and alerting</w:t>
        </w:r>
      </w:hyperlink>
    </w:p>
    <w:p>
      <w:pPr>
        <w:numPr>
          <w:ilvl w:val="0"/>
          <w:numId w:val="1008"/>
        </w:numPr>
        <w:pStyle w:val="Compact"/>
      </w:pPr>
      <w:r>
        <w:t xml:space="preserve">Enable exporting of</w:t>
      </w:r>
      <w:r>
        <w:t xml:space="preserve"> </w:t>
      </w:r>
      <w:hyperlink r:id="rId53">
        <w:r>
          <w:rPr>
            <w:rStyle w:val="Hyperlink"/>
          </w:rPr>
          <w:t xml:space="preserve">AKS Control Plane logs</w:t>
        </w:r>
      </w:hyperlink>
    </w:p>
    <w:p>
      <w:pPr>
        <w:numPr>
          <w:ilvl w:val="0"/>
          <w:numId w:val="1008"/>
        </w:numPr>
        <w:pStyle w:val="Compact"/>
      </w:pPr>
      <w:r>
        <w:t xml:space="preserve">Set</w:t>
      </w:r>
      <w:r>
        <w:t xml:space="preserve"> </w:t>
      </w:r>
      <w:hyperlink r:id="rId54">
        <w:r>
          <w:rPr>
            <w:rStyle w:val="Hyperlink"/>
          </w:rPr>
          <w:t xml:space="preserve">Pod Disruption Budgets</w:t>
        </w:r>
      </w:hyperlink>
      <w:r>
        <w:t xml:space="preserve"> </w:t>
      </w:r>
      <w:r>
        <w:t xml:space="preserve">to prevent downtime during a planned disruption event</w:t>
      </w:r>
    </w:p>
    <w:p>
      <w:pPr>
        <w:numPr>
          <w:ilvl w:val="0"/>
          <w:numId w:val="1008"/>
        </w:numPr>
        <w:pStyle w:val="Compact"/>
      </w:pPr>
      <w:r>
        <w:t xml:space="preserve">Decide if</w:t>
      </w:r>
      <w:r>
        <w:t xml:space="preserve"> </w:t>
      </w:r>
      <w:hyperlink r:id="rId55">
        <w:r>
          <w:rPr>
            <w:rStyle w:val="Hyperlink"/>
          </w:rPr>
          <w:t xml:space="preserve">Availability Zones</w:t>
        </w:r>
      </w:hyperlink>
      <w:r>
        <w:t xml:space="preserve"> </w:t>
      </w:r>
      <w:r>
        <w:t xml:space="preserve">or</w:t>
      </w:r>
      <w:r>
        <w:t xml:space="preserve"> </w:t>
      </w:r>
      <w:hyperlink r:id="rId56">
        <w:r>
          <w:rPr>
            <w:rStyle w:val="Hyperlink"/>
          </w:rPr>
          <w:t xml:space="preserve">multiple regions</w:t>
        </w:r>
      </w:hyperlink>
      <w:r>
        <w:t xml:space="preserve"> </w:t>
      </w:r>
      <w:r>
        <w:t xml:space="preserve">meet your needs</w:t>
      </w:r>
    </w:p>
    <w:bookmarkEnd w:id="57"/>
    <w:bookmarkStart w:id="61" w:name="scaling"/>
    <w:p>
      <w:pPr>
        <w:pStyle w:val="Heading2"/>
      </w:pPr>
      <w:r>
        <w:t xml:space="preserve">Scaling</w:t>
      </w:r>
    </w:p>
    <w:p>
      <w:pPr>
        <w:numPr>
          <w:ilvl w:val="0"/>
          <w:numId w:val="1010"/>
        </w:numPr>
        <w:pStyle w:val="Compact"/>
      </w:pPr>
      <w:r>
        <w:t xml:space="preserve">Use</w:t>
      </w:r>
      <w:r>
        <w:t xml:space="preserve"> </w:t>
      </w:r>
      <w:hyperlink r:id="rId58">
        <w:r>
          <w:rPr>
            <w:rStyle w:val="Hyperlink"/>
          </w:rPr>
          <w:t xml:space="preserve">Pod Requests and Limits</w:t>
        </w:r>
      </w:hyperlink>
    </w:p>
    <w:p>
      <w:pPr>
        <w:numPr>
          <w:ilvl w:val="0"/>
          <w:numId w:val="1010"/>
        </w:numPr>
        <w:pStyle w:val="Compact"/>
      </w:pPr>
      <w:r>
        <w:t xml:space="preserve">Use</w:t>
      </w:r>
      <w:r>
        <w:t xml:space="preserve"> </w:t>
      </w:r>
      <w:hyperlink r:id="rId59">
        <w:r>
          <w:rPr>
            <w:rStyle w:val="Hyperlink"/>
          </w:rPr>
          <w:t xml:space="preserve">Horizontal Pod Autoscaler</w:t>
        </w:r>
      </w:hyperlink>
    </w:p>
    <w:p>
      <w:pPr>
        <w:numPr>
          <w:ilvl w:val="0"/>
          <w:numId w:val="1010"/>
        </w:numPr>
        <w:pStyle w:val="Compact"/>
      </w:pPr>
      <w:r>
        <w:t xml:space="preserve">Use</w:t>
      </w:r>
      <w:r>
        <w:t xml:space="preserve"> </w:t>
      </w:r>
      <w:hyperlink r:id="rId60">
        <w:r>
          <w:rPr>
            <w:rStyle w:val="Hyperlink"/>
          </w:rPr>
          <w:t xml:space="preserve">Cluster Autoscaling</w:t>
        </w:r>
      </w:hyperlink>
    </w:p>
    <w:bookmarkEnd w:id="61"/>
    <w:bookmarkStart w:id="73" w:name="network"/>
    <w:p>
      <w:pPr>
        <w:pStyle w:val="Heading2"/>
      </w:pPr>
      <w:r>
        <w:t xml:space="preserve">Network</w:t>
      </w:r>
    </w:p>
    <w:p>
      <w:pPr>
        <w:numPr>
          <w:ilvl w:val="0"/>
          <w:numId w:val="1011"/>
        </w:numPr>
        <w:pStyle w:val="Compact"/>
      </w:pPr>
      <w:r>
        <w:t xml:space="preserve">Clearly understand your North-South and East-West network requirements</w:t>
      </w:r>
    </w:p>
    <w:p>
      <w:pPr>
        <w:numPr>
          <w:ilvl w:val="0"/>
          <w:numId w:val="1011"/>
        </w:numPr>
        <w:pStyle w:val="Compact"/>
      </w:pPr>
      <w:r>
        <w:t xml:space="preserve">Use a</w:t>
      </w:r>
      <w:r>
        <w:t xml:space="preserve"> </w:t>
      </w:r>
      <w:hyperlink r:id="rId62">
        <w:r>
          <w:rPr>
            <w:rStyle w:val="Hyperlink"/>
          </w:rPr>
          <w:t xml:space="preserve">Network Policy</w:t>
        </w:r>
      </w:hyperlink>
      <w:r>
        <w:t xml:space="preserve"> </w:t>
      </w:r>
      <w:r>
        <w:t xml:space="preserve">(Calico or Azure Network Policy)</w:t>
      </w:r>
    </w:p>
    <w:p>
      <w:pPr>
        <w:numPr>
          <w:ilvl w:val="1"/>
          <w:numId w:val="1012"/>
        </w:numPr>
        <w:pStyle w:val="Compact"/>
      </w:pPr>
      <w:r>
        <w:t xml:space="preserve">Example:</w:t>
      </w:r>
      <w:r>
        <w:t xml:space="preserve"> </w:t>
      </w:r>
      <w:hyperlink r:id="rId63">
        <w:r>
          <w:rPr>
            <w:rStyle w:val="Hyperlink"/>
          </w:rPr>
          <w:t xml:space="preserve">Network Policy Recipes</w:t>
        </w:r>
      </w:hyperlink>
    </w:p>
    <w:p>
      <w:pPr>
        <w:numPr>
          <w:ilvl w:val="0"/>
          <w:numId w:val="1011"/>
        </w:numPr>
        <w:pStyle w:val="Compact"/>
      </w:pPr>
      <w:r>
        <w:t xml:space="preserve">Use</w:t>
      </w:r>
      <w:r>
        <w:t xml:space="preserve"> </w:t>
      </w:r>
      <w:hyperlink r:id="rId64">
        <w:r>
          <w:rPr>
            <w:rStyle w:val="Hyperlink"/>
          </w:rPr>
          <w:t xml:space="preserve">Traffic Manager</w:t>
        </w:r>
      </w:hyperlink>
      <w:r>
        <w:t xml:space="preserve"> </w:t>
      </w:r>
      <w:r>
        <w:t xml:space="preserve">or</w:t>
      </w:r>
      <w:r>
        <w:t xml:space="preserve"> </w:t>
      </w:r>
      <w:hyperlink r:id="rId65">
        <w:r>
          <w:rPr>
            <w:rStyle w:val="Hyperlink"/>
          </w:rPr>
          <w:t xml:space="preserve">Front Door</w:t>
        </w:r>
      </w:hyperlink>
      <w:r>
        <w:t xml:space="preserve"> </w:t>
      </w:r>
      <w:r>
        <w:t xml:space="preserve">to front traffic</w:t>
      </w:r>
    </w:p>
    <w:p>
      <w:pPr>
        <w:numPr>
          <w:ilvl w:val="0"/>
          <w:numId w:val="1011"/>
        </w:numPr>
        <w:pStyle w:val="Compact"/>
      </w:pPr>
      <w:r>
        <w:t xml:space="preserve">Only use</w:t>
      </w:r>
      <w:r>
        <w:t xml:space="preserve"> </w:t>
      </w:r>
      <w:hyperlink r:id="rId66">
        <w:r>
          <w:rPr>
            <w:rStyle w:val="Hyperlink"/>
          </w:rPr>
          <w:t xml:space="preserve">Internal Load Balancer</w:t>
        </w:r>
      </w:hyperlink>
    </w:p>
    <w:p>
      <w:pPr>
        <w:numPr>
          <w:ilvl w:val="0"/>
          <w:numId w:val="1011"/>
        </w:numPr>
        <w:pStyle w:val="Compact"/>
      </w:pPr>
      <w:r>
        <w:t xml:space="preserve">Use</w:t>
      </w:r>
      <w:r>
        <w:t xml:space="preserve"> </w:t>
      </w:r>
      <w:hyperlink r:id="rId67">
        <w:r>
          <w:rPr>
            <w:rStyle w:val="Hyperlink"/>
          </w:rPr>
          <w:t xml:space="preserve">Azure Firewall</w:t>
        </w:r>
      </w:hyperlink>
      <w:r>
        <w:t xml:space="preserve"> </w:t>
      </w:r>
      <w:r>
        <w:t xml:space="preserve">to inspect egress traffic for data leakage.</w:t>
      </w:r>
    </w:p>
    <w:p>
      <w:pPr>
        <w:numPr>
          <w:ilvl w:val="0"/>
          <w:numId w:val="1011"/>
        </w:numPr>
        <w:pStyle w:val="Compact"/>
      </w:pPr>
      <w:r>
        <w:t xml:space="preserve">Use</w:t>
      </w:r>
      <w:r>
        <w:t xml:space="preserve"> </w:t>
      </w:r>
      <w:hyperlink r:id="rId68">
        <w:r>
          <w:rPr>
            <w:rStyle w:val="Hyperlink"/>
          </w:rPr>
          <w:t xml:space="preserve">Ingress Controller</w:t>
        </w:r>
      </w:hyperlink>
    </w:p>
    <w:p>
      <w:pPr>
        <w:numPr>
          <w:ilvl w:val="0"/>
          <w:numId w:val="1011"/>
        </w:numPr>
        <w:pStyle w:val="Compact"/>
      </w:pPr>
      <w:r>
        <w:t xml:space="preserve">Use a</w:t>
      </w:r>
      <w:r>
        <w:t xml:space="preserve"> </w:t>
      </w:r>
      <w:hyperlink r:id="rId69">
        <w:r>
          <w:rPr>
            <w:rStyle w:val="Hyperlink"/>
          </w:rPr>
          <w:t xml:space="preserve">WAF</w:t>
        </w:r>
      </w:hyperlink>
    </w:p>
    <w:p>
      <w:pPr>
        <w:numPr>
          <w:ilvl w:val="1"/>
          <w:numId w:val="1013"/>
        </w:numPr>
        <w:pStyle w:val="Compact"/>
      </w:pPr>
      <w:r>
        <w:t xml:space="preserve">Examples:</w:t>
      </w:r>
      <w:r>
        <w:t xml:space="preserve"> </w:t>
      </w:r>
      <w:hyperlink r:id="rId70">
        <w:r>
          <w:rPr>
            <w:rStyle w:val="Hyperlink"/>
          </w:rPr>
          <w:t xml:space="preserve">AppGW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Front Door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Nginx+</w:t>
        </w:r>
      </w:hyperlink>
    </w:p>
    <w:bookmarkEnd w:id="73"/>
    <w:bookmarkStart w:id="76" w:name="governance"/>
    <w:p>
      <w:pPr>
        <w:pStyle w:val="Heading2"/>
      </w:pPr>
      <w:r>
        <w:t xml:space="preserve">Governance</w:t>
      </w:r>
    </w:p>
    <w:p>
      <w:pPr>
        <w:numPr>
          <w:ilvl w:val="0"/>
          <w:numId w:val="1014"/>
        </w:numPr>
        <w:pStyle w:val="Compact"/>
      </w:pPr>
      <w:r>
        <w:t xml:space="preserve">Use</w:t>
      </w:r>
      <w:r>
        <w:t xml:space="preserve"> </w:t>
      </w:r>
      <w:hyperlink r:id="rId74">
        <w:r>
          <w:rPr>
            <w:rStyle w:val="Hyperlink"/>
          </w:rPr>
          <w:t xml:space="preserve">Azure Policy for Kubernetes</w:t>
        </w:r>
      </w:hyperlink>
    </w:p>
    <w:p>
      <w:pPr>
        <w:numPr>
          <w:ilvl w:val="1"/>
          <w:numId w:val="1015"/>
        </w:numPr>
        <w:pStyle w:val="Compact"/>
      </w:pPr>
      <w:r>
        <w:t xml:space="preserve">Example:</w:t>
      </w:r>
      <w:r>
        <w:t xml:space="preserve"> </w:t>
      </w:r>
      <w:hyperlink r:id="rId75">
        <w:r>
          <w:rPr>
            <w:rStyle w:val="Hyperlink"/>
          </w:rPr>
          <w:t xml:space="preserve">AKS Policy Refernce</w:t>
        </w:r>
      </w:hyperlink>
    </w:p>
    <w:bookmarkEnd w:id="76"/>
    <w:bookmarkStart w:id="77" w:name="service-mesh"/>
    <w:p>
      <w:pPr>
        <w:pStyle w:val="Heading2"/>
      </w:pPr>
      <w:r>
        <w:t xml:space="preserve">Service Mesh</w:t>
      </w:r>
    </w:p>
    <w:p>
      <w:pPr>
        <w:numPr>
          <w:ilvl w:val="0"/>
          <w:numId w:val="1016"/>
        </w:numPr>
        <w:pStyle w:val="Compact"/>
      </w:pPr>
      <w:r>
        <w:t xml:space="preserve">Don’t use a service mesh unless you have a specific need</w:t>
      </w:r>
    </w:p>
    <w:bookmarkEnd w:id="77"/>
    <w:bookmarkStart w:id="80" w:name="business-continuity-multi-region"/>
    <w:p>
      <w:pPr>
        <w:pStyle w:val="Heading2"/>
      </w:pPr>
      <w:r>
        <w:t xml:space="preserve">Business Continuity / Multi-Region</w:t>
      </w:r>
    </w:p>
    <w:p>
      <w:pPr>
        <w:pStyle w:val="FirstParagraph"/>
      </w:pPr>
      <w:r>
        <w:t xml:space="preserve">AKS cluster is a region-based service. To enable availability in multiple regions, you will need to deploy a new AKS instance in each desired region.</w:t>
      </w:r>
    </w:p>
    <w:p>
      <w:pPr>
        <w:numPr>
          <w:ilvl w:val="0"/>
          <w:numId w:val="1017"/>
        </w:numPr>
        <w:pStyle w:val="Compact"/>
      </w:pPr>
      <w:r>
        <w:t xml:space="preserve">Use</w:t>
      </w:r>
      <w:r>
        <w:t xml:space="preserve"> </w:t>
      </w:r>
      <w:hyperlink r:id="rId78">
        <w:r>
          <w:rPr>
            <w:rStyle w:val="Hyperlink"/>
          </w:rPr>
          <w:t xml:space="preserve">Azure Paired Regions</w:t>
        </w:r>
      </w:hyperlink>
    </w:p>
    <w:p>
      <w:pPr>
        <w:numPr>
          <w:ilvl w:val="0"/>
          <w:numId w:val="1017"/>
        </w:numPr>
        <w:pStyle w:val="Compact"/>
      </w:pPr>
      <w:r>
        <w:t xml:space="preserve">Enable</w:t>
      </w:r>
      <w:r>
        <w:t xml:space="preserve"> </w:t>
      </w:r>
      <w:hyperlink r:id="rId79">
        <w:r>
          <w:rPr>
            <w:rStyle w:val="Hyperlink"/>
          </w:rPr>
          <w:t xml:space="preserve">ACR Geo-replication</w:t>
        </w:r>
      </w:hyperlink>
    </w:p>
    <w:bookmarkEnd w:id="80"/>
    <w:bookmarkStart w:id="82" w:name="deployment"/>
    <w:p>
      <w:pPr>
        <w:pStyle w:val="Heading2"/>
      </w:pPr>
      <w:r>
        <w:t xml:space="preserve">Deployment</w:t>
      </w:r>
    </w:p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hyperlink r:id="rId81">
        <w:r>
          <w:rPr>
            <w:rStyle w:val="Hyperlink"/>
          </w:rPr>
          <w:t xml:space="preserve">GitOps</w:t>
        </w:r>
      </w:hyperlink>
    </w:p>
    <w:p>
      <w:pPr>
        <w:numPr>
          <w:ilvl w:val="0"/>
          <w:numId w:val="1018"/>
        </w:numPr>
        <w:pStyle w:val="Compact"/>
      </w:pPr>
      <w:r>
        <w:t xml:space="preserve">Don’t use the default namespace</w:t>
      </w:r>
    </w:p>
    <w:bookmarkEnd w:id="82"/>
    <w:bookmarkStart w:id="83" w:name="multi-tenancy"/>
    <w:p>
      <w:pPr>
        <w:pStyle w:val="Heading2"/>
      </w:pPr>
      <w:r>
        <w:t xml:space="preserve">Multi-Tenancy</w:t>
      </w:r>
    </w:p>
    <w:p>
      <w:pPr>
        <w:numPr>
          <w:ilvl w:val="0"/>
          <w:numId w:val="1019"/>
        </w:numPr>
        <w:pStyle w:val="Compact"/>
      </w:pPr>
      <w:r>
        <w:t xml:space="preserve">Some tenants can be in shared env; Some tenants might be big enough to require separate cluster</w:t>
      </w:r>
    </w:p>
    <w:p>
      <w:pPr>
        <w:numPr>
          <w:ilvl w:val="0"/>
          <w:numId w:val="1019"/>
        </w:numPr>
        <w:pStyle w:val="Compact"/>
      </w:pPr>
      <w:r>
        <w:t xml:space="preserve">Namespace does NOT provide any isolation, but is a common practice for grouping tenants</w:t>
      </w:r>
    </w:p>
    <w:p>
      <w:pPr>
        <w:numPr>
          <w:ilvl w:val="0"/>
          <w:numId w:val="1019"/>
        </w:numPr>
        <w:pStyle w:val="Compact"/>
      </w:pPr>
      <w:r>
        <w:t xml:space="preserve">Use Helm or CRD to package new tenants</w:t>
      </w:r>
    </w:p>
    <w:bookmarkEnd w:id="83"/>
    <w:bookmarkStart w:id="92" w:name="storage"/>
    <w:p>
      <w:pPr>
        <w:pStyle w:val="Heading2"/>
      </w:pPr>
      <w:r>
        <w:t xml:space="preserve">Storage</w:t>
      </w:r>
    </w:p>
    <w:p>
      <w:pPr>
        <w:pStyle w:val="FirstParagraph"/>
      </w:pPr>
      <w:r>
        <w:t xml:space="preserve">Stateless processes are easier to be operate, scale and tolerate failure. We recommend using PaaS services; however, sometimes storing state inside the container is unavoidable and you must use storage into the container.</w:t>
      </w:r>
    </w:p>
    <w:p>
      <w:pPr>
        <w:numPr>
          <w:ilvl w:val="0"/>
          <w:numId w:val="1020"/>
        </w:numPr>
        <w:pStyle w:val="Compact"/>
      </w:pPr>
      <w:r>
        <w:t xml:space="preserve">Understand</w:t>
      </w:r>
      <w:r>
        <w:t xml:space="preserve"> </w:t>
      </w:r>
      <w:hyperlink r:id="rId84">
        <w:r>
          <w:rPr>
            <w:rStyle w:val="Hyperlink"/>
          </w:rPr>
          <w:t xml:space="preserve">AKS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K8S</w:t>
        </w:r>
      </w:hyperlink>
      <w:r>
        <w:t xml:space="preserve"> </w:t>
      </w:r>
      <w:r>
        <w:t xml:space="preserve">storage concepts</w:t>
      </w:r>
    </w:p>
    <w:p>
      <w:pPr>
        <w:numPr>
          <w:ilvl w:val="0"/>
          <w:numId w:val="1020"/>
        </w:numPr>
        <w:pStyle w:val="Compact"/>
      </w:pPr>
      <w:r>
        <w:t xml:space="preserve">Pick the right</w:t>
      </w:r>
      <w:r>
        <w:t xml:space="preserve"> </w:t>
      </w:r>
      <w:hyperlink r:id="rId86">
        <w:r>
          <w:rPr>
            <w:rStyle w:val="Hyperlink"/>
          </w:rPr>
          <w:t xml:space="preserve">Storage Class</w:t>
        </w:r>
      </w:hyperlink>
    </w:p>
    <w:p>
      <w:pPr>
        <w:numPr>
          <w:ilvl w:val="0"/>
          <w:numId w:val="1020"/>
        </w:numPr>
        <w:pStyle w:val="Compact"/>
      </w:pPr>
      <w:r>
        <w:t xml:space="preserve">Use</w:t>
      </w:r>
      <w:r>
        <w:t xml:space="preserve"> </w:t>
      </w:r>
      <w:hyperlink r:id="rId87">
        <w:r>
          <w:rPr>
            <w:rStyle w:val="Hyperlink"/>
          </w:rPr>
          <w:t xml:space="preserve">PVC</w:t>
        </w:r>
      </w:hyperlink>
      <w:r>
        <w:t xml:space="preserve"> </w:t>
      </w:r>
      <w:r>
        <w:t xml:space="preserve">instead of a</w:t>
      </w:r>
      <w:r>
        <w:t xml:space="preserve"> </w:t>
      </w:r>
      <w:hyperlink r:id="rId88">
        <w:r>
          <w:rPr>
            <w:rStyle w:val="Hyperlink"/>
          </w:rPr>
          <w:t xml:space="preserve">PV</w:t>
        </w:r>
      </w:hyperlink>
    </w:p>
    <w:p>
      <w:pPr>
        <w:numPr>
          <w:ilvl w:val="0"/>
          <w:numId w:val="1020"/>
        </w:numPr>
        <w:pStyle w:val="Compact"/>
      </w:pPr>
      <w:r>
        <w:t xml:space="preserve">Use</w:t>
      </w:r>
      <w:r>
        <w:t xml:space="preserve"> </w:t>
      </w:r>
      <w:hyperlink r:id="rId89">
        <w:r>
          <w:rPr>
            <w:rStyle w:val="Hyperlink"/>
          </w:rPr>
          <w:t xml:space="preserve">Velero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Portworx</w:t>
        </w:r>
      </w:hyperlink>
      <w:r>
        <w:t xml:space="preserve"> </w:t>
      </w:r>
      <w:r>
        <w:t xml:space="preserve">or</w:t>
      </w:r>
      <w:r>
        <w:t xml:space="preserve"> </w:t>
      </w:r>
      <w:hyperlink r:id="rId91">
        <w:r>
          <w:rPr>
            <w:rStyle w:val="Hyperlink"/>
          </w:rPr>
          <w:t xml:space="preserve">Kasten</w:t>
        </w:r>
      </w:hyperlink>
      <w:r>
        <w:t xml:space="preserve"> </w:t>
      </w:r>
      <w:r>
        <w:t xml:space="preserve">for Backup and Multi-region resiliency.</w:t>
      </w:r>
    </w:p>
    <w:bookmarkEnd w:id="92"/>
    <w:bookmarkStart w:id="101" w:name="tooling"/>
    <w:p>
      <w:pPr>
        <w:pStyle w:val="Heading2"/>
      </w:pPr>
      <w:r>
        <w:t xml:space="preserve">Tooling</w:t>
      </w:r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Helm</w:t>
        </w:r>
      </w:hyperlink>
    </w:p>
    <w:p>
      <w:pPr>
        <w:numPr>
          <w:ilvl w:val="0"/>
          <w:numId w:val="1021"/>
        </w:numPr>
        <w:pStyle w:val="Compact"/>
      </w:pPr>
      <w:hyperlink r:id="rId94">
        <w:r>
          <w:rPr>
            <w:rStyle w:val="Hyperlink"/>
          </w:rPr>
          <w:t xml:space="preserve">Flux - GitOps</w:t>
        </w:r>
      </w:hyperlink>
    </w:p>
    <w:p>
      <w:pPr>
        <w:numPr>
          <w:ilvl w:val="0"/>
          <w:numId w:val="1021"/>
        </w:numPr>
        <w:pStyle w:val="Compact"/>
      </w:pPr>
      <w:hyperlink r:id="rId95">
        <w:r>
          <w:rPr>
            <w:rStyle w:val="Hyperlink"/>
          </w:rPr>
          <w:t xml:space="preserve">Kubectl aliases</w:t>
        </w:r>
      </w:hyperlink>
    </w:p>
    <w:p>
      <w:pPr>
        <w:numPr>
          <w:ilvl w:val="0"/>
          <w:numId w:val="1021"/>
        </w:numPr>
        <w:pStyle w:val="Compact"/>
      </w:pPr>
      <w:hyperlink r:id="rId96">
        <w:r>
          <w:rPr>
            <w:rStyle w:val="Hyperlink"/>
          </w:rPr>
          <w:t xml:space="preserve">kubectx</w:t>
        </w:r>
      </w:hyperlink>
    </w:p>
    <w:p>
      <w:pPr>
        <w:numPr>
          <w:ilvl w:val="0"/>
          <w:numId w:val="1021"/>
        </w:numPr>
        <w:pStyle w:val="Compact"/>
      </w:pPr>
      <w:hyperlink r:id="rId97">
        <w:r>
          <w:rPr>
            <w:rStyle w:val="Hyperlink"/>
          </w:rPr>
          <w:t xml:space="preserve">k9s</w:t>
        </w:r>
      </w:hyperlink>
    </w:p>
    <w:p>
      <w:pPr>
        <w:pStyle w:val="FirstParagraph"/>
      </w:pPr>
      <w:r>
        <w:t xml:space="preserve">References:</w:t>
      </w:r>
    </w:p>
    <w:p>
      <w:pPr>
        <w:numPr>
          <w:ilvl w:val="0"/>
          <w:numId w:val="1022"/>
        </w:numPr>
        <w:pStyle w:val="Compact"/>
      </w:pPr>
      <w:hyperlink r:id="rId98">
        <w:r>
          <w:rPr>
            <w:rStyle w:val="Hyperlink"/>
          </w:rPr>
          <w:t xml:space="preserve">AKS Cluster Security Best Practices</w:t>
        </w:r>
      </w:hyperlink>
    </w:p>
    <w:p>
      <w:pPr>
        <w:numPr>
          <w:ilvl w:val="0"/>
          <w:numId w:val="1022"/>
        </w:numPr>
        <w:pStyle w:val="Compact"/>
      </w:pPr>
      <w:hyperlink r:id="rId99">
        <w:r>
          <w:rPr>
            <w:rStyle w:val="Hyperlink"/>
          </w:rPr>
          <w:t xml:space="preserve">Cloud Adoption Framework - Kubernetes</w:t>
        </w:r>
      </w:hyperlink>
    </w:p>
    <w:p>
      <w:pPr>
        <w:numPr>
          <w:ilvl w:val="0"/>
          <w:numId w:val="1022"/>
        </w:numPr>
        <w:pStyle w:val="Compact"/>
      </w:pPr>
      <w:hyperlink r:id="rId39">
        <w:r>
          <w:rPr>
            <w:rStyle w:val="Hyperlink"/>
          </w:rPr>
          <w:t xml:space="preserve">Azure Defender for Kubernetes</w:t>
        </w:r>
      </w:hyperlink>
    </w:p>
    <w:p>
      <w:pPr>
        <w:numPr>
          <w:ilvl w:val="0"/>
          <w:numId w:val="1022"/>
        </w:numPr>
        <w:pStyle w:val="Compact"/>
      </w:pPr>
      <w:hyperlink r:id="rId100">
        <w:r>
          <w:rPr>
            <w:rStyle w:val="Hyperlink"/>
          </w:rPr>
          <w:t xml:space="preserve">We use the term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hostile multitenancy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Microsoft to describe hosting platforms that must provide strict resource governance and security isolation between different customers.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Enterprise multitenancy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assumes internal customers with good intent and reactive controls – Mark Russinovich</w:t>
        </w:r>
      </w:hyperlink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s://azure.microsoft.com/en-us/services/frontdoor/" TargetMode="External" /><Relationship Type="http://schemas.openxmlformats.org/officeDocument/2006/relationships/hyperlink" Id="rId64" Target="https://azure.microsoft.com/en-us/services/traffic-manager/" TargetMode="External" /><Relationship Type="http://schemas.openxmlformats.org/officeDocument/2006/relationships/hyperlink" Id="rId69" Target="https://azure.microsoft.com/en-us/services/web-application-firewall/" TargetMode="External" /><Relationship Type="http://schemas.openxmlformats.org/officeDocument/2006/relationships/hyperlink" Id="rId48" Target="https://clouddamcdnprodep.azureedge.net/gdc/gdc8LXmoZ/original" TargetMode="External" /><Relationship Type="http://schemas.openxmlformats.org/officeDocument/2006/relationships/hyperlink" Id="rId28" Target="https://docs.microsoft.com/en-us/azure/aks/api-server-authorized-ip-ranges" TargetMode="External" /><Relationship Type="http://schemas.openxmlformats.org/officeDocument/2006/relationships/hyperlink" Id="rId55" Target="https://docs.microsoft.com/en-us/azure/aks/availability-zones" TargetMode="External" /><Relationship Type="http://schemas.openxmlformats.org/officeDocument/2006/relationships/hyperlink" Id="rId23" Target="https://docs.microsoft.com/en-us/azure/aks/azure-ad-rbac" TargetMode="External" /><Relationship Type="http://schemas.openxmlformats.org/officeDocument/2006/relationships/hyperlink" Id="rId88" Target="https://docs.microsoft.com/en-us/azure/aks/azure-disk-volume" TargetMode="External" /><Relationship Type="http://schemas.openxmlformats.org/officeDocument/2006/relationships/hyperlink" Id="rId87" Target="https://docs.microsoft.com/en-us/azure/aks/azure-disks-dynamic-pv" TargetMode="External" /><Relationship Type="http://schemas.openxmlformats.org/officeDocument/2006/relationships/hyperlink" Id="rId60" Target="https://docs.microsoft.com/en-us/azure/aks/cluster-autoscaler" TargetMode="External" /><Relationship Type="http://schemas.openxmlformats.org/officeDocument/2006/relationships/hyperlink" Id="rId32" Target="https://docs.microsoft.com/en-us/azure/aks/cluster-container-registry-integration" TargetMode="External" /><Relationship Type="http://schemas.openxmlformats.org/officeDocument/2006/relationships/hyperlink" Id="rId59" Target="https://docs.microsoft.com/en-us/azure/aks/concepts-scale#horizontal-pod-autoscaler" TargetMode="External" /><Relationship Type="http://schemas.openxmlformats.org/officeDocument/2006/relationships/hyperlink" Id="rId84" Target="https://docs.microsoft.com/en-us/azure/aks/concepts-storage" TargetMode="External" /><Relationship Type="http://schemas.openxmlformats.org/officeDocument/2006/relationships/hyperlink" Id="rId86" Target="https://docs.microsoft.com/en-us/azure/aks/concepts-storage#storage-classes" TargetMode="External" /><Relationship Type="http://schemas.openxmlformats.org/officeDocument/2006/relationships/hyperlink" Id="rId58" Target="https://docs.microsoft.com/en-us/azure/aks/developer-best-practices-resource-management#define-pod-resource-requests-and-limits" TargetMode="External" /><Relationship Type="http://schemas.openxmlformats.org/officeDocument/2006/relationships/hyperlink" Id="rId68" Target="https://docs.microsoft.com/en-us/azure/aks/ingress-basic" TargetMode="External" /><Relationship Type="http://schemas.openxmlformats.org/officeDocument/2006/relationships/hyperlink" Id="rId66" Target="https://docs.microsoft.com/en-us/azure/aks/internal-lb" TargetMode="External" /><Relationship Type="http://schemas.openxmlformats.org/officeDocument/2006/relationships/hyperlink" Id="rId22" Target="https://docs.microsoft.com/en-us/azure/aks/managed-aad" TargetMode="External" /><Relationship Type="http://schemas.openxmlformats.org/officeDocument/2006/relationships/hyperlink" Id="rId26" Target="https://docs.microsoft.com/en-us/azure/aks/node-updates-kured" TargetMode="External" /><Relationship Type="http://schemas.openxmlformats.org/officeDocument/2006/relationships/hyperlink" Id="rId98" Target="https://docs.microsoft.com/en-us/azure/aks/operator-best-practices-cluster-security" TargetMode="External" /><Relationship Type="http://schemas.openxmlformats.org/officeDocument/2006/relationships/hyperlink" Id="rId40" Target="https://docs.microsoft.com/en-us/azure/aks/operator-best-practices-cluster-security#app-armor" TargetMode="External" /><Relationship Type="http://schemas.openxmlformats.org/officeDocument/2006/relationships/hyperlink" Id="rId41" Target="https://docs.microsoft.com/en-us/azure/aks/operator-best-practices-cluster-security#secure-computing" TargetMode="External" /><Relationship Type="http://schemas.openxmlformats.org/officeDocument/2006/relationships/hyperlink" Id="rId56" Target="https://docs.microsoft.com/en-us/azure/aks/operator-best-practices-multi-region" TargetMode="External" /><Relationship Type="http://schemas.openxmlformats.org/officeDocument/2006/relationships/hyperlink" Id="rId47" Target="https://docs.microsoft.com/en-us/azure/aks/operator-best-practices-scheduler#enforce-resource-quotas" TargetMode="External" /><Relationship Type="http://schemas.openxmlformats.org/officeDocument/2006/relationships/hyperlink" Id="rId54" Target="https://docs.microsoft.com/en-us/azure/aks/operator-best-practices-scheduler#plan-for-availability-using-pod-disruption-budgets" TargetMode="External" /><Relationship Type="http://schemas.openxmlformats.org/officeDocument/2006/relationships/hyperlink" Id="rId75" Target="https://docs.microsoft.com/en-us/azure/aks/policy-reference" TargetMode="External" /><Relationship Type="http://schemas.openxmlformats.org/officeDocument/2006/relationships/hyperlink" Id="rId29" Target="https://docs.microsoft.com/en-us/azure/aks/private-clusters" TargetMode="External" /><Relationship Type="http://schemas.openxmlformats.org/officeDocument/2006/relationships/hyperlink" Id="rId45" Target="https://docs.microsoft.com/en-us/azure/aks/quotas-skus-regions" TargetMode="External" /><Relationship Type="http://schemas.openxmlformats.org/officeDocument/2006/relationships/hyperlink" Id="rId30" Target="https://docs.microsoft.com/en-us/azure/aks/reduce-latency-ppg" TargetMode="External" /><Relationship Type="http://schemas.openxmlformats.org/officeDocument/2006/relationships/hyperlink" Id="rId27" Target="https://docs.microsoft.com/en-us/azure/aks/upgrade-cluster#set-auto-upgrade-channel" TargetMode="External" /><Relationship Type="http://schemas.openxmlformats.org/officeDocument/2006/relationships/hyperlink" Id="rId50" Target="https://docs.microsoft.com/en-us/azure/aks/uptime-sla" TargetMode="External" /><Relationship Type="http://schemas.openxmlformats.org/officeDocument/2006/relationships/hyperlink" Id="rId74" Target="https://docs.microsoft.com/en-us/azure/aks/use-azure-policy" TargetMode="External" /><Relationship Type="http://schemas.openxmlformats.org/officeDocument/2006/relationships/hyperlink" Id="rId24" Target="https://docs.microsoft.com/en-us/azure/aks/use-managed-identity" TargetMode="External" /><Relationship Type="http://schemas.openxmlformats.org/officeDocument/2006/relationships/hyperlink" Id="rId62" Target="https://docs.microsoft.com/en-us/azure/aks/use-network-policies" TargetMode="External" /><Relationship Type="http://schemas.openxmlformats.org/officeDocument/2006/relationships/hyperlink" Id="rId25" Target="https://docs.microsoft.com/en-us/azure/aks/use-system-pools" TargetMode="External" /><Relationship Type="http://schemas.openxmlformats.org/officeDocument/2006/relationships/hyperlink" Id="rId53" Target="https://docs.microsoft.com/en-us/azure/aks/view-control-plane-logs" TargetMode="External" /><Relationship Type="http://schemas.openxmlformats.org/officeDocument/2006/relationships/hyperlink" Id="rId51" Target="https://docs.microsoft.com/en-us/azure/application-gateway/ingress-controller-add-health-probes" TargetMode="External" /><Relationship Type="http://schemas.openxmlformats.org/officeDocument/2006/relationships/hyperlink" Id="rId52" Target="https://docs.microsoft.com/en-us/azure/architecture/microservices/logging-monitoring" TargetMode="External" /><Relationship Type="http://schemas.openxmlformats.org/officeDocument/2006/relationships/hyperlink" Id="rId67" Target="https://docs.microsoft.com/en-us/azure/architecture/reference-architectures/containers/aks/secure-baseline-aks#egress-traffic-flow" TargetMode="External" /><Relationship Type="http://schemas.openxmlformats.org/officeDocument/2006/relationships/hyperlink" Id="rId78" Target="https://docs.microsoft.com/en-us/azure/best-practices-availability-paired-regions" TargetMode="External" /><Relationship Type="http://schemas.openxmlformats.org/officeDocument/2006/relationships/hyperlink" Id="rId99" Target="https://docs.microsoft.com/en-us/azure/cloud-adoption-framework/innovate/kubernetes/" TargetMode="External" /><Relationship Type="http://schemas.openxmlformats.org/officeDocument/2006/relationships/hyperlink" Id="rId79" Target="https://docs.microsoft.com/en-us/azure/container-registry/container-registry-geo-replication" TargetMode="External" /><Relationship Type="http://schemas.openxmlformats.org/officeDocument/2006/relationships/hyperlink" Id="rId36" Target="https://docs.microsoft.com/en-us/azure/container-registry/container-registry-private-link" TargetMode="External" /><Relationship Type="http://schemas.openxmlformats.org/officeDocument/2006/relationships/hyperlink" Id="rId35" Target="https://docs.microsoft.com/en-us/azure/container-registry/container-registry-roles" TargetMode="External" /><Relationship Type="http://schemas.openxmlformats.org/officeDocument/2006/relationships/hyperlink" Id="rId44" Target="https://docs.microsoft.com/en-us/azure/key-vault/general/key-vault-integrate-kubernetes" TargetMode="External" /><Relationship Type="http://schemas.openxmlformats.org/officeDocument/2006/relationships/hyperlink" Id="rId33" Target="https://docs.microsoft.com/en-us/azure/security-center/defender-for-container-registries-introduction" TargetMode="External" /><Relationship Type="http://schemas.openxmlformats.org/officeDocument/2006/relationships/hyperlink" Id="rId39" Target="https://docs.microsoft.com/en-us/azure/security-center/defender-for-kubernetes-introduction" TargetMode="External" /><Relationship Type="http://schemas.openxmlformats.org/officeDocument/2006/relationships/hyperlink" Id="rId71" Target="https://docs.microsoft.com/en-us/azure/web-application-firewall/afds/afds-overview" TargetMode="External" /><Relationship Type="http://schemas.openxmlformats.org/officeDocument/2006/relationships/hyperlink" Id="rId70" Target="https://docs.microsoft.com/en-us/azure/web-application-firewall/ag/ag-overview" TargetMode="External" /><Relationship Type="http://schemas.openxmlformats.org/officeDocument/2006/relationships/hyperlink" Id="rId72" Target="https://docs.nginx.com/nginx-waf/" TargetMode="External" /><Relationship Type="http://schemas.openxmlformats.org/officeDocument/2006/relationships/hyperlink" Id="rId90" Target="https://docs.portworx.com/portworx-install-with-kubernetes/cloud/azure/aks/" TargetMode="External" /><Relationship Type="http://schemas.openxmlformats.org/officeDocument/2006/relationships/hyperlink" Id="rId34" Target="https://github.com/GoogleContainerTools/distroless" TargetMode="External" /><Relationship Type="http://schemas.openxmlformats.org/officeDocument/2006/relationships/hyperlink" Id="rId95" Target="https://github.com/ahmetb/kubectl-aliases" TargetMode="External" /><Relationship Type="http://schemas.openxmlformats.org/officeDocument/2006/relationships/hyperlink" Id="rId96" Target="https://github.com/ahmetb/kubectx" TargetMode="External" /><Relationship Type="http://schemas.openxmlformats.org/officeDocument/2006/relationships/hyperlink" Id="rId63" Target="https://github.com/ahmetb/kubernetes-network-policy-recipes" TargetMode="External" /><Relationship Type="http://schemas.openxmlformats.org/officeDocument/2006/relationships/hyperlink" Id="rId93" Target="https://helm.sh/" TargetMode="External" /><Relationship Type="http://schemas.openxmlformats.org/officeDocument/2006/relationships/hyperlink" Id="rId38" Target="https://info.aquasec.com/securing_kubernetes" TargetMode="External" /><Relationship Type="http://schemas.openxmlformats.org/officeDocument/2006/relationships/hyperlink" Id="rId97" Target="https://k9scli.io/" TargetMode="External" /><Relationship Type="http://schemas.openxmlformats.org/officeDocument/2006/relationships/hyperlink" Id="rId85" Target="https://kubernetes.io/docs/concepts/storage/persistent-volumes/" TargetMode="External" /><Relationship Type="http://schemas.openxmlformats.org/officeDocument/2006/relationships/hyperlink" Id="rId94" Target="https://toolkit.fluxcd.io/" TargetMode="External" /><Relationship Type="http://schemas.openxmlformats.org/officeDocument/2006/relationships/hyperlink" Id="rId100" Target="https://twitter.com/markrussinovich/status/1363988454485368832" TargetMode="External" /><Relationship Type="http://schemas.openxmlformats.org/officeDocument/2006/relationships/hyperlink" Id="rId89" Target="https://velero.io/" TargetMode="External" /><Relationship Type="http://schemas.openxmlformats.org/officeDocument/2006/relationships/hyperlink" Id="rId91" Target="https://www.kasten.io/" TargetMode="External" /><Relationship Type="http://schemas.openxmlformats.org/officeDocument/2006/relationships/hyperlink" Id="rId20" Target="https://www.the-aks-checklist.com/" TargetMode="External" /><Relationship Type="http://schemas.openxmlformats.org/officeDocument/2006/relationships/hyperlink" Id="rId81" Target="https://www.weave.works/technologies/gitops/" TargetMode="External" /><Relationship Type="http://schemas.openxmlformats.org/officeDocument/2006/relationships/hyperlink" Id="rId43" Target="https://www.youtube.com/watch?v=KmhM33j5WYk&amp;list=PLLasX02E8BPCrIhFrc_ZiINhbRkYMKdPT&amp;index=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azure.microsoft.com/en-us/services/frontdoor/" TargetMode="External" /><Relationship Type="http://schemas.openxmlformats.org/officeDocument/2006/relationships/hyperlink" Id="rId64" Target="https://azure.microsoft.com/en-us/services/traffic-manager/" TargetMode="External" /><Relationship Type="http://schemas.openxmlformats.org/officeDocument/2006/relationships/hyperlink" Id="rId69" Target="https://azure.microsoft.com/en-us/services/web-application-firewall/" TargetMode="External" /><Relationship Type="http://schemas.openxmlformats.org/officeDocument/2006/relationships/hyperlink" Id="rId48" Target="https://clouddamcdnprodep.azureedge.net/gdc/gdc8LXmoZ/original" TargetMode="External" /><Relationship Type="http://schemas.openxmlformats.org/officeDocument/2006/relationships/hyperlink" Id="rId28" Target="https://docs.microsoft.com/en-us/azure/aks/api-server-authorized-ip-ranges" TargetMode="External" /><Relationship Type="http://schemas.openxmlformats.org/officeDocument/2006/relationships/hyperlink" Id="rId55" Target="https://docs.microsoft.com/en-us/azure/aks/availability-zones" TargetMode="External" /><Relationship Type="http://schemas.openxmlformats.org/officeDocument/2006/relationships/hyperlink" Id="rId23" Target="https://docs.microsoft.com/en-us/azure/aks/azure-ad-rbac" TargetMode="External" /><Relationship Type="http://schemas.openxmlformats.org/officeDocument/2006/relationships/hyperlink" Id="rId88" Target="https://docs.microsoft.com/en-us/azure/aks/azure-disk-volume" TargetMode="External" /><Relationship Type="http://schemas.openxmlformats.org/officeDocument/2006/relationships/hyperlink" Id="rId87" Target="https://docs.microsoft.com/en-us/azure/aks/azure-disks-dynamic-pv" TargetMode="External" /><Relationship Type="http://schemas.openxmlformats.org/officeDocument/2006/relationships/hyperlink" Id="rId60" Target="https://docs.microsoft.com/en-us/azure/aks/cluster-autoscaler" TargetMode="External" /><Relationship Type="http://schemas.openxmlformats.org/officeDocument/2006/relationships/hyperlink" Id="rId32" Target="https://docs.microsoft.com/en-us/azure/aks/cluster-container-registry-integration" TargetMode="External" /><Relationship Type="http://schemas.openxmlformats.org/officeDocument/2006/relationships/hyperlink" Id="rId59" Target="https://docs.microsoft.com/en-us/azure/aks/concepts-scale#horizontal-pod-autoscaler" TargetMode="External" /><Relationship Type="http://schemas.openxmlformats.org/officeDocument/2006/relationships/hyperlink" Id="rId84" Target="https://docs.microsoft.com/en-us/azure/aks/concepts-storage" TargetMode="External" /><Relationship Type="http://schemas.openxmlformats.org/officeDocument/2006/relationships/hyperlink" Id="rId86" Target="https://docs.microsoft.com/en-us/azure/aks/concepts-storage#storage-classes" TargetMode="External" /><Relationship Type="http://schemas.openxmlformats.org/officeDocument/2006/relationships/hyperlink" Id="rId58" Target="https://docs.microsoft.com/en-us/azure/aks/developer-best-practices-resource-management#define-pod-resource-requests-and-limits" TargetMode="External" /><Relationship Type="http://schemas.openxmlformats.org/officeDocument/2006/relationships/hyperlink" Id="rId68" Target="https://docs.microsoft.com/en-us/azure/aks/ingress-basic" TargetMode="External" /><Relationship Type="http://schemas.openxmlformats.org/officeDocument/2006/relationships/hyperlink" Id="rId66" Target="https://docs.microsoft.com/en-us/azure/aks/internal-lb" TargetMode="External" /><Relationship Type="http://schemas.openxmlformats.org/officeDocument/2006/relationships/hyperlink" Id="rId22" Target="https://docs.microsoft.com/en-us/azure/aks/managed-aad" TargetMode="External" /><Relationship Type="http://schemas.openxmlformats.org/officeDocument/2006/relationships/hyperlink" Id="rId26" Target="https://docs.microsoft.com/en-us/azure/aks/node-updates-kured" TargetMode="External" /><Relationship Type="http://schemas.openxmlformats.org/officeDocument/2006/relationships/hyperlink" Id="rId98" Target="https://docs.microsoft.com/en-us/azure/aks/operator-best-practices-cluster-security" TargetMode="External" /><Relationship Type="http://schemas.openxmlformats.org/officeDocument/2006/relationships/hyperlink" Id="rId40" Target="https://docs.microsoft.com/en-us/azure/aks/operator-best-practices-cluster-security#app-armor" TargetMode="External" /><Relationship Type="http://schemas.openxmlformats.org/officeDocument/2006/relationships/hyperlink" Id="rId41" Target="https://docs.microsoft.com/en-us/azure/aks/operator-best-practices-cluster-security#secure-computing" TargetMode="External" /><Relationship Type="http://schemas.openxmlformats.org/officeDocument/2006/relationships/hyperlink" Id="rId56" Target="https://docs.microsoft.com/en-us/azure/aks/operator-best-practices-multi-region" TargetMode="External" /><Relationship Type="http://schemas.openxmlformats.org/officeDocument/2006/relationships/hyperlink" Id="rId47" Target="https://docs.microsoft.com/en-us/azure/aks/operator-best-practices-scheduler#enforce-resource-quotas" TargetMode="External" /><Relationship Type="http://schemas.openxmlformats.org/officeDocument/2006/relationships/hyperlink" Id="rId54" Target="https://docs.microsoft.com/en-us/azure/aks/operator-best-practices-scheduler#plan-for-availability-using-pod-disruption-budgets" TargetMode="External" /><Relationship Type="http://schemas.openxmlformats.org/officeDocument/2006/relationships/hyperlink" Id="rId75" Target="https://docs.microsoft.com/en-us/azure/aks/policy-reference" TargetMode="External" /><Relationship Type="http://schemas.openxmlformats.org/officeDocument/2006/relationships/hyperlink" Id="rId29" Target="https://docs.microsoft.com/en-us/azure/aks/private-clusters" TargetMode="External" /><Relationship Type="http://schemas.openxmlformats.org/officeDocument/2006/relationships/hyperlink" Id="rId45" Target="https://docs.microsoft.com/en-us/azure/aks/quotas-skus-regions" TargetMode="External" /><Relationship Type="http://schemas.openxmlformats.org/officeDocument/2006/relationships/hyperlink" Id="rId30" Target="https://docs.microsoft.com/en-us/azure/aks/reduce-latency-ppg" TargetMode="External" /><Relationship Type="http://schemas.openxmlformats.org/officeDocument/2006/relationships/hyperlink" Id="rId27" Target="https://docs.microsoft.com/en-us/azure/aks/upgrade-cluster#set-auto-upgrade-channel" TargetMode="External" /><Relationship Type="http://schemas.openxmlformats.org/officeDocument/2006/relationships/hyperlink" Id="rId50" Target="https://docs.microsoft.com/en-us/azure/aks/uptime-sla" TargetMode="External" /><Relationship Type="http://schemas.openxmlformats.org/officeDocument/2006/relationships/hyperlink" Id="rId74" Target="https://docs.microsoft.com/en-us/azure/aks/use-azure-policy" TargetMode="External" /><Relationship Type="http://schemas.openxmlformats.org/officeDocument/2006/relationships/hyperlink" Id="rId24" Target="https://docs.microsoft.com/en-us/azure/aks/use-managed-identity" TargetMode="External" /><Relationship Type="http://schemas.openxmlformats.org/officeDocument/2006/relationships/hyperlink" Id="rId62" Target="https://docs.microsoft.com/en-us/azure/aks/use-network-policies" TargetMode="External" /><Relationship Type="http://schemas.openxmlformats.org/officeDocument/2006/relationships/hyperlink" Id="rId25" Target="https://docs.microsoft.com/en-us/azure/aks/use-system-pools" TargetMode="External" /><Relationship Type="http://schemas.openxmlformats.org/officeDocument/2006/relationships/hyperlink" Id="rId53" Target="https://docs.microsoft.com/en-us/azure/aks/view-control-plane-logs" TargetMode="External" /><Relationship Type="http://schemas.openxmlformats.org/officeDocument/2006/relationships/hyperlink" Id="rId51" Target="https://docs.microsoft.com/en-us/azure/application-gateway/ingress-controller-add-health-probes" TargetMode="External" /><Relationship Type="http://schemas.openxmlformats.org/officeDocument/2006/relationships/hyperlink" Id="rId52" Target="https://docs.microsoft.com/en-us/azure/architecture/microservices/logging-monitoring" TargetMode="External" /><Relationship Type="http://schemas.openxmlformats.org/officeDocument/2006/relationships/hyperlink" Id="rId67" Target="https://docs.microsoft.com/en-us/azure/architecture/reference-architectures/containers/aks/secure-baseline-aks#egress-traffic-flow" TargetMode="External" /><Relationship Type="http://schemas.openxmlformats.org/officeDocument/2006/relationships/hyperlink" Id="rId78" Target="https://docs.microsoft.com/en-us/azure/best-practices-availability-paired-regions" TargetMode="External" /><Relationship Type="http://schemas.openxmlformats.org/officeDocument/2006/relationships/hyperlink" Id="rId99" Target="https://docs.microsoft.com/en-us/azure/cloud-adoption-framework/innovate/kubernetes/" TargetMode="External" /><Relationship Type="http://schemas.openxmlformats.org/officeDocument/2006/relationships/hyperlink" Id="rId79" Target="https://docs.microsoft.com/en-us/azure/container-registry/container-registry-geo-replication" TargetMode="External" /><Relationship Type="http://schemas.openxmlformats.org/officeDocument/2006/relationships/hyperlink" Id="rId36" Target="https://docs.microsoft.com/en-us/azure/container-registry/container-registry-private-link" TargetMode="External" /><Relationship Type="http://schemas.openxmlformats.org/officeDocument/2006/relationships/hyperlink" Id="rId35" Target="https://docs.microsoft.com/en-us/azure/container-registry/container-registry-roles" TargetMode="External" /><Relationship Type="http://schemas.openxmlformats.org/officeDocument/2006/relationships/hyperlink" Id="rId44" Target="https://docs.microsoft.com/en-us/azure/key-vault/general/key-vault-integrate-kubernetes" TargetMode="External" /><Relationship Type="http://schemas.openxmlformats.org/officeDocument/2006/relationships/hyperlink" Id="rId33" Target="https://docs.microsoft.com/en-us/azure/security-center/defender-for-container-registries-introduction" TargetMode="External" /><Relationship Type="http://schemas.openxmlformats.org/officeDocument/2006/relationships/hyperlink" Id="rId39" Target="https://docs.microsoft.com/en-us/azure/security-center/defender-for-kubernetes-introduction" TargetMode="External" /><Relationship Type="http://schemas.openxmlformats.org/officeDocument/2006/relationships/hyperlink" Id="rId71" Target="https://docs.microsoft.com/en-us/azure/web-application-firewall/afds/afds-overview" TargetMode="External" /><Relationship Type="http://schemas.openxmlformats.org/officeDocument/2006/relationships/hyperlink" Id="rId70" Target="https://docs.microsoft.com/en-us/azure/web-application-firewall/ag/ag-overview" TargetMode="External" /><Relationship Type="http://schemas.openxmlformats.org/officeDocument/2006/relationships/hyperlink" Id="rId72" Target="https://docs.nginx.com/nginx-waf/" TargetMode="External" /><Relationship Type="http://schemas.openxmlformats.org/officeDocument/2006/relationships/hyperlink" Id="rId90" Target="https://docs.portworx.com/portworx-install-with-kubernetes/cloud/azure/aks/" TargetMode="External" /><Relationship Type="http://schemas.openxmlformats.org/officeDocument/2006/relationships/hyperlink" Id="rId34" Target="https://github.com/GoogleContainerTools/distroless" TargetMode="External" /><Relationship Type="http://schemas.openxmlformats.org/officeDocument/2006/relationships/hyperlink" Id="rId95" Target="https://github.com/ahmetb/kubectl-aliases" TargetMode="External" /><Relationship Type="http://schemas.openxmlformats.org/officeDocument/2006/relationships/hyperlink" Id="rId96" Target="https://github.com/ahmetb/kubectx" TargetMode="External" /><Relationship Type="http://schemas.openxmlformats.org/officeDocument/2006/relationships/hyperlink" Id="rId63" Target="https://github.com/ahmetb/kubernetes-network-policy-recipes" TargetMode="External" /><Relationship Type="http://schemas.openxmlformats.org/officeDocument/2006/relationships/hyperlink" Id="rId93" Target="https://helm.sh/" TargetMode="External" /><Relationship Type="http://schemas.openxmlformats.org/officeDocument/2006/relationships/hyperlink" Id="rId38" Target="https://info.aquasec.com/securing_kubernetes" TargetMode="External" /><Relationship Type="http://schemas.openxmlformats.org/officeDocument/2006/relationships/hyperlink" Id="rId97" Target="https://k9scli.io/" TargetMode="External" /><Relationship Type="http://schemas.openxmlformats.org/officeDocument/2006/relationships/hyperlink" Id="rId85" Target="https://kubernetes.io/docs/concepts/storage/persistent-volumes/" TargetMode="External" /><Relationship Type="http://schemas.openxmlformats.org/officeDocument/2006/relationships/hyperlink" Id="rId94" Target="https://toolkit.fluxcd.io/" TargetMode="External" /><Relationship Type="http://schemas.openxmlformats.org/officeDocument/2006/relationships/hyperlink" Id="rId100" Target="https://twitter.com/markrussinovich/status/1363988454485368832" TargetMode="External" /><Relationship Type="http://schemas.openxmlformats.org/officeDocument/2006/relationships/hyperlink" Id="rId89" Target="https://velero.io/" TargetMode="External" /><Relationship Type="http://schemas.openxmlformats.org/officeDocument/2006/relationships/hyperlink" Id="rId91" Target="https://www.kasten.io/" TargetMode="External" /><Relationship Type="http://schemas.openxmlformats.org/officeDocument/2006/relationships/hyperlink" Id="rId20" Target="https://www.the-aks-checklist.com/" TargetMode="External" /><Relationship Type="http://schemas.openxmlformats.org/officeDocument/2006/relationships/hyperlink" Id="rId81" Target="https://www.weave.works/technologies/gitops/" TargetMode="External" /><Relationship Type="http://schemas.openxmlformats.org/officeDocument/2006/relationships/hyperlink" Id="rId43" Target="https://www.youtube.com/watch?v=KmhM33j5WYk&amp;list=PLLasX02E8BPCrIhFrc_ZiINhbRkYMKdPT&amp;index=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2021-04-23T15:01:43Z</dcterms:created>
  <dcterms:modified xsi:type="dcterms:W3CDTF">2021-04-23T15:01:43Z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