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0"/>
        <w:jc w:val="center"/>
      </w:pPr>
      <w:r>
        <w:rPr>
          <w:sz w:val="144"/>
        </w:rPr>
        <w:t>🏥</w:t>
      </w:r>
    </w:p>
    <w:p>
      <w:pPr>
        <w:spacing w:after="240"/>
        <w:jc w:val="center"/>
      </w:pPr>
      <w:r>
        <w:rPr>
          <w:rFonts w:ascii="Arial" w:hAnsi="Arial"/>
          <w:b/>
          <w:i w:val="0"/>
          <w:color w:val="1F4E79"/>
          <w:sz w:val="40"/>
        </w:rPr>
        <w:t>LAPORAN UJI KOMPETENSI KEAHLIAN (UKK)</w:t>
      </w:r>
    </w:p>
    <w:p>
      <w:pPr>
        <w:spacing w:after="800"/>
        <w:jc w:val="center"/>
      </w:pPr>
      <w:r>
        <w:rPr>
          <w:rFonts w:ascii="Arial" w:hAnsi="Arial"/>
          <w:b/>
          <w:i w:val="0"/>
          <w:color w:val="505050"/>
          <w:sz w:val="28"/>
        </w:rPr>
        <w:t>RANCANG BANGUN SISTEM INFORMASI APOTEK DIGITAL</w:t>
        <w:br/>
        <w:t>BERBASIS WEB DENGAN MULTI-GUARD &amp; RESTOK OTOMATIS</w:t>
      </w:r>
    </w:p>
    <w:p>
      <w:pPr>
        <w:spacing w:before="2000" w:after="120"/>
        <w:jc w:val="center"/>
      </w:pPr>
      <w:r>
        <w:rPr>
          <w:rFonts w:ascii="Arial" w:hAnsi="Arial"/>
          <w:b/>
          <w:i w:val="0"/>
          <w:sz w:val="22"/>
        </w:rPr>
        <w:t>Disusun Oleh:</w:t>
        <w:br/>
      </w:r>
      <w:r>
        <w:rPr>
          <w:rFonts w:ascii="Arial" w:hAnsi="Arial"/>
          <w:b/>
          <w:i w:val="0"/>
          <w:color w:val="1F4E79"/>
          <w:sz w:val="24"/>
        </w:rPr>
        <w:t>lasticoo</w:t>
        <w:br/>
      </w:r>
      <w:r>
        <w:rPr>
          <w:rFonts w:ascii="Arial" w:hAnsi="Arial"/>
          <w:b w:val="0"/>
          <w:i w:val="0"/>
          <w:sz w:val="22"/>
        </w:rPr>
        <w:t>Uji Kompetensi Keahlian (UKK) Rekayasa Perangkat Lunak</w:t>
        <w:br/>
      </w:r>
      <w:r>
        <w:rPr>
          <w:rFonts w:ascii="Arial" w:hAnsi="Arial"/>
          <w:b w:val="0"/>
          <w:i/>
          <w:sz w:val="22"/>
        </w:rPr>
        <w:t>Juni 2026</w:t>
      </w:r>
    </w:p>
    <w:p>
      <w:r>
        <w:br w:type="page"/>
      </w:r>
    </w:p>
    <w:p>
      <w:pPr>
        <w:pStyle w:val="Heading1"/>
        <w:keepNext/>
        <w:spacing w:before="240" w:after="120"/>
      </w:pPr>
      <w:r>
        <w:rPr>
          <w:rFonts w:ascii="Arial" w:hAnsi="Arial"/>
          <w:b/>
          <w:color w:val="1F4E79"/>
          <w:sz w:val="32"/>
        </w:rPr>
        <w:t>1. PENJELASAN APLIKASI</w:t>
      </w:r>
    </w:p>
    <w:p>
      <w:pPr>
        <w:spacing w:after="120" w:line="276" w:lineRule="auto"/>
      </w:pPr>
      <w:r>
        <w:t xml:space="preserve">Sistem Informasi Apotek Digital adalah aplikasi berbasis web yang dirancang khusus untuk memenuhi standar kompetensi keahlian dalam pengelolaan manajemen apotek. Sistem ini mempermudah proses transaksi harian, pengelolaan stok obat, monitoring masa kadaluarsa, restok obat, serta transaksi pembelian pelanggan secara online. Aplikasi ini dibangun menggunakan framework </w:t>
      </w:r>
      <w:r>
        <w:rPr>
          <w:rFonts w:ascii="Arial" w:hAnsi="Arial"/>
          <w:b/>
          <w:i w:val="0"/>
          <w:sz w:val="22"/>
        </w:rPr>
        <w:t>Laravel 12</w:t>
      </w:r>
      <w:r>
        <w:t xml:space="preserve"> untuk backend, </w:t>
      </w:r>
      <w:r>
        <w:rPr>
          <w:rFonts w:ascii="Arial" w:hAnsi="Arial"/>
          <w:b/>
          <w:i w:val="0"/>
          <w:sz w:val="22"/>
        </w:rPr>
        <w:t>Bootstrap 5 (Tabler UI)</w:t>
      </w:r>
      <w:r>
        <w:t xml:space="preserve"> untuk antarmuka pengguna, dan </w:t>
      </w:r>
      <w:r>
        <w:rPr>
          <w:rFonts w:ascii="Arial" w:hAnsi="Arial"/>
          <w:b/>
          <w:i w:val="0"/>
          <w:sz w:val="22"/>
        </w:rPr>
        <w:t>MySQL</w:t>
      </w:r>
      <w:r>
        <w:t xml:space="preserve"> sebagai sistem penyimpanan database.</w:t>
      </w:r>
    </w:p>
    <w:p>
      <w:pPr>
        <w:spacing w:after="120" w:line="276" w:lineRule="auto"/>
      </w:pPr>
      <w:r>
        <w:t xml:space="preserve">Aplikasi ini memiliki sistem otorisasi tingkat lanjut dengan </w:t>
      </w:r>
      <w:r>
        <w:rPr>
          <w:rFonts w:ascii="Arial" w:hAnsi="Arial"/>
          <w:b/>
          <w:i w:val="0"/>
          <w:sz w:val="22"/>
        </w:rPr>
        <w:t>Multi-Guard Authentication</w:t>
      </w:r>
      <w:r>
        <w:t>, memisahkan ruang akses staf internal apotek (Admin dan Apoteker) dengan pelanggan eksternal (Pelanggan) demi menjaga keamanan data.</w:t>
      </w:r>
    </w:p>
    <w:p>
      <w:pPr>
        <w:pStyle w:val="Heading2"/>
        <w:keepNext/>
        <w:spacing w:before="240" w:after="120"/>
      </w:pPr>
      <w:r>
        <w:rPr>
          <w:rFonts w:ascii="Arial" w:hAnsi="Arial"/>
          <w:b/>
          <w:color w:val="385723"/>
          <w:sz w:val="26"/>
        </w:rPr>
        <w:t>Aktor dan Hak Akses (Role)</w:t>
      </w:r>
    </w:p>
    <w:p>
      <w:pPr>
        <w:pStyle w:val="ListBullet"/>
        <w:spacing w:after="80"/>
      </w:pPr>
      <w:r>
        <w:rPr>
          <w:rFonts w:ascii="Arial" w:hAnsi="Arial"/>
          <w:b/>
          <w:i w:val="0"/>
          <w:color w:val="1F4E79"/>
          <w:sz w:val="22"/>
        </w:rPr>
        <w:t xml:space="preserve">Admin: </w:t>
      </w:r>
      <w:r>
        <w:rPr>
          <w:rFonts w:ascii="Arial" w:hAnsi="Arial"/>
          <w:b w:val="0"/>
          <w:i w:val="0"/>
          <w:sz w:val="22"/>
        </w:rPr>
        <w:t>Memiliki wewenang penuh atas aplikasi. Mengelola data master (obat, kategori, suplier, apoteker), menginput transaksi restok obat, melihat laporan penjualan dan restok obat, serta mengekspor laporan tersebut ke dalam format PDF dan Excel.</w:t>
      </w:r>
    </w:p>
    <w:p>
      <w:pPr>
        <w:pStyle w:val="ListBullet"/>
        <w:spacing w:after="80"/>
      </w:pPr>
      <w:r>
        <w:rPr>
          <w:rFonts w:ascii="Arial" w:hAnsi="Arial"/>
          <w:b/>
          <w:i w:val="0"/>
          <w:color w:val="1F4E79"/>
          <w:sz w:val="22"/>
        </w:rPr>
        <w:t xml:space="preserve">Apoteker: </w:t>
      </w:r>
      <w:r>
        <w:rPr>
          <w:rFonts w:ascii="Arial" w:hAnsi="Arial"/>
          <w:b w:val="0"/>
          <w:i w:val="0"/>
          <w:sz w:val="22"/>
        </w:rPr>
        <w:t>Staf operasional harian apotek. Menginput transaksi penjualan offline (walk-in/umum), memverifikasi pesanan online yang masuk dari pelanggan (konfirmasi pembayaran lunas atau pembatalan pesanan yang mengembalikan stok), serta menginput transaksi restok obat.</w:t>
      </w:r>
    </w:p>
    <w:p>
      <w:pPr>
        <w:pStyle w:val="ListBullet"/>
        <w:spacing w:after="80"/>
      </w:pPr>
      <w:r>
        <w:rPr>
          <w:rFonts w:ascii="Arial" w:hAnsi="Arial"/>
          <w:b/>
          <w:i w:val="0"/>
          <w:color w:val="1F4E79"/>
          <w:sz w:val="22"/>
        </w:rPr>
        <w:t xml:space="preserve">Pelanggan: </w:t>
      </w:r>
      <w:r>
        <w:rPr>
          <w:rFonts w:ascii="Arial" w:hAnsi="Arial"/>
          <w:b w:val="0"/>
          <w:i w:val="0"/>
          <w:sz w:val="22"/>
        </w:rPr>
        <w:t>Konsumen akhir yang mengakses katalog obat aktif secara online, melakukan pemesanan obat melalui sistem keranjang belanja (session-based cart), melakukan checkout dengan input alamat pengiriman, mengunggah bukti transfer pembayaran, dan melacak riwayat status pesanan.</w:t>
      </w:r>
    </w:p>
    <w:p>
      <w:r>
        <w:br w:type="page"/>
      </w:r>
    </w:p>
    <w:p>
      <w:pPr>
        <w:pStyle w:val="Heading1"/>
        <w:keepNext/>
        <w:spacing w:before="240" w:after="120"/>
      </w:pPr>
      <w:r>
        <w:rPr>
          <w:rFonts w:ascii="Arial" w:hAnsi="Arial"/>
          <w:b/>
          <w:color w:val="1F4E79"/>
          <w:sz w:val="32"/>
        </w:rPr>
        <w:t>2. TEKNOLOGI &amp; ARSITEKTUR SISTEM</w:t>
      </w:r>
    </w:p>
    <w:p>
      <w:pPr>
        <w:spacing w:after="120" w:line="276" w:lineRule="auto"/>
      </w:pPr>
      <w:r>
        <w:t xml:space="preserve">Aplikasi ini menggunakan pola arsitektur </w:t>
      </w:r>
      <w:r>
        <w:rPr>
          <w:rFonts w:ascii="Arial" w:hAnsi="Arial"/>
          <w:b/>
          <w:i w:val="0"/>
          <w:sz w:val="22"/>
        </w:rPr>
        <w:t>Model-View-Controller (MVC)</w:t>
      </w:r>
      <w:r>
        <w:t xml:space="preserve"> bawaan Laravel, yang memisahkan logika data (Model), tampilan antarmuka (View), dan kontrol logika bisnis (Controller) untuk kemudahan pemeliharaan kode program. Berikut adalah rincian teknologi yang digunakan:</w:t>
      </w:r>
    </w:p>
    <w:tbl>
      <w:tblPr>
        <w:tblStyle w:val="LightShading-Accent1"/>
        <w:tblW w:type="auto" w:w="0"/>
        <w:tblLook w:firstColumn="1" w:firstRow="1" w:lastColumn="0" w:lastRow="0" w:noHBand="0" w:noVBand="1" w:val="04A0"/>
      </w:tblPr>
      <w:tblGrid>
        <w:gridCol w:w="4514"/>
        <w:gridCol w:w="4514"/>
      </w:tblGrid>
      <w:tr>
        <w:tc>
          <w:tcPr>
            <w:tcW w:type="dxa" w:w="4514"/>
            <w:shd w:fill="1F4E79"/>
            <w:tcMar>
              <w:top w:w="100" w:type="dxa"/>
              <w:bottom w:w="100" w:type="dxa"/>
              <w:left w:w="150" w:type="dxa"/>
              <w:right w:w="150" w:type="dxa"/>
            </w:tcMar>
          </w:tcPr>
          <w:p>
            <w:r>
              <w:rPr>
                <w:rFonts w:ascii="Arial" w:hAnsi="Arial"/>
                <w:b/>
                <w:i w:val="0"/>
                <w:color w:val="FFFFFF"/>
                <w:sz w:val="22"/>
              </w:rPr>
              <w:t>Komponen Teknologi</w:t>
            </w:r>
          </w:p>
        </w:tc>
        <w:tc>
          <w:tcPr>
            <w:tcW w:type="dxa" w:w="4514"/>
            <w:shd w:fill="1F4E79"/>
            <w:tcMar>
              <w:top w:w="100" w:type="dxa"/>
              <w:bottom w:w="100" w:type="dxa"/>
              <w:left w:w="150" w:type="dxa"/>
              <w:right w:w="150" w:type="dxa"/>
            </w:tcMar>
          </w:tcPr>
          <w:p>
            <w:r>
              <w:rPr>
                <w:rFonts w:ascii="Arial" w:hAnsi="Arial"/>
                <w:b/>
                <w:i w:val="0"/>
                <w:color w:val="FFFFFF"/>
                <w:sz w:val="22"/>
              </w:rPr>
              <w:t>Keterangan / Versi</w:t>
            </w:r>
          </w:p>
        </w:tc>
      </w:tr>
      <w:tr>
        <w:tc>
          <w:tcPr>
            <w:tcW w:type="dxa" w:w="4514"/>
            <w:tcMar>
              <w:top w:w="100" w:type="dxa"/>
              <w:bottom w:w="100" w:type="dxa"/>
              <w:left w:w="150" w:type="dxa"/>
              <w:right w:w="150" w:type="dxa"/>
            </w:tcMar>
          </w:tcPr>
          <w:p>
            <w:r>
              <w:rPr>
                <w:rFonts w:ascii="Arial" w:hAnsi="Arial"/>
                <w:b w:val="0"/>
                <w:i w:val="0"/>
                <w:sz w:val="22"/>
              </w:rPr>
              <w:t>Bahasa Pemrograman</w:t>
            </w:r>
          </w:p>
        </w:tc>
        <w:tc>
          <w:tcPr>
            <w:tcW w:type="dxa" w:w="4514"/>
            <w:tcMar>
              <w:top w:w="100" w:type="dxa"/>
              <w:bottom w:w="100" w:type="dxa"/>
              <w:left w:w="150" w:type="dxa"/>
              <w:right w:w="150" w:type="dxa"/>
            </w:tcMar>
          </w:tcPr>
          <w:p>
            <w:r>
              <w:rPr>
                <w:rFonts w:ascii="Arial" w:hAnsi="Arial"/>
                <w:b w:val="0"/>
                <w:i w:val="0"/>
                <w:sz w:val="22"/>
              </w:rPr>
              <w:t>PHP &gt;= 8.2 &amp; JavaScript (Vanilla ES6)</w:t>
            </w:r>
          </w:p>
        </w:tc>
      </w:tr>
      <w:tr>
        <w:tc>
          <w:tcPr>
            <w:tcW w:type="dxa" w:w="4514"/>
            <w:tcMar>
              <w:top w:w="100" w:type="dxa"/>
              <w:bottom w:w="100" w:type="dxa"/>
              <w:left w:w="150" w:type="dxa"/>
              <w:right w:w="150" w:type="dxa"/>
            </w:tcMar>
          </w:tcPr>
          <w:p>
            <w:r>
              <w:rPr>
                <w:rFonts w:ascii="Arial" w:hAnsi="Arial"/>
                <w:b w:val="0"/>
                <w:i w:val="0"/>
                <w:sz w:val="22"/>
              </w:rPr>
              <w:t>Framework Backend</w:t>
            </w:r>
          </w:p>
        </w:tc>
        <w:tc>
          <w:tcPr>
            <w:tcW w:type="dxa" w:w="4514"/>
            <w:tcMar>
              <w:top w:w="100" w:type="dxa"/>
              <w:bottom w:w="100" w:type="dxa"/>
              <w:left w:w="150" w:type="dxa"/>
              <w:right w:w="150" w:type="dxa"/>
            </w:tcMar>
          </w:tcPr>
          <w:p>
            <w:r>
              <w:rPr>
                <w:rFonts w:ascii="Arial" w:hAnsi="Arial"/>
                <w:b w:val="0"/>
                <w:i w:val="0"/>
                <w:sz w:val="22"/>
              </w:rPr>
              <w:t>Laravel 12.0</w:t>
            </w:r>
          </w:p>
        </w:tc>
      </w:tr>
      <w:tr>
        <w:tc>
          <w:tcPr>
            <w:tcW w:type="dxa" w:w="4514"/>
            <w:tcMar>
              <w:top w:w="100" w:type="dxa"/>
              <w:bottom w:w="100" w:type="dxa"/>
              <w:left w:w="150" w:type="dxa"/>
              <w:right w:w="150" w:type="dxa"/>
            </w:tcMar>
          </w:tcPr>
          <w:p>
            <w:r>
              <w:rPr>
                <w:rFonts w:ascii="Arial" w:hAnsi="Arial"/>
                <w:b w:val="0"/>
                <w:i w:val="0"/>
                <w:sz w:val="22"/>
              </w:rPr>
              <w:t>Database Engine</w:t>
            </w:r>
          </w:p>
        </w:tc>
        <w:tc>
          <w:tcPr>
            <w:tcW w:type="dxa" w:w="4514"/>
            <w:tcMar>
              <w:top w:w="100" w:type="dxa"/>
              <w:bottom w:w="100" w:type="dxa"/>
              <w:left w:w="150" w:type="dxa"/>
              <w:right w:w="150" w:type="dxa"/>
            </w:tcMar>
          </w:tcPr>
          <w:p>
            <w:r>
              <w:rPr>
                <w:rFonts w:ascii="Arial" w:hAnsi="Arial"/>
                <w:b w:val="0"/>
                <w:i w:val="0"/>
                <w:sz w:val="22"/>
              </w:rPr>
              <w:t>MySQL</w:t>
            </w:r>
          </w:p>
        </w:tc>
      </w:tr>
      <w:tr>
        <w:tc>
          <w:tcPr>
            <w:tcW w:type="dxa" w:w="4514"/>
            <w:tcMar>
              <w:top w:w="100" w:type="dxa"/>
              <w:bottom w:w="100" w:type="dxa"/>
              <w:left w:w="150" w:type="dxa"/>
              <w:right w:w="150" w:type="dxa"/>
            </w:tcMar>
          </w:tcPr>
          <w:p>
            <w:r>
              <w:rPr>
                <w:rFonts w:ascii="Arial" w:hAnsi="Arial"/>
                <w:b w:val="0"/>
                <w:i w:val="0"/>
                <w:sz w:val="22"/>
              </w:rPr>
              <w:t>Auth Scaffolding</w:t>
            </w:r>
          </w:p>
        </w:tc>
        <w:tc>
          <w:tcPr>
            <w:tcW w:type="dxa" w:w="4514"/>
            <w:tcMar>
              <w:top w:w="100" w:type="dxa"/>
              <w:bottom w:w="100" w:type="dxa"/>
              <w:left w:w="150" w:type="dxa"/>
              <w:right w:w="150" w:type="dxa"/>
            </w:tcMar>
          </w:tcPr>
          <w:p>
            <w:r>
              <w:rPr>
                <w:rFonts w:ascii="Arial" w:hAnsi="Arial"/>
                <w:b w:val="0"/>
                <w:i w:val="0"/>
                <w:sz w:val="22"/>
              </w:rPr>
              <w:t>Laravel Breeze 2.4 (Customized)</w:t>
            </w:r>
          </w:p>
        </w:tc>
      </w:tr>
      <w:tr>
        <w:tc>
          <w:tcPr>
            <w:tcW w:type="dxa" w:w="4514"/>
            <w:tcMar>
              <w:top w:w="100" w:type="dxa"/>
              <w:bottom w:w="100" w:type="dxa"/>
              <w:left w:w="150" w:type="dxa"/>
              <w:right w:w="150" w:type="dxa"/>
            </w:tcMar>
          </w:tcPr>
          <w:p>
            <w:r>
              <w:rPr>
                <w:rFonts w:ascii="Arial" w:hAnsi="Arial"/>
                <w:b w:val="0"/>
                <w:i w:val="0"/>
                <w:sz w:val="22"/>
              </w:rPr>
              <w:t>CSS Framework</w:t>
            </w:r>
          </w:p>
        </w:tc>
        <w:tc>
          <w:tcPr>
            <w:tcW w:type="dxa" w:w="4514"/>
            <w:tcMar>
              <w:top w:w="100" w:type="dxa"/>
              <w:bottom w:w="100" w:type="dxa"/>
              <w:left w:w="150" w:type="dxa"/>
              <w:right w:w="150" w:type="dxa"/>
            </w:tcMar>
          </w:tcPr>
          <w:p>
            <w:r>
              <w:rPr>
                <w:rFonts w:ascii="Arial" w:hAnsi="Arial"/>
                <w:b w:val="0"/>
                <w:i w:val="0"/>
                <w:sz w:val="22"/>
              </w:rPr>
              <w:t>Bootstrap 5 (Tabler UI Dashboard Template)</w:t>
            </w:r>
          </w:p>
        </w:tc>
      </w:tr>
      <w:tr>
        <w:tc>
          <w:tcPr>
            <w:tcW w:type="dxa" w:w="4514"/>
            <w:tcMar>
              <w:top w:w="100" w:type="dxa"/>
              <w:bottom w:w="100" w:type="dxa"/>
              <w:left w:w="150" w:type="dxa"/>
              <w:right w:w="150" w:type="dxa"/>
            </w:tcMar>
          </w:tcPr>
          <w:p>
            <w:r>
              <w:rPr>
                <w:rFonts w:ascii="Arial" w:hAnsi="Arial"/>
                <w:b w:val="0"/>
                <w:i w:val="0"/>
                <w:sz w:val="22"/>
              </w:rPr>
              <w:t>PDF Library</w:t>
            </w:r>
          </w:p>
        </w:tc>
        <w:tc>
          <w:tcPr>
            <w:tcW w:type="dxa" w:w="4514"/>
            <w:tcMar>
              <w:top w:w="100" w:type="dxa"/>
              <w:bottom w:w="100" w:type="dxa"/>
              <w:left w:w="150" w:type="dxa"/>
              <w:right w:w="150" w:type="dxa"/>
            </w:tcMar>
          </w:tcPr>
          <w:p>
            <w:r>
              <w:rPr>
                <w:rFonts w:ascii="Arial" w:hAnsi="Arial"/>
                <w:b w:val="0"/>
                <w:i w:val="0"/>
                <w:sz w:val="22"/>
              </w:rPr>
              <w:t>Barryvdh/laravel-dompdf 3.1</w:t>
            </w:r>
          </w:p>
        </w:tc>
      </w:tr>
      <w:tr>
        <w:tc>
          <w:tcPr>
            <w:tcW w:type="dxa" w:w="4514"/>
            <w:tcMar>
              <w:top w:w="100" w:type="dxa"/>
              <w:bottom w:w="100" w:type="dxa"/>
              <w:left w:w="150" w:type="dxa"/>
              <w:right w:w="150" w:type="dxa"/>
            </w:tcMar>
          </w:tcPr>
          <w:p>
            <w:r>
              <w:rPr>
                <w:rFonts w:ascii="Arial" w:hAnsi="Arial"/>
                <w:b w:val="0"/>
                <w:i w:val="0"/>
                <w:sz w:val="22"/>
              </w:rPr>
              <w:t>Dev Environment</w:t>
            </w:r>
          </w:p>
        </w:tc>
        <w:tc>
          <w:tcPr>
            <w:tcW w:type="dxa" w:w="4514"/>
            <w:tcMar>
              <w:top w:w="100" w:type="dxa"/>
              <w:bottom w:w="100" w:type="dxa"/>
              <w:left w:w="150" w:type="dxa"/>
              <w:right w:w="150" w:type="dxa"/>
            </w:tcMar>
          </w:tcPr>
          <w:p>
            <w:r>
              <w:rPr>
                <w:rFonts w:ascii="Arial" w:hAnsi="Arial"/>
                <w:b w:val="0"/>
                <w:i w:val="0"/>
                <w:sz w:val="22"/>
              </w:rPr>
              <w:t>Laragon Development Suite</w:t>
            </w:r>
          </w:p>
        </w:tc>
      </w:tr>
    </w:tbl>
    <w:p>
      <w:r>
        <w:br w:type="page"/>
      </w:r>
    </w:p>
    <w:p>
      <w:pPr>
        <w:pStyle w:val="Heading1"/>
        <w:keepNext/>
        <w:spacing w:before="240" w:after="120"/>
      </w:pPr>
      <w:r>
        <w:rPr>
          <w:rFonts w:ascii="Arial" w:hAnsi="Arial"/>
          <w:b/>
          <w:color w:val="1F4E79"/>
          <w:sz w:val="32"/>
        </w:rPr>
        <w:t>3. ENTITY RELATIONSHIP DIAGRAM (ERD) &amp; SKEMA DATABASE</w:t>
      </w:r>
    </w:p>
    <w:p>
      <w:pPr>
        <w:spacing w:after="120" w:line="276" w:lineRule="auto"/>
      </w:pPr>
      <w:r>
        <w:t>Desain database dinormalisasi untuk menjaga konsistensi data transaksi dan konsistensi stok obat. Berikut adalah representasi relasi logis antar tabel:</w:t>
      </w:r>
    </w:p>
    <w:p>
      <w:pPr>
        <w:spacing w:after="240" w:line="276" w:lineRule="auto"/>
      </w:pPr>
      <w:r>
        <w:rPr>
          <w:rFonts w:ascii="Arial" w:hAnsi="Arial"/>
          <w:b w:val="0"/>
          <w:i/>
          <w:sz w:val="22"/>
        </w:rPr>
        <w:t>1. users (id) memiliki relasi one-to-many ke penjualans (id_user) dan pembelians (id_user) sebagai pencatat transaksi.</w:t>
        <w:br/>
        <w:t>2. kategori_obats (id) memiliki relasi one-to-many ke obats (id_kategori) untuk pengelompokan jenis obat.</w:t>
        <w:br/>
        <w:t>3. supliers (kd_suplier) berelasi one-to-many ke obats (kd_suplier) sebagai suplier utama obat tersebut, serta ke pembelians (kd_suplier) untuk transaksi restok.</w:t>
        <w:br/>
        <w:t>4. pelanggans (kd_pelanggan) memiliki relasi one-to-one ke akun_pelanggans (kd_pelanggan) untuk kredensial login, dan relasi one-to-many ke penjualans (kd_pelanggan) untuk transaksi penjualan.</w:t>
        <w:br/>
        <w:t>5. penjualans (nota) berelasi one-to-many ke penjualan_details (nota) untuk detail obat terjual.</w:t>
        <w:br/>
        <w:t>6. pembelians (nota) berelasi one-to-many ke pembelian_details (nota) untuk detail restok obat.</w:t>
        <w:br/>
        <w:t>7. obats (kd_obat) berelasi one-to-many ke penjualan_details (kd_obat) dan pembelian_details (kd_obat).</w:t>
      </w:r>
    </w:p>
    <w:p>
      <w:pPr>
        <w:pStyle w:val="Heading2"/>
        <w:keepNext/>
        <w:spacing w:before="240" w:after="120"/>
      </w:pPr>
      <w:r>
        <w:rPr>
          <w:rFonts w:ascii="Arial" w:hAnsi="Arial"/>
          <w:b/>
          <w:color w:val="385723"/>
          <w:sz w:val="26"/>
        </w:rPr>
        <w:t>Struktur Tabel Utama</w:t>
      </w:r>
    </w:p>
    <w:p>
      <w:pPr>
        <w:spacing w:after="80" w:line="276" w:lineRule="auto"/>
      </w:pPr>
      <w:r>
        <w:rPr>
          <w:rFonts w:ascii="Arial" w:hAnsi="Arial"/>
          <w:b/>
          <w:i w:val="0"/>
          <w:color w:val="385723"/>
          <w:sz w:val="22"/>
        </w:rPr>
        <w:t>Tabel obats</w:t>
      </w:r>
    </w:p>
    <w:tbl>
      <w:tblPr>
        <w:tblStyle w:val="LightShading-Accent1"/>
        <w:tblW w:type="auto" w:w="0"/>
        <w:tblLook w:firstColumn="1" w:firstRow="1" w:lastColumn="0" w:lastRow="0" w:noHBand="0" w:noVBand="1" w:val="04A0"/>
      </w:tblPr>
      <w:tblGrid>
        <w:gridCol w:w="3010"/>
        <w:gridCol w:w="3010"/>
        <w:gridCol w:w="3010"/>
      </w:tblGrid>
      <w:tr>
        <w:tc>
          <w:tcPr>
            <w:tcW w:type="dxa" w:w="3010"/>
            <w:shd w:fill="505050"/>
            <w:tcMar>
              <w:top w:w="100" w:type="dxa"/>
              <w:bottom w:w="100" w:type="dxa"/>
              <w:left w:w="150" w:type="dxa"/>
              <w:right w:w="150" w:type="dxa"/>
            </w:tcMar>
          </w:tcPr>
          <w:p>
            <w:r>
              <w:rPr>
                <w:rFonts w:ascii="Arial" w:hAnsi="Arial"/>
                <w:b/>
                <w:i w:val="0"/>
                <w:color w:val="FFFFFF"/>
                <w:sz w:val="22"/>
              </w:rPr>
              <w:t>Nama Kolom</w:t>
            </w:r>
          </w:p>
        </w:tc>
        <w:tc>
          <w:tcPr>
            <w:tcW w:type="dxa" w:w="3010"/>
            <w:shd w:fill="505050"/>
            <w:tcMar>
              <w:top w:w="100" w:type="dxa"/>
              <w:bottom w:w="100" w:type="dxa"/>
              <w:left w:w="150" w:type="dxa"/>
              <w:right w:w="150" w:type="dxa"/>
            </w:tcMar>
          </w:tcPr>
          <w:p>
            <w:r>
              <w:rPr>
                <w:rFonts w:ascii="Arial" w:hAnsi="Arial"/>
                <w:b/>
                <w:i w:val="0"/>
                <w:color w:val="FFFFFF"/>
                <w:sz w:val="22"/>
              </w:rPr>
              <w:t>Tipe Data</w:t>
            </w:r>
          </w:p>
        </w:tc>
        <w:tc>
          <w:tcPr>
            <w:tcW w:type="dxa" w:w="3010"/>
            <w:shd w:fill="505050"/>
            <w:tcMar>
              <w:top w:w="100" w:type="dxa"/>
              <w:bottom w:w="100" w:type="dxa"/>
              <w:left w:w="150" w:type="dxa"/>
              <w:right w:w="150" w:type="dxa"/>
            </w:tcMar>
          </w:tcPr>
          <w:p>
            <w:r>
              <w:rPr>
                <w:rFonts w:ascii="Arial" w:hAnsi="Arial"/>
                <w:b/>
                <w:i w:val="0"/>
                <w:color w:val="FFFFFF"/>
                <w:sz w:val="22"/>
              </w:rPr>
              <w:t>Keterangan</w:t>
            </w:r>
          </w:p>
        </w:tc>
      </w:tr>
      <w:tr>
        <w:tc>
          <w:tcPr>
            <w:tcW w:type="dxa" w:w="3010"/>
            <w:tcMar>
              <w:top w:w="100" w:type="dxa"/>
              <w:bottom w:w="100" w:type="dxa"/>
              <w:left w:w="150" w:type="dxa"/>
              <w:right w:w="150" w:type="dxa"/>
            </w:tcMar>
          </w:tcPr>
          <w:p>
            <w:r>
              <w:rPr>
                <w:rFonts w:ascii="Arial" w:hAnsi="Arial"/>
                <w:b w:val="0"/>
                <w:i w:val="0"/>
                <w:sz w:val="22"/>
              </w:rPr>
              <w:t>kd_obat</w:t>
            </w:r>
          </w:p>
        </w:tc>
        <w:tc>
          <w:tcPr>
            <w:tcW w:type="dxa" w:w="3010"/>
            <w:tcMar>
              <w:top w:w="100" w:type="dxa"/>
              <w:bottom w:w="100" w:type="dxa"/>
              <w:left w:w="150" w:type="dxa"/>
              <w:right w:w="150" w:type="dxa"/>
            </w:tcMar>
          </w:tcPr>
          <w:p>
            <w:r>
              <w:rPr>
                <w:rFonts w:ascii="Arial" w:hAnsi="Arial"/>
                <w:b w:val="0"/>
                <w:i w:val="0"/>
                <w:sz w:val="22"/>
              </w:rPr>
              <w:t>VARCHAR(20)</w:t>
            </w:r>
          </w:p>
        </w:tc>
        <w:tc>
          <w:tcPr>
            <w:tcW w:type="dxa" w:w="3010"/>
            <w:tcMar>
              <w:top w:w="100" w:type="dxa"/>
              <w:bottom w:w="100" w:type="dxa"/>
              <w:left w:w="150" w:type="dxa"/>
              <w:right w:w="150" w:type="dxa"/>
            </w:tcMar>
          </w:tcPr>
          <w:p>
            <w:r>
              <w:rPr>
                <w:rFonts w:ascii="Arial" w:hAnsi="Arial"/>
                <w:b w:val="0"/>
                <w:i w:val="0"/>
                <w:sz w:val="22"/>
              </w:rPr>
              <w:t>Primary Key (Format: OBT-XXX)</w:t>
            </w:r>
          </w:p>
        </w:tc>
      </w:tr>
      <w:tr>
        <w:tc>
          <w:tcPr>
            <w:tcW w:type="dxa" w:w="3010"/>
            <w:tcMar>
              <w:top w:w="100" w:type="dxa"/>
              <w:bottom w:w="100" w:type="dxa"/>
              <w:left w:w="150" w:type="dxa"/>
              <w:right w:w="150" w:type="dxa"/>
            </w:tcMar>
          </w:tcPr>
          <w:p>
            <w:r>
              <w:rPr>
                <w:rFonts w:ascii="Arial" w:hAnsi="Arial"/>
                <w:b w:val="0"/>
                <w:i w:val="0"/>
                <w:sz w:val="22"/>
              </w:rPr>
              <w:t>nm_obat</w:t>
            </w:r>
          </w:p>
        </w:tc>
        <w:tc>
          <w:tcPr>
            <w:tcW w:type="dxa" w:w="3010"/>
            <w:tcMar>
              <w:top w:w="100" w:type="dxa"/>
              <w:bottom w:w="100" w:type="dxa"/>
              <w:left w:w="150" w:type="dxa"/>
              <w:right w:w="150" w:type="dxa"/>
            </w:tcMar>
          </w:tcPr>
          <w:p>
            <w:r>
              <w:rPr>
                <w:rFonts w:ascii="Arial" w:hAnsi="Arial"/>
                <w:b w:val="0"/>
                <w:i w:val="0"/>
                <w:sz w:val="22"/>
              </w:rPr>
              <w:t>VARCHAR(100)</w:t>
            </w:r>
          </w:p>
        </w:tc>
        <w:tc>
          <w:tcPr>
            <w:tcW w:type="dxa" w:w="3010"/>
            <w:tcMar>
              <w:top w:w="100" w:type="dxa"/>
              <w:bottom w:w="100" w:type="dxa"/>
              <w:left w:w="150" w:type="dxa"/>
              <w:right w:w="150" w:type="dxa"/>
            </w:tcMar>
          </w:tcPr>
          <w:p>
            <w:r>
              <w:rPr>
                <w:rFonts w:ascii="Arial" w:hAnsi="Arial"/>
                <w:b w:val="0"/>
                <w:i w:val="0"/>
                <w:sz w:val="22"/>
              </w:rPr>
              <w:t>Nama obat</w:t>
            </w:r>
          </w:p>
        </w:tc>
      </w:tr>
      <w:tr>
        <w:tc>
          <w:tcPr>
            <w:tcW w:type="dxa" w:w="3010"/>
            <w:tcMar>
              <w:top w:w="100" w:type="dxa"/>
              <w:bottom w:w="100" w:type="dxa"/>
              <w:left w:w="150" w:type="dxa"/>
              <w:right w:w="150" w:type="dxa"/>
            </w:tcMar>
          </w:tcPr>
          <w:p>
            <w:r>
              <w:rPr>
                <w:rFonts w:ascii="Arial" w:hAnsi="Arial"/>
                <w:b w:val="0"/>
                <w:i w:val="0"/>
                <w:sz w:val="22"/>
              </w:rPr>
              <w:t>id_kategori</w:t>
            </w:r>
          </w:p>
        </w:tc>
        <w:tc>
          <w:tcPr>
            <w:tcW w:type="dxa" w:w="3010"/>
            <w:tcMar>
              <w:top w:w="100" w:type="dxa"/>
              <w:bottom w:w="100" w:type="dxa"/>
              <w:left w:w="150" w:type="dxa"/>
              <w:right w:w="150" w:type="dxa"/>
            </w:tcMar>
          </w:tcPr>
          <w:p>
            <w:r>
              <w:rPr>
                <w:rFonts w:ascii="Arial" w:hAnsi="Arial"/>
                <w:b w:val="0"/>
                <w:i w:val="0"/>
                <w:sz w:val="22"/>
              </w:rPr>
              <w:t>BIGINT (FK)</w:t>
            </w:r>
          </w:p>
        </w:tc>
        <w:tc>
          <w:tcPr>
            <w:tcW w:type="dxa" w:w="3010"/>
            <w:tcMar>
              <w:top w:w="100" w:type="dxa"/>
              <w:bottom w:w="100" w:type="dxa"/>
              <w:left w:w="150" w:type="dxa"/>
              <w:right w:w="150" w:type="dxa"/>
            </w:tcMar>
          </w:tcPr>
          <w:p>
            <w:r>
              <w:rPr>
                <w:rFonts w:ascii="Arial" w:hAnsi="Arial"/>
                <w:b w:val="0"/>
                <w:i w:val="0"/>
                <w:sz w:val="22"/>
              </w:rPr>
              <w:t>Relasi ke kategori_obats</w:t>
            </w:r>
          </w:p>
        </w:tc>
      </w:tr>
      <w:tr>
        <w:tc>
          <w:tcPr>
            <w:tcW w:type="dxa" w:w="3010"/>
            <w:tcMar>
              <w:top w:w="100" w:type="dxa"/>
              <w:bottom w:w="100" w:type="dxa"/>
              <w:left w:w="150" w:type="dxa"/>
              <w:right w:w="150" w:type="dxa"/>
            </w:tcMar>
          </w:tcPr>
          <w:p>
            <w:r>
              <w:rPr>
                <w:rFonts w:ascii="Arial" w:hAnsi="Arial"/>
                <w:b w:val="0"/>
                <w:i w:val="0"/>
                <w:sz w:val="22"/>
              </w:rPr>
              <w:t>satuan</w:t>
            </w:r>
          </w:p>
        </w:tc>
        <w:tc>
          <w:tcPr>
            <w:tcW w:type="dxa" w:w="3010"/>
            <w:tcMar>
              <w:top w:w="100" w:type="dxa"/>
              <w:bottom w:w="100" w:type="dxa"/>
              <w:left w:w="150" w:type="dxa"/>
              <w:right w:w="150" w:type="dxa"/>
            </w:tcMar>
          </w:tcPr>
          <w:p>
            <w:r>
              <w:rPr>
                <w:rFonts w:ascii="Arial" w:hAnsi="Arial"/>
                <w:b w:val="0"/>
                <w:i w:val="0"/>
                <w:sz w:val="22"/>
              </w:rPr>
              <w:t>VARCHAR(30)</w:t>
            </w:r>
          </w:p>
        </w:tc>
        <w:tc>
          <w:tcPr>
            <w:tcW w:type="dxa" w:w="3010"/>
            <w:tcMar>
              <w:top w:w="100" w:type="dxa"/>
              <w:bottom w:w="100" w:type="dxa"/>
              <w:left w:w="150" w:type="dxa"/>
              <w:right w:w="150" w:type="dxa"/>
            </w:tcMar>
          </w:tcPr>
          <w:p>
            <w:r>
              <w:rPr>
                <w:rFonts w:ascii="Arial" w:hAnsi="Arial"/>
                <w:b w:val="0"/>
                <w:i w:val="0"/>
                <w:sz w:val="22"/>
              </w:rPr>
              <w:t>Satuan kemasan (e.g. Strip, Botol)</w:t>
            </w:r>
          </w:p>
        </w:tc>
      </w:tr>
      <w:tr>
        <w:tc>
          <w:tcPr>
            <w:tcW w:type="dxa" w:w="3010"/>
            <w:tcMar>
              <w:top w:w="100" w:type="dxa"/>
              <w:bottom w:w="100" w:type="dxa"/>
              <w:left w:w="150" w:type="dxa"/>
              <w:right w:w="150" w:type="dxa"/>
            </w:tcMar>
          </w:tcPr>
          <w:p>
            <w:r>
              <w:rPr>
                <w:rFonts w:ascii="Arial" w:hAnsi="Arial"/>
                <w:b w:val="0"/>
                <w:i w:val="0"/>
                <w:sz w:val="22"/>
              </w:rPr>
              <w:t>harga_beli</w:t>
            </w:r>
          </w:p>
        </w:tc>
        <w:tc>
          <w:tcPr>
            <w:tcW w:type="dxa" w:w="3010"/>
            <w:tcMar>
              <w:top w:w="100" w:type="dxa"/>
              <w:bottom w:w="100" w:type="dxa"/>
              <w:left w:w="150" w:type="dxa"/>
              <w:right w:w="150" w:type="dxa"/>
            </w:tcMar>
          </w:tcPr>
          <w:p>
            <w:r>
              <w:rPr>
                <w:rFonts w:ascii="Arial" w:hAnsi="Arial"/>
                <w:b w:val="0"/>
                <w:i w:val="0"/>
                <w:sz w:val="22"/>
              </w:rPr>
              <w:t>DECIMAL(10,2)</w:t>
            </w:r>
          </w:p>
        </w:tc>
        <w:tc>
          <w:tcPr>
            <w:tcW w:type="dxa" w:w="3010"/>
            <w:tcMar>
              <w:top w:w="100" w:type="dxa"/>
              <w:bottom w:w="100" w:type="dxa"/>
              <w:left w:w="150" w:type="dxa"/>
              <w:right w:w="150" w:type="dxa"/>
            </w:tcMar>
          </w:tcPr>
          <w:p>
            <w:r>
              <w:rPr>
                <w:rFonts w:ascii="Arial" w:hAnsi="Arial"/>
                <w:b w:val="0"/>
                <w:i w:val="0"/>
                <w:sz w:val="22"/>
              </w:rPr>
              <w:t>Harga beli saat restok (readonly di form obat)</w:t>
            </w:r>
          </w:p>
        </w:tc>
      </w:tr>
      <w:tr>
        <w:tc>
          <w:tcPr>
            <w:tcW w:type="dxa" w:w="3010"/>
            <w:tcMar>
              <w:top w:w="100" w:type="dxa"/>
              <w:bottom w:w="100" w:type="dxa"/>
              <w:left w:w="150" w:type="dxa"/>
              <w:right w:w="150" w:type="dxa"/>
            </w:tcMar>
          </w:tcPr>
          <w:p>
            <w:r>
              <w:rPr>
                <w:rFonts w:ascii="Arial" w:hAnsi="Arial"/>
                <w:b w:val="0"/>
                <w:i w:val="0"/>
                <w:sz w:val="22"/>
              </w:rPr>
              <w:t>harga_jual</w:t>
            </w:r>
          </w:p>
        </w:tc>
        <w:tc>
          <w:tcPr>
            <w:tcW w:type="dxa" w:w="3010"/>
            <w:tcMar>
              <w:top w:w="100" w:type="dxa"/>
              <w:bottom w:w="100" w:type="dxa"/>
              <w:left w:w="150" w:type="dxa"/>
              <w:right w:w="150" w:type="dxa"/>
            </w:tcMar>
          </w:tcPr>
          <w:p>
            <w:r>
              <w:rPr>
                <w:rFonts w:ascii="Arial" w:hAnsi="Arial"/>
                <w:b w:val="0"/>
                <w:i w:val="0"/>
                <w:sz w:val="22"/>
              </w:rPr>
              <w:t>DECIMAL(10,2)</w:t>
            </w:r>
          </w:p>
        </w:tc>
        <w:tc>
          <w:tcPr>
            <w:tcW w:type="dxa" w:w="3010"/>
            <w:tcMar>
              <w:top w:w="100" w:type="dxa"/>
              <w:bottom w:w="100" w:type="dxa"/>
              <w:left w:w="150" w:type="dxa"/>
              <w:right w:w="150" w:type="dxa"/>
            </w:tcMar>
          </w:tcPr>
          <w:p>
            <w:r>
              <w:rPr>
                <w:rFonts w:ascii="Arial" w:hAnsi="Arial"/>
                <w:b w:val="0"/>
                <w:i w:val="0"/>
                <w:sz w:val="22"/>
              </w:rPr>
              <w:t>Harga jual ke konsumen</w:t>
            </w:r>
          </w:p>
        </w:tc>
      </w:tr>
      <w:tr>
        <w:tc>
          <w:tcPr>
            <w:tcW w:type="dxa" w:w="3010"/>
            <w:tcMar>
              <w:top w:w="100" w:type="dxa"/>
              <w:bottom w:w="100" w:type="dxa"/>
              <w:left w:w="150" w:type="dxa"/>
              <w:right w:w="150" w:type="dxa"/>
            </w:tcMar>
          </w:tcPr>
          <w:p>
            <w:r>
              <w:rPr>
                <w:rFonts w:ascii="Arial" w:hAnsi="Arial"/>
                <w:b w:val="0"/>
                <w:i w:val="0"/>
                <w:sz w:val="22"/>
              </w:rPr>
              <w:t>stok</w:t>
            </w:r>
          </w:p>
        </w:tc>
        <w:tc>
          <w:tcPr>
            <w:tcW w:type="dxa" w:w="3010"/>
            <w:tcMar>
              <w:top w:w="100" w:type="dxa"/>
              <w:bottom w:w="100" w:type="dxa"/>
              <w:left w:w="150" w:type="dxa"/>
              <w:right w:w="150" w:type="dxa"/>
            </w:tcMar>
          </w:tcPr>
          <w:p>
            <w:r>
              <w:rPr>
                <w:rFonts w:ascii="Arial" w:hAnsi="Arial"/>
                <w:b w:val="0"/>
                <w:i w:val="0"/>
                <w:sz w:val="22"/>
              </w:rPr>
              <w:t>INTEGER</w:t>
            </w:r>
          </w:p>
        </w:tc>
        <w:tc>
          <w:tcPr>
            <w:tcW w:type="dxa" w:w="3010"/>
            <w:tcMar>
              <w:top w:w="100" w:type="dxa"/>
              <w:bottom w:w="100" w:type="dxa"/>
              <w:left w:w="150" w:type="dxa"/>
              <w:right w:w="150" w:type="dxa"/>
            </w:tcMar>
          </w:tcPr>
          <w:p>
            <w:r>
              <w:rPr>
                <w:rFonts w:ascii="Arial" w:hAnsi="Arial"/>
                <w:b w:val="0"/>
                <w:i w:val="0"/>
                <w:sz w:val="22"/>
              </w:rPr>
              <w:t>Stok obat (otomatis berubah dari restok/penjualan)</w:t>
            </w:r>
          </w:p>
        </w:tc>
      </w:tr>
      <w:tr>
        <w:tc>
          <w:tcPr>
            <w:tcW w:type="dxa" w:w="3010"/>
            <w:tcMar>
              <w:top w:w="100" w:type="dxa"/>
              <w:bottom w:w="100" w:type="dxa"/>
              <w:left w:w="150" w:type="dxa"/>
              <w:right w:w="150" w:type="dxa"/>
            </w:tcMar>
          </w:tcPr>
          <w:p>
            <w:r>
              <w:rPr>
                <w:rFonts w:ascii="Arial" w:hAnsi="Arial"/>
                <w:b w:val="0"/>
                <w:i w:val="0"/>
                <w:sz w:val="22"/>
              </w:rPr>
              <w:t>tgl_kadaluarsa</w:t>
            </w:r>
          </w:p>
        </w:tc>
        <w:tc>
          <w:tcPr>
            <w:tcW w:type="dxa" w:w="3010"/>
            <w:tcMar>
              <w:top w:w="100" w:type="dxa"/>
              <w:bottom w:w="100" w:type="dxa"/>
              <w:left w:w="150" w:type="dxa"/>
              <w:right w:w="150" w:type="dxa"/>
            </w:tcMar>
          </w:tcPr>
          <w:p>
            <w:r>
              <w:rPr>
                <w:rFonts w:ascii="Arial" w:hAnsi="Arial"/>
                <w:b w:val="0"/>
                <w:i w:val="0"/>
                <w:sz w:val="22"/>
              </w:rPr>
              <w:t>DATE</w:t>
            </w:r>
          </w:p>
        </w:tc>
        <w:tc>
          <w:tcPr>
            <w:tcW w:type="dxa" w:w="3010"/>
            <w:tcMar>
              <w:top w:w="100" w:type="dxa"/>
              <w:bottom w:w="100" w:type="dxa"/>
              <w:left w:w="150" w:type="dxa"/>
              <w:right w:w="150" w:type="dxa"/>
            </w:tcMar>
          </w:tcPr>
          <w:p>
            <w:r>
              <w:rPr>
                <w:rFonts w:ascii="Arial" w:hAnsi="Arial"/>
                <w:b w:val="0"/>
                <w:i w:val="0"/>
                <w:sz w:val="22"/>
              </w:rPr>
              <w:t>Tanggal kadaluarsa obat</w:t>
            </w:r>
          </w:p>
        </w:tc>
      </w:tr>
      <w:tr>
        <w:tc>
          <w:tcPr>
            <w:tcW w:type="dxa" w:w="3010"/>
            <w:tcMar>
              <w:top w:w="100" w:type="dxa"/>
              <w:bottom w:w="100" w:type="dxa"/>
              <w:left w:w="150" w:type="dxa"/>
              <w:right w:w="150" w:type="dxa"/>
            </w:tcMar>
          </w:tcPr>
          <w:p>
            <w:r>
              <w:rPr>
                <w:rFonts w:ascii="Arial" w:hAnsi="Arial"/>
                <w:b w:val="0"/>
                <w:i w:val="0"/>
                <w:sz w:val="22"/>
              </w:rPr>
              <w:t>kd_suplier</w:t>
            </w:r>
          </w:p>
        </w:tc>
        <w:tc>
          <w:tcPr>
            <w:tcW w:type="dxa" w:w="3010"/>
            <w:tcMar>
              <w:top w:w="100" w:type="dxa"/>
              <w:bottom w:w="100" w:type="dxa"/>
              <w:left w:w="150" w:type="dxa"/>
              <w:right w:w="150" w:type="dxa"/>
            </w:tcMar>
          </w:tcPr>
          <w:p>
            <w:r>
              <w:rPr>
                <w:rFonts w:ascii="Arial" w:hAnsi="Arial"/>
                <w:b w:val="0"/>
                <w:i w:val="0"/>
                <w:sz w:val="22"/>
              </w:rPr>
              <w:t>VARCHAR(20) (FK)</w:t>
            </w:r>
          </w:p>
        </w:tc>
        <w:tc>
          <w:tcPr>
            <w:tcW w:type="dxa" w:w="3010"/>
            <w:tcMar>
              <w:top w:w="100" w:type="dxa"/>
              <w:bottom w:w="100" w:type="dxa"/>
              <w:left w:w="150" w:type="dxa"/>
              <w:right w:w="150" w:type="dxa"/>
            </w:tcMar>
          </w:tcPr>
          <w:p>
            <w:r>
              <w:rPr>
                <w:rFonts w:ascii="Arial" w:hAnsi="Arial"/>
                <w:b w:val="0"/>
                <w:i w:val="0"/>
                <w:sz w:val="22"/>
              </w:rPr>
              <w:t>Suplier utama penyedia obat</w:t>
            </w:r>
          </w:p>
        </w:tc>
      </w:tr>
      <w:tr>
        <w:tc>
          <w:tcPr>
            <w:tcW w:type="dxa" w:w="3010"/>
            <w:tcMar>
              <w:top w:w="100" w:type="dxa"/>
              <w:bottom w:w="100" w:type="dxa"/>
              <w:left w:w="150" w:type="dxa"/>
              <w:right w:w="150" w:type="dxa"/>
            </w:tcMar>
          </w:tcPr>
          <w:p>
            <w:r>
              <w:rPr>
                <w:rFonts w:ascii="Arial" w:hAnsi="Arial"/>
                <w:b w:val="0"/>
                <w:i w:val="0"/>
                <w:sz w:val="22"/>
              </w:rPr>
              <w:t>status</w:t>
            </w:r>
          </w:p>
        </w:tc>
        <w:tc>
          <w:tcPr>
            <w:tcW w:type="dxa" w:w="3010"/>
            <w:tcMar>
              <w:top w:w="100" w:type="dxa"/>
              <w:bottom w:w="100" w:type="dxa"/>
              <w:left w:w="150" w:type="dxa"/>
              <w:right w:w="150" w:type="dxa"/>
            </w:tcMar>
          </w:tcPr>
          <w:p>
            <w:r>
              <w:rPr>
                <w:rFonts w:ascii="Arial" w:hAnsi="Arial"/>
                <w:b w:val="0"/>
                <w:i w:val="0"/>
                <w:sz w:val="22"/>
              </w:rPr>
              <w:t>ENUM</w:t>
            </w:r>
          </w:p>
        </w:tc>
        <w:tc>
          <w:tcPr>
            <w:tcW w:type="dxa" w:w="3010"/>
            <w:tcMar>
              <w:top w:w="100" w:type="dxa"/>
              <w:bottom w:w="100" w:type="dxa"/>
              <w:left w:w="150" w:type="dxa"/>
              <w:right w:w="150" w:type="dxa"/>
            </w:tcMar>
          </w:tcPr>
          <w:p>
            <w:r>
              <w:rPr>
                <w:rFonts w:ascii="Arial" w:hAnsi="Arial"/>
                <w:b w:val="0"/>
                <w:i w:val="0"/>
                <w:sz w:val="22"/>
              </w:rPr>
              <w:t>'aktif' | 'nonaktif' | 'kadaluarsa'</w:t>
            </w:r>
          </w:p>
        </w:tc>
      </w:tr>
    </w:tbl>
    <w:p>
      <w:pPr>
        <w:spacing w:before="120"/>
      </w:pPr>
    </w:p>
    <w:p>
      <w:pPr>
        <w:spacing w:after="80" w:line="276" w:lineRule="auto"/>
      </w:pPr>
      <w:r>
        <w:rPr>
          <w:rFonts w:ascii="Arial" w:hAnsi="Arial"/>
          <w:b/>
          <w:i w:val="0"/>
          <w:color w:val="385723"/>
          <w:sz w:val="22"/>
        </w:rPr>
        <w:t>Tabel penjualans</w:t>
      </w:r>
    </w:p>
    <w:tbl>
      <w:tblPr>
        <w:tblStyle w:val="LightShading-Accent1"/>
        <w:tblW w:type="auto" w:w="0"/>
        <w:tblLook w:firstColumn="1" w:firstRow="1" w:lastColumn="0" w:lastRow="0" w:noHBand="0" w:noVBand="1" w:val="04A0"/>
      </w:tblPr>
      <w:tblGrid>
        <w:gridCol w:w="3010"/>
        <w:gridCol w:w="3010"/>
        <w:gridCol w:w="3010"/>
      </w:tblGrid>
      <w:tr>
        <w:tc>
          <w:tcPr>
            <w:tcW w:type="dxa" w:w="3010"/>
            <w:shd w:fill="505050"/>
            <w:tcMar>
              <w:top w:w="100" w:type="dxa"/>
              <w:bottom w:w="100" w:type="dxa"/>
              <w:left w:w="150" w:type="dxa"/>
              <w:right w:w="150" w:type="dxa"/>
            </w:tcMar>
          </w:tcPr>
          <w:p>
            <w:r>
              <w:rPr>
                <w:rFonts w:ascii="Arial" w:hAnsi="Arial"/>
                <w:b/>
                <w:i w:val="0"/>
                <w:color w:val="FFFFFF"/>
                <w:sz w:val="22"/>
              </w:rPr>
              <w:t>Nama Kolom</w:t>
            </w:r>
          </w:p>
        </w:tc>
        <w:tc>
          <w:tcPr>
            <w:tcW w:type="dxa" w:w="3010"/>
            <w:shd w:fill="505050"/>
            <w:tcMar>
              <w:top w:w="100" w:type="dxa"/>
              <w:bottom w:w="100" w:type="dxa"/>
              <w:left w:w="150" w:type="dxa"/>
              <w:right w:w="150" w:type="dxa"/>
            </w:tcMar>
          </w:tcPr>
          <w:p>
            <w:r>
              <w:rPr>
                <w:rFonts w:ascii="Arial" w:hAnsi="Arial"/>
                <w:b/>
                <w:i w:val="0"/>
                <w:color w:val="FFFFFF"/>
                <w:sz w:val="22"/>
              </w:rPr>
              <w:t>Tipe Data</w:t>
            </w:r>
          </w:p>
        </w:tc>
        <w:tc>
          <w:tcPr>
            <w:tcW w:type="dxa" w:w="3010"/>
            <w:shd w:fill="505050"/>
            <w:tcMar>
              <w:top w:w="100" w:type="dxa"/>
              <w:bottom w:w="100" w:type="dxa"/>
              <w:left w:w="150" w:type="dxa"/>
              <w:right w:w="150" w:type="dxa"/>
            </w:tcMar>
          </w:tcPr>
          <w:p>
            <w:r>
              <w:rPr>
                <w:rFonts w:ascii="Arial" w:hAnsi="Arial"/>
                <w:b/>
                <w:i w:val="0"/>
                <w:color w:val="FFFFFF"/>
                <w:sz w:val="22"/>
              </w:rPr>
              <w:t>Keterangan</w:t>
            </w:r>
          </w:p>
        </w:tc>
      </w:tr>
      <w:tr>
        <w:tc>
          <w:tcPr>
            <w:tcW w:type="dxa" w:w="3010"/>
            <w:tcMar>
              <w:top w:w="100" w:type="dxa"/>
              <w:bottom w:w="100" w:type="dxa"/>
              <w:left w:w="150" w:type="dxa"/>
              <w:right w:w="150" w:type="dxa"/>
            </w:tcMar>
          </w:tcPr>
          <w:p>
            <w:r>
              <w:rPr>
                <w:rFonts w:ascii="Arial" w:hAnsi="Arial"/>
                <w:b w:val="0"/>
                <w:i w:val="0"/>
                <w:sz w:val="22"/>
              </w:rPr>
              <w:t>nota</w:t>
            </w:r>
          </w:p>
        </w:tc>
        <w:tc>
          <w:tcPr>
            <w:tcW w:type="dxa" w:w="3010"/>
            <w:tcMar>
              <w:top w:w="100" w:type="dxa"/>
              <w:bottom w:w="100" w:type="dxa"/>
              <w:left w:w="150" w:type="dxa"/>
              <w:right w:w="150" w:type="dxa"/>
            </w:tcMar>
          </w:tcPr>
          <w:p>
            <w:r>
              <w:rPr>
                <w:rFonts w:ascii="Arial" w:hAnsi="Arial"/>
                <w:b w:val="0"/>
                <w:i w:val="0"/>
                <w:sz w:val="22"/>
              </w:rPr>
              <w:t>VARCHAR(30)</w:t>
            </w:r>
          </w:p>
        </w:tc>
        <w:tc>
          <w:tcPr>
            <w:tcW w:type="dxa" w:w="3010"/>
            <w:tcMar>
              <w:top w:w="100" w:type="dxa"/>
              <w:bottom w:w="100" w:type="dxa"/>
              <w:left w:w="150" w:type="dxa"/>
              <w:right w:w="150" w:type="dxa"/>
            </w:tcMar>
          </w:tcPr>
          <w:p>
            <w:r>
              <w:rPr>
                <w:rFonts w:ascii="Arial" w:hAnsi="Arial"/>
                <w:b w:val="0"/>
                <w:i w:val="0"/>
                <w:sz w:val="22"/>
              </w:rPr>
              <w:t>Primary Key (Format: PJL-XXXXX)</w:t>
            </w:r>
          </w:p>
        </w:tc>
      </w:tr>
      <w:tr>
        <w:tc>
          <w:tcPr>
            <w:tcW w:type="dxa" w:w="3010"/>
            <w:tcMar>
              <w:top w:w="100" w:type="dxa"/>
              <w:bottom w:w="100" w:type="dxa"/>
              <w:left w:w="150" w:type="dxa"/>
              <w:right w:w="150" w:type="dxa"/>
            </w:tcMar>
          </w:tcPr>
          <w:p>
            <w:r>
              <w:rPr>
                <w:rFonts w:ascii="Arial" w:hAnsi="Arial"/>
                <w:b w:val="0"/>
                <w:i w:val="0"/>
                <w:sz w:val="22"/>
              </w:rPr>
              <w:t>tgl_nota</w:t>
            </w:r>
          </w:p>
        </w:tc>
        <w:tc>
          <w:tcPr>
            <w:tcW w:type="dxa" w:w="3010"/>
            <w:tcMar>
              <w:top w:w="100" w:type="dxa"/>
              <w:bottom w:w="100" w:type="dxa"/>
              <w:left w:w="150" w:type="dxa"/>
              <w:right w:w="150" w:type="dxa"/>
            </w:tcMar>
          </w:tcPr>
          <w:p>
            <w:r>
              <w:rPr>
                <w:rFonts w:ascii="Arial" w:hAnsi="Arial"/>
                <w:b w:val="0"/>
                <w:i w:val="0"/>
                <w:sz w:val="22"/>
              </w:rPr>
              <w:t>DATE</w:t>
            </w:r>
          </w:p>
        </w:tc>
        <w:tc>
          <w:tcPr>
            <w:tcW w:type="dxa" w:w="3010"/>
            <w:tcMar>
              <w:top w:w="100" w:type="dxa"/>
              <w:bottom w:w="100" w:type="dxa"/>
              <w:left w:w="150" w:type="dxa"/>
              <w:right w:w="150" w:type="dxa"/>
            </w:tcMar>
          </w:tcPr>
          <w:p>
            <w:r>
              <w:rPr>
                <w:rFonts w:ascii="Arial" w:hAnsi="Arial"/>
                <w:b w:val="0"/>
                <w:i w:val="0"/>
                <w:sz w:val="22"/>
              </w:rPr>
              <w:t>Tanggal transaksi penjualan</w:t>
            </w:r>
          </w:p>
        </w:tc>
      </w:tr>
      <w:tr>
        <w:tc>
          <w:tcPr>
            <w:tcW w:type="dxa" w:w="3010"/>
            <w:tcMar>
              <w:top w:w="100" w:type="dxa"/>
              <w:bottom w:w="100" w:type="dxa"/>
              <w:left w:w="150" w:type="dxa"/>
              <w:right w:w="150" w:type="dxa"/>
            </w:tcMar>
          </w:tcPr>
          <w:p>
            <w:r>
              <w:rPr>
                <w:rFonts w:ascii="Arial" w:hAnsi="Arial"/>
                <w:b w:val="0"/>
                <w:i w:val="0"/>
                <w:sz w:val="22"/>
              </w:rPr>
              <w:t>kd_pelanggan</w:t>
            </w:r>
          </w:p>
        </w:tc>
        <w:tc>
          <w:tcPr>
            <w:tcW w:type="dxa" w:w="3010"/>
            <w:tcMar>
              <w:top w:w="100" w:type="dxa"/>
              <w:bottom w:w="100" w:type="dxa"/>
              <w:left w:w="150" w:type="dxa"/>
              <w:right w:w="150" w:type="dxa"/>
            </w:tcMar>
          </w:tcPr>
          <w:p>
            <w:r>
              <w:rPr>
                <w:rFonts w:ascii="Arial" w:hAnsi="Arial"/>
                <w:b w:val="0"/>
                <w:i w:val="0"/>
                <w:sz w:val="22"/>
              </w:rPr>
              <w:t>VARCHAR(20) (FK)</w:t>
            </w:r>
          </w:p>
        </w:tc>
        <w:tc>
          <w:tcPr>
            <w:tcW w:type="dxa" w:w="3010"/>
            <w:tcMar>
              <w:top w:w="100" w:type="dxa"/>
              <w:bottom w:w="100" w:type="dxa"/>
              <w:left w:w="150" w:type="dxa"/>
              <w:right w:w="150" w:type="dxa"/>
            </w:tcMar>
          </w:tcPr>
          <w:p>
            <w:r>
              <w:rPr>
                <w:rFonts w:ascii="Arial" w:hAnsi="Arial"/>
                <w:b w:val="0"/>
                <w:i w:val="0"/>
                <w:sz w:val="22"/>
              </w:rPr>
              <w:t>Pencatat pelanggan (nullable jika offline/walk-in)</w:t>
            </w:r>
          </w:p>
        </w:tc>
      </w:tr>
      <w:tr>
        <w:tc>
          <w:tcPr>
            <w:tcW w:type="dxa" w:w="3010"/>
            <w:tcMar>
              <w:top w:w="100" w:type="dxa"/>
              <w:bottom w:w="100" w:type="dxa"/>
              <w:left w:w="150" w:type="dxa"/>
              <w:right w:w="150" w:type="dxa"/>
            </w:tcMar>
          </w:tcPr>
          <w:p>
            <w:r>
              <w:rPr>
                <w:rFonts w:ascii="Arial" w:hAnsi="Arial"/>
                <w:b w:val="0"/>
                <w:i w:val="0"/>
                <w:sz w:val="22"/>
              </w:rPr>
              <w:t>id_user</w:t>
            </w:r>
          </w:p>
        </w:tc>
        <w:tc>
          <w:tcPr>
            <w:tcW w:type="dxa" w:w="3010"/>
            <w:tcMar>
              <w:top w:w="100" w:type="dxa"/>
              <w:bottom w:w="100" w:type="dxa"/>
              <w:left w:w="150" w:type="dxa"/>
              <w:right w:w="150" w:type="dxa"/>
            </w:tcMar>
          </w:tcPr>
          <w:p>
            <w:r>
              <w:rPr>
                <w:rFonts w:ascii="Arial" w:hAnsi="Arial"/>
                <w:b w:val="0"/>
                <w:i w:val="0"/>
                <w:sz w:val="22"/>
              </w:rPr>
              <w:t>BIGINT (FK)</w:t>
            </w:r>
          </w:p>
        </w:tc>
        <w:tc>
          <w:tcPr>
            <w:tcW w:type="dxa" w:w="3010"/>
            <w:tcMar>
              <w:top w:w="100" w:type="dxa"/>
              <w:bottom w:w="100" w:type="dxa"/>
              <w:left w:w="150" w:type="dxa"/>
              <w:right w:w="150" w:type="dxa"/>
            </w:tcMar>
          </w:tcPr>
          <w:p>
            <w:r>
              <w:rPr>
                <w:rFonts w:ascii="Arial" w:hAnsi="Arial"/>
                <w:b w:val="0"/>
                <w:i w:val="0"/>
                <w:sz w:val="22"/>
              </w:rPr>
              <w:t>Pencatat staf yang melayani (nullable jika online)</w:t>
            </w:r>
          </w:p>
        </w:tc>
      </w:tr>
      <w:tr>
        <w:tc>
          <w:tcPr>
            <w:tcW w:type="dxa" w:w="3010"/>
            <w:tcMar>
              <w:top w:w="100" w:type="dxa"/>
              <w:bottom w:w="100" w:type="dxa"/>
              <w:left w:w="150" w:type="dxa"/>
              <w:right w:w="150" w:type="dxa"/>
            </w:tcMar>
          </w:tcPr>
          <w:p>
            <w:r>
              <w:rPr>
                <w:rFonts w:ascii="Arial" w:hAnsi="Arial"/>
                <w:b w:val="0"/>
                <w:i w:val="0"/>
                <w:sz w:val="22"/>
              </w:rPr>
              <w:t>diskon</w:t>
            </w:r>
          </w:p>
        </w:tc>
        <w:tc>
          <w:tcPr>
            <w:tcW w:type="dxa" w:w="3010"/>
            <w:tcMar>
              <w:top w:w="100" w:type="dxa"/>
              <w:bottom w:w="100" w:type="dxa"/>
              <w:left w:w="150" w:type="dxa"/>
              <w:right w:w="150" w:type="dxa"/>
            </w:tcMar>
          </w:tcPr>
          <w:p>
            <w:r>
              <w:rPr>
                <w:rFonts w:ascii="Arial" w:hAnsi="Arial"/>
                <w:b w:val="0"/>
                <w:i w:val="0"/>
                <w:sz w:val="22"/>
              </w:rPr>
              <w:t>DECIMAL(10,2)</w:t>
            </w:r>
          </w:p>
        </w:tc>
        <w:tc>
          <w:tcPr>
            <w:tcW w:type="dxa" w:w="3010"/>
            <w:tcMar>
              <w:top w:w="100" w:type="dxa"/>
              <w:bottom w:w="100" w:type="dxa"/>
              <w:left w:w="150" w:type="dxa"/>
              <w:right w:w="150" w:type="dxa"/>
            </w:tcMar>
          </w:tcPr>
          <w:p>
            <w:r>
              <w:rPr>
                <w:rFonts w:ascii="Arial" w:hAnsi="Arial"/>
                <w:b w:val="0"/>
                <w:i w:val="0"/>
                <w:sz w:val="22"/>
              </w:rPr>
              <w:t>Diskon yang diberikan</w:t>
            </w:r>
          </w:p>
        </w:tc>
      </w:tr>
      <w:tr>
        <w:tc>
          <w:tcPr>
            <w:tcW w:type="dxa" w:w="3010"/>
            <w:tcMar>
              <w:top w:w="100" w:type="dxa"/>
              <w:bottom w:w="100" w:type="dxa"/>
              <w:left w:w="150" w:type="dxa"/>
              <w:right w:w="150" w:type="dxa"/>
            </w:tcMar>
          </w:tcPr>
          <w:p>
            <w:r>
              <w:rPr>
                <w:rFonts w:ascii="Arial" w:hAnsi="Arial"/>
                <w:b w:val="0"/>
                <w:i w:val="0"/>
                <w:sz w:val="22"/>
              </w:rPr>
              <w:t>alamat_kirim</w:t>
            </w:r>
          </w:p>
        </w:tc>
        <w:tc>
          <w:tcPr>
            <w:tcW w:type="dxa" w:w="3010"/>
            <w:tcMar>
              <w:top w:w="100" w:type="dxa"/>
              <w:bottom w:w="100" w:type="dxa"/>
              <w:left w:w="150" w:type="dxa"/>
              <w:right w:w="150" w:type="dxa"/>
            </w:tcMar>
          </w:tcPr>
          <w:p>
            <w:r>
              <w:rPr>
                <w:rFonts w:ascii="Arial" w:hAnsi="Arial"/>
                <w:b w:val="0"/>
                <w:i w:val="0"/>
                <w:sz w:val="22"/>
              </w:rPr>
              <w:t>TEXT</w:t>
            </w:r>
          </w:p>
        </w:tc>
        <w:tc>
          <w:tcPr>
            <w:tcW w:type="dxa" w:w="3010"/>
            <w:tcMar>
              <w:top w:w="100" w:type="dxa"/>
              <w:bottom w:w="100" w:type="dxa"/>
              <w:left w:w="150" w:type="dxa"/>
              <w:right w:w="150" w:type="dxa"/>
            </w:tcMar>
          </w:tcPr>
          <w:p>
            <w:r>
              <w:rPr>
                <w:rFonts w:ascii="Arial" w:hAnsi="Arial"/>
                <w:b w:val="0"/>
                <w:i w:val="0"/>
                <w:sz w:val="22"/>
              </w:rPr>
              <w:t>Alamat pengiriman (terisi hanya untuk pesanan online)</w:t>
            </w:r>
          </w:p>
        </w:tc>
      </w:tr>
      <w:tr>
        <w:tc>
          <w:tcPr>
            <w:tcW w:type="dxa" w:w="3010"/>
            <w:tcMar>
              <w:top w:w="100" w:type="dxa"/>
              <w:bottom w:w="100" w:type="dxa"/>
              <w:left w:w="150" w:type="dxa"/>
              <w:right w:w="150" w:type="dxa"/>
            </w:tcMar>
          </w:tcPr>
          <w:p>
            <w:r>
              <w:rPr>
                <w:rFonts w:ascii="Arial" w:hAnsi="Arial"/>
                <w:b w:val="0"/>
                <w:i w:val="0"/>
                <w:sz w:val="22"/>
              </w:rPr>
              <w:t>status_pembayaran</w:t>
            </w:r>
          </w:p>
        </w:tc>
        <w:tc>
          <w:tcPr>
            <w:tcW w:type="dxa" w:w="3010"/>
            <w:tcMar>
              <w:top w:w="100" w:type="dxa"/>
              <w:bottom w:w="100" w:type="dxa"/>
              <w:left w:w="150" w:type="dxa"/>
              <w:right w:w="150" w:type="dxa"/>
            </w:tcMar>
          </w:tcPr>
          <w:p>
            <w:r>
              <w:rPr>
                <w:rFonts w:ascii="Arial" w:hAnsi="Arial"/>
                <w:b w:val="0"/>
                <w:i w:val="0"/>
                <w:sz w:val="22"/>
              </w:rPr>
              <w:t>VARCHAR(30)</w:t>
            </w:r>
          </w:p>
        </w:tc>
        <w:tc>
          <w:tcPr>
            <w:tcW w:type="dxa" w:w="3010"/>
            <w:tcMar>
              <w:top w:w="100" w:type="dxa"/>
              <w:bottom w:w="100" w:type="dxa"/>
              <w:left w:w="150" w:type="dxa"/>
              <w:right w:w="150" w:type="dxa"/>
            </w:tcMar>
          </w:tcPr>
          <w:p>
            <w:r>
              <w:rPr>
                <w:rFonts w:ascii="Arial" w:hAnsi="Arial"/>
                <w:b w:val="0"/>
                <w:i w:val="0"/>
                <w:sz w:val="22"/>
              </w:rPr>
              <w:t>'belum_bayar' | 'menunggu_konfirmasi' | 'lunas' | 'dibatalkan'</w:t>
            </w:r>
          </w:p>
        </w:tc>
      </w:tr>
      <w:tr>
        <w:tc>
          <w:tcPr>
            <w:tcW w:type="dxa" w:w="3010"/>
            <w:tcMar>
              <w:top w:w="100" w:type="dxa"/>
              <w:bottom w:w="100" w:type="dxa"/>
              <w:left w:w="150" w:type="dxa"/>
              <w:right w:w="150" w:type="dxa"/>
            </w:tcMar>
          </w:tcPr>
          <w:p>
            <w:r>
              <w:rPr>
                <w:rFonts w:ascii="Arial" w:hAnsi="Arial"/>
                <w:b w:val="0"/>
                <w:i w:val="0"/>
                <w:sz w:val="22"/>
              </w:rPr>
              <w:t>bukti_pembayaran</w:t>
            </w:r>
          </w:p>
        </w:tc>
        <w:tc>
          <w:tcPr>
            <w:tcW w:type="dxa" w:w="3010"/>
            <w:tcMar>
              <w:top w:w="100" w:type="dxa"/>
              <w:bottom w:w="100" w:type="dxa"/>
              <w:left w:w="150" w:type="dxa"/>
              <w:right w:w="150" w:type="dxa"/>
            </w:tcMar>
          </w:tcPr>
          <w:p>
            <w:r>
              <w:rPr>
                <w:rFonts w:ascii="Arial" w:hAnsi="Arial"/>
                <w:b w:val="0"/>
                <w:i w:val="0"/>
                <w:sz w:val="22"/>
              </w:rPr>
              <w:t>VARCHAR(255)</w:t>
            </w:r>
          </w:p>
        </w:tc>
        <w:tc>
          <w:tcPr>
            <w:tcW w:type="dxa" w:w="3010"/>
            <w:tcMar>
              <w:top w:w="100" w:type="dxa"/>
              <w:bottom w:w="100" w:type="dxa"/>
              <w:left w:w="150" w:type="dxa"/>
              <w:right w:w="150" w:type="dxa"/>
            </w:tcMar>
          </w:tcPr>
          <w:p>
            <w:r>
              <w:rPr>
                <w:rFonts w:ascii="Arial" w:hAnsi="Arial"/>
                <w:b w:val="0"/>
                <w:i w:val="0"/>
                <w:sz w:val="22"/>
              </w:rPr>
              <w:t>Path file bukti transfer pembayaran dari pelanggan</w:t>
            </w:r>
          </w:p>
        </w:tc>
      </w:tr>
    </w:tbl>
    <w:p>
      <w:pPr>
        <w:spacing w:before="120"/>
      </w:pPr>
    </w:p>
    <w:p>
      <w:pPr>
        <w:spacing w:after="80" w:line="276" w:lineRule="auto"/>
      </w:pPr>
      <w:r>
        <w:rPr>
          <w:rFonts w:ascii="Arial" w:hAnsi="Arial"/>
          <w:b/>
          <w:i w:val="0"/>
          <w:color w:val="385723"/>
          <w:sz w:val="22"/>
        </w:rPr>
        <w:t>Tabel pembelians</w:t>
      </w:r>
    </w:p>
    <w:tbl>
      <w:tblPr>
        <w:tblStyle w:val="LightShading-Accent1"/>
        <w:tblW w:type="auto" w:w="0"/>
        <w:tblLook w:firstColumn="1" w:firstRow="1" w:lastColumn="0" w:lastRow="0" w:noHBand="0" w:noVBand="1" w:val="04A0"/>
      </w:tblPr>
      <w:tblGrid>
        <w:gridCol w:w="3010"/>
        <w:gridCol w:w="3010"/>
        <w:gridCol w:w="3010"/>
      </w:tblGrid>
      <w:tr>
        <w:tc>
          <w:tcPr>
            <w:tcW w:type="dxa" w:w="3010"/>
            <w:shd w:fill="505050"/>
            <w:tcMar>
              <w:top w:w="100" w:type="dxa"/>
              <w:bottom w:w="100" w:type="dxa"/>
              <w:left w:w="150" w:type="dxa"/>
              <w:right w:w="150" w:type="dxa"/>
            </w:tcMar>
          </w:tcPr>
          <w:p>
            <w:r>
              <w:rPr>
                <w:rFonts w:ascii="Arial" w:hAnsi="Arial"/>
                <w:b/>
                <w:i w:val="0"/>
                <w:color w:val="FFFFFF"/>
                <w:sz w:val="22"/>
              </w:rPr>
              <w:t>Nama Kolom</w:t>
            </w:r>
          </w:p>
        </w:tc>
        <w:tc>
          <w:tcPr>
            <w:tcW w:type="dxa" w:w="3010"/>
            <w:shd w:fill="505050"/>
            <w:tcMar>
              <w:top w:w="100" w:type="dxa"/>
              <w:bottom w:w="100" w:type="dxa"/>
              <w:left w:w="150" w:type="dxa"/>
              <w:right w:w="150" w:type="dxa"/>
            </w:tcMar>
          </w:tcPr>
          <w:p>
            <w:r>
              <w:rPr>
                <w:rFonts w:ascii="Arial" w:hAnsi="Arial"/>
                <w:b/>
                <w:i w:val="0"/>
                <w:color w:val="FFFFFF"/>
                <w:sz w:val="22"/>
              </w:rPr>
              <w:t>Tipe Data</w:t>
            </w:r>
          </w:p>
        </w:tc>
        <w:tc>
          <w:tcPr>
            <w:tcW w:type="dxa" w:w="3010"/>
            <w:shd w:fill="505050"/>
            <w:tcMar>
              <w:top w:w="100" w:type="dxa"/>
              <w:bottom w:w="100" w:type="dxa"/>
              <w:left w:w="150" w:type="dxa"/>
              <w:right w:w="150" w:type="dxa"/>
            </w:tcMar>
          </w:tcPr>
          <w:p>
            <w:r>
              <w:rPr>
                <w:rFonts w:ascii="Arial" w:hAnsi="Arial"/>
                <w:b/>
                <w:i w:val="0"/>
                <w:color w:val="FFFFFF"/>
                <w:sz w:val="22"/>
              </w:rPr>
              <w:t>Keterangan</w:t>
            </w:r>
          </w:p>
        </w:tc>
      </w:tr>
      <w:tr>
        <w:tc>
          <w:tcPr>
            <w:tcW w:type="dxa" w:w="3010"/>
            <w:tcMar>
              <w:top w:w="100" w:type="dxa"/>
              <w:bottom w:w="100" w:type="dxa"/>
              <w:left w:w="150" w:type="dxa"/>
              <w:right w:w="150" w:type="dxa"/>
            </w:tcMar>
          </w:tcPr>
          <w:p>
            <w:r>
              <w:rPr>
                <w:rFonts w:ascii="Arial" w:hAnsi="Arial"/>
                <w:b w:val="0"/>
                <w:i w:val="0"/>
                <w:sz w:val="22"/>
              </w:rPr>
              <w:t>nota</w:t>
            </w:r>
          </w:p>
        </w:tc>
        <w:tc>
          <w:tcPr>
            <w:tcW w:type="dxa" w:w="3010"/>
            <w:tcMar>
              <w:top w:w="100" w:type="dxa"/>
              <w:bottom w:w="100" w:type="dxa"/>
              <w:left w:w="150" w:type="dxa"/>
              <w:right w:w="150" w:type="dxa"/>
            </w:tcMar>
          </w:tcPr>
          <w:p>
            <w:r>
              <w:rPr>
                <w:rFonts w:ascii="Arial" w:hAnsi="Arial"/>
                <w:b w:val="0"/>
                <w:i w:val="0"/>
                <w:sz w:val="22"/>
              </w:rPr>
              <w:t>VARCHAR(30)</w:t>
            </w:r>
          </w:p>
        </w:tc>
        <w:tc>
          <w:tcPr>
            <w:tcW w:type="dxa" w:w="3010"/>
            <w:tcMar>
              <w:top w:w="100" w:type="dxa"/>
              <w:bottom w:w="100" w:type="dxa"/>
              <w:left w:w="150" w:type="dxa"/>
              <w:right w:w="150" w:type="dxa"/>
            </w:tcMar>
          </w:tcPr>
          <w:p>
            <w:r>
              <w:rPr>
                <w:rFonts w:ascii="Arial" w:hAnsi="Arial"/>
                <w:b w:val="0"/>
                <w:i w:val="0"/>
                <w:sz w:val="22"/>
              </w:rPr>
              <w:t>Primary Key (Format: PO-XXXXX)</w:t>
            </w:r>
          </w:p>
        </w:tc>
      </w:tr>
      <w:tr>
        <w:tc>
          <w:tcPr>
            <w:tcW w:type="dxa" w:w="3010"/>
            <w:tcMar>
              <w:top w:w="100" w:type="dxa"/>
              <w:bottom w:w="100" w:type="dxa"/>
              <w:left w:w="150" w:type="dxa"/>
              <w:right w:w="150" w:type="dxa"/>
            </w:tcMar>
          </w:tcPr>
          <w:p>
            <w:r>
              <w:rPr>
                <w:rFonts w:ascii="Arial" w:hAnsi="Arial"/>
                <w:b w:val="0"/>
                <w:i w:val="0"/>
                <w:sz w:val="22"/>
              </w:rPr>
              <w:t>tgl_nota</w:t>
            </w:r>
          </w:p>
        </w:tc>
        <w:tc>
          <w:tcPr>
            <w:tcW w:type="dxa" w:w="3010"/>
            <w:tcMar>
              <w:top w:w="100" w:type="dxa"/>
              <w:bottom w:w="100" w:type="dxa"/>
              <w:left w:w="150" w:type="dxa"/>
              <w:right w:w="150" w:type="dxa"/>
            </w:tcMar>
          </w:tcPr>
          <w:p>
            <w:r>
              <w:rPr>
                <w:rFonts w:ascii="Arial" w:hAnsi="Arial"/>
                <w:b w:val="0"/>
                <w:i w:val="0"/>
                <w:sz w:val="22"/>
              </w:rPr>
              <w:t>DATE</w:t>
            </w:r>
          </w:p>
        </w:tc>
        <w:tc>
          <w:tcPr>
            <w:tcW w:type="dxa" w:w="3010"/>
            <w:tcMar>
              <w:top w:w="100" w:type="dxa"/>
              <w:bottom w:w="100" w:type="dxa"/>
              <w:left w:w="150" w:type="dxa"/>
              <w:right w:w="150" w:type="dxa"/>
            </w:tcMar>
          </w:tcPr>
          <w:p>
            <w:r>
              <w:rPr>
                <w:rFonts w:ascii="Arial" w:hAnsi="Arial"/>
                <w:b w:val="0"/>
                <w:i w:val="0"/>
                <w:sz w:val="22"/>
              </w:rPr>
              <w:t>Tanggal transaksi restok obat</w:t>
            </w:r>
          </w:p>
        </w:tc>
      </w:tr>
      <w:tr>
        <w:tc>
          <w:tcPr>
            <w:tcW w:type="dxa" w:w="3010"/>
            <w:tcMar>
              <w:top w:w="100" w:type="dxa"/>
              <w:bottom w:w="100" w:type="dxa"/>
              <w:left w:w="150" w:type="dxa"/>
              <w:right w:w="150" w:type="dxa"/>
            </w:tcMar>
          </w:tcPr>
          <w:p>
            <w:r>
              <w:rPr>
                <w:rFonts w:ascii="Arial" w:hAnsi="Arial"/>
                <w:b w:val="0"/>
                <w:i w:val="0"/>
                <w:sz w:val="22"/>
              </w:rPr>
              <w:t>kd_suplier</w:t>
            </w:r>
          </w:p>
        </w:tc>
        <w:tc>
          <w:tcPr>
            <w:tcW w:type="dxa" w:w="3010"/>
            <w:tcMar>
              <w:top w:w="100" w:type="dxa"/>
              <w:bottom w:w="100" w:type="dxa"/>
              <w:left w:w="150" w:type="dxa"/>
              <w:right w:w="150" w:type="dxa"/>
            </w:tcMar>
          </w:tcPr>
          <w:p>
            <w:r>
              <w:rPr>
                <w:rFonts w:ascii="Arial" w:hAnsi="Arial"/>
                <w:b w:val="0"/>
                <w:i w:val="0"/>
                <w:sz w:val="22"/>
              </w:rPr>
              <w:t>VARCHAR(20) (FK)</w:t>
            </w:r>
          </w:p>
        </w:tc>
        <w:tc>
          <w:tcPr>
            <w:tcW w:type="dxa" w:w="3010"/>
            <w:tcMar>
              <w:top w:w="100" w:type="dxa"/>
              <w:bottom w:w="100" w:type="dxa"/>
              <w:left w:w="150" w:type="dxa"/>
              <w:right w:w="150" w:type="dxa"/>
            </w:tcMar>
          </w:tcPr>
          <w:p>
            <w:r>
              <w:rPr>
                <w:rFonts w:ascii="Arial" w:hAnsi="Arial"/>
                <w:b w:val="0"/>
                <w:i w:val="0"/>
                <w:sz w:val="22"/>
              </w:rPr>
              <w:t>Suplier penyedia pasokan restok</w:t>
            </w:r>
          </w:p>
        </w:tc>
      </w:tr>
      <w:tr>
        <w:tc>
          <w:tcPr>
            <w:tcW w:type="dxa" w:w="3010"/>
            <w:tcMar>
              <w:top w:w="100" w:type="dxa"/>
              <w:bottom w:w="100" w:type="dxa"/>
              <w:left w:w="150" w:type="dxa"/>
              <w:right w:w="150" w:type="dxa"/>
            </w:tcMar>
          </w:tcPr>
          <w:p>
            <w:r>
              <w:rPr>
                <w:rFonts w:ascii="Arial" w:hAnsi="Arial"/>
                <w:b w:val="0"/>
                <w:i w:val="0"/>
                <w:sz w:val="22"/>
              </w:rPr>
              <w:t>id_user</w:t>
            </w:r>
          </w:p>
        </w:tc>
        <w:tc>
          <w:tcPr>
            <w:tcW w:type="dxa" w:w="3010"/>
            <w:tcMar>
              <w:top w:w="100" w:type="dxa"/>
              <w:bottom w:w="100" w:type="dxa"/>
              <w:left w:w="150" w:type="dxa"/>
              <w:right w:w="150" w:type="dxa"/>
            </w:tcMar>
          </w:tcPr>
          <w:p>
            <w:r>
              <w:rPr>
                <w:rFonts w:ascii="Arial" w:hAnsi="Arial"/>
                <w:b w:val="0"/>
                <w:i w:val="0"/>
                <w:sz w:val="22"/>
              </w:rPr>
              <w:t>BIGINT (FK)</w:t>
            </w:r>
          </w:p>
        </w:tc>
        <w:tc>
          <w:tcPr>
            <w:tcW w:type="dxa" w:w="3010"/>
            <w:tcMar>
              <w:top w:w="100" w:type="dxa"/>
              <w:bottom w:w="100" w:type="dxa"/>
              <w:left w:w="150" w:type="dxa"/>
              <w:right w:w="150" w:type="dxa"/>
            </w:tcMar>
          </w:tcPr>
          <w:p>
            <w:r>
              <w:rPr>
                <w:rFonts w:ascii="Arial" w:hAnsi="Arial"/>
                <w:b w:val="0"/>
                <w:i w:val="0"/>
                <w:sz w:val="22"/>
              </w:rPr>
              <w:t>Pencatat staf pembuat transaksi restok</w:t>
            </w:r>
          </w:p>
        </w:tc>
      </w:tr>
      <w:tr>
        <w:tc>
          <w:tcPr>
            <w:tcW w:type="dxa" w:w="3010"/>
            <w:tcMar>
              <w:top w:w="100" w:type="dxa"/>
              <w:bottom w:w="100" w:type="dxa"/>
              <w:left w:w="150" w:type="dxa"/>
              <w:right w:w="150" w:type="dxa"/>
            </w:tcMar>
          </w:tcPr>
          <w:p>
            <w:r>
              <w:rPr>
                <w:rFonts w:ascii="Arial" w:hAnsi="Arial"/>
                <w:b w:val="0"/>
                <w:i w:val="0"/>
                <w:sz w:val="22"/>
              </w:rPr>
              <w:t>diskon</w:t>
            </w:r>
          </w:p>
        </w:tc>
        <w:tc>
          <w:tcPr>
            <w:tcW w:type="dxa" w:w="3010"/>
            <w:tcMar>
              <w:top w:w="100" w:type="dxa"/>
              <w:bottom w:w="100" w:type="dxa"/>
              <w:left w:w="150" w:type="dxa"/>
              <w:right w:w="150" w:type="dxa"/>
            </w:tcMar>
          </w:tcPr>
          <w:p>
            <w:r>
              <w:rPr>
                <w:rFonts w:ascii="Arial" w:hAnsi="Arial"/>
                <w:b w:val="0"/>
                <w:i w:val="0"/>
                <w:sz w:val="22"/>
              </w:rPr>
              <w:t>DECIMAL(10,2)</w:t>
            </w:r>
          </w:p>
        </w:tc>
        <w:tc>
          <w:tcPr>
            <w:tcW w:type="dxa" w:w="3010"/>
            <w:tcMar>
              <w:top w:w="100" w:type="dxa"/>
              <w:bottom w:w="100" w:type="dxa"/>
              <w:left w:w="150" w:type="dxa"/>
              <w:right w:w="150" w:type="dxa"/>
            </w:tcMar>
          </w:tcPr>
          <w:p>
            <w:r>
              <w:rPr>
                <w:rFonts w:ascii="Arial" w:hAnsi="Arial"/>
                <w:b w:val="0"/>
                <w:i w:val="0"/>
                <w:sz w:val="22"/>
              </w:rPr>
              <w:t>Diskon pembelian</w:t>
            </w:r>
          </w:p>
        </w:tc>
      </w:tr>
    </w:tbl>
    <w:p>
      <w:pPr>
        <w:spacing w:before="120"/>
      </w:pPr>
    </w:p>
    <w:p>
      <w:r>
        <w:br w:type="page"/>
      </w:r>
    </w:p>
    <w:p>
      <w:pPr>
        <w:pStyle w:val="Heading1"/>
        <w:keepNext/>
        <w:spacing w:before="240" w:after="120"/>
      </w:pPr>
      <w:r>
        <w:rPr>
          <w:rFonts w:ascii="Arial" w:hAnsi="Arial"/>
          <w:b/>
          <w:color w:val="1F4E79"/>
          <w:sz w:val="32"/>
        </w:rPr>
        <w:t>4. MEKANISME LOGIK &amp; FITUR UNGGULAN</w:t>
      </w:r>
    </w:p>
    <w:p>
      <w:pPr>
        <w:pStyle w:val="Heading2"/>
        <w:keepNext/>
        <w:spacing w:before="240" w:after="120"/>
      </w:pPr>
      <w:r>
        <w:rPr>
          <w:rFonts w:ascii="Arial" w:hAnsi="Arial"/>
          <w:b/>
          <w:color w:val="385723"/>
          <w:sz w:val="26"/>
        </w:rPr>
        <w:t>Sistem Keranjang Belanja Pelanggan (Session-Based Cart)</w:t>
      </w:r>
    </w:p>
    <w:p>
      <w:pPr>
        <w:spacing w:after="120" w:line="276" w:lineRule="auto"/>
      </w:pPr>
      <w:r>
        <w:t>Keranjang belanja pelanggan menggunakan mekanisme Laravel Session, bukan database. Ini menghemat resource database saat pelanggan sedang memilih obat. Begitu tombol 'Checkout' diklik, barulah data dipindahkan ke database, nomor nota digenerate secara otomatis (format PJL-XXXXX), dan stok obat langsung dikurangi (reserved) agar menghindari penjualan ganda (double-order).</w:t>
      </w:r>
    </w:p>
    <w:p>
      <w:pPr>
        <w:pStyle w:val="Heading2"/>
        <w:keepNext/>
        <w:spacing w:before="240" w:after="120"/>
      </w:pPr>
      <w:r>
        <w:rPr>
          <w:rFonts w:ascii="Arial" w:hAnsi="Arial"/>
          <w:b/>
          <w:color w:val="385723"/>
          <w:sz w:val="26"/>
        </w:rPr>
        <w:t>Manajemen Stok Otomatis &amp; Proteksi Pembatalan</w:t>
      </w:r>
    </w:p>
    <w:p>
      <w:pPr>
        <w:spacing w:after="120" w:line="276" w:lineRule="auto"/>
      </w:pPr>
      <w:r>
        <w:t>Stok obat bertambah secara otomatis ketika Admin atau Apoteker mencatat restok obat (Pembelian). Begitu juga sebaliknya, stok obat berkurang otomatis saat checkout penjualan offline atau online. Jika pesanan online pelanggan ditolak atau dibatalkan oleh Apoteker, sistem secara cerdas menjalankan transaksi DB untuk mengembalikan stok obat (increment) ke database secara real-time.</w:t>
      </w:r>
    </w:p>
    <w:p>
      <w:pPr>
        <w:pStyle w:val="Heading2"/>
        <w:keepNext/>
        <w:spacing w:before="240" w:after="120"/>
      </w:pPr>
      <w:r>
        <w:rPr>
          <w:rFonts w:ascii="Arial" w:hAnsi="Arial"/>
          <w:b/>
          <w:color w:val="385723"/>
          <w:sz w:val="26"/>
        </w:rPr>
        <w:t>Filter Restok Obat Berbasis Supplier</w:t>
      </w:r>
    </w:p>
    <w:p>
      <w:pPr>
        <w:spacing w:after="120" w:line="276" w:lineRule="auto"/>
      </w:pPr>
      <w:r>
        <w:t>Untuk menjaga konsistensi data dan hubungan kemitraan dengan suplier, form tambah restok obat dilengkapi dengan filter dinamis berbasis JavaScript. Ketika pengguna memilih Suplier A, input baris obat secara dinamis menyaring dan membatasi pilihan obat hanya untuk obat yang dipasok oleh Suplier A. Jika suplier diganti di tengah pengisian, sistem akan memicu konfirmasi pop-up proteksi sebelum mereset baris item.</w:t>
      </w:r>
    </w:p>
    <w:p>
      <w:pPr>
        <w:pStyle w:val="Heading2"/>
        <w:keepNext/>
        <w:spacing w:before="240" w:after="120"/>
      </w:pPr>
      <w:r>
        <w:rPr>
          <w:rFonts w:ascii="Arial" w:hAnsi="Arial"/>
          <w:b/>
          <w:color w:val="385723"/>
          <w:sz w:val="26"/>
        </w:rPr>
        <w:t>Laporan Penjualan &amp; Pembelian Ekspor PDF/Excel</w:t>
      </w:r>
    </w:p>
    <w:p>
      <w:pPr>
        <w:spacing w:after="120" w:line="276" w:lineRule="auto"/>
      </w:pPr>
      <w:r>
        <w:t>Sistem laporan penjualan dan restok dikembangkan secara lengkap dengan visualisasi statistik utama (pendapatan, transaksi, obat terlaris). Laporan ini dapat diunduh langsung dalam format PDF (melalui Barryvdh/laravel-dompdf secara background tanpa memicu jendela cetak browser) dan diekspor ke dalam bentuk spreadsheet Excel/CSV demi kemudahan analisis keuangan bulanan.</w:t>
      </w:r>
    </w:p>
    <w:p>
      <w:r>
        <w:br w:type="page"/>
      </w:r>
    </w:p>
    <w:p>
      <w:pPr>
        <w:pStyle w:val="Heading1"/>
        <w:keepNext/>
        <w:spacing w:before="240" w:after="120"/>
      </w:pPr>
      <w:r>
        <w:rPr>
          <w:rFonts w:ascii="Arial" w:hAnsi="Arial"/>
          <w:b/>
          <w:color w:val="1F4E79"/>
          <w:sz w:val="32"/>
        </w:rPr>
        <w:t>5. PANDUAN ANTARMUKA &amp; SCREENSHOT FITUR</w:t>
      </w:r>
    </w:p>
    <w:p>
      <w:pPr>
        <w:spacing w:after="120" w:line="276" w:lineRule="auto"/>
      </w:pPr>
      <w:r>
        <w:t>Berikut adalah visualisasi antarmuka aplikasi Apotek Digital beserta penjelasan fungsionalitasnya untuk setiap tahapan proses belanja online pelanggan dan verifikasi apoteker:</w:t>
      </w:r>
    </w:p>
    <w:p>
      <w:pPr>
        <w:pStyle w:val="Heading2"/>
        <w:keepNext/>
        <w:spacing w:before="200" w:after="80"/>
      </w:pPr>
      <w:r>
        <w:rPr>
          <w:rFonts w:ascii="Arial" w:hAnsi="Arial"/>
          <w:b/>
          <w:color w:val="385723"/>
          <w:sz w:val="26"/>
        </w:rPr>
        <w:t>Halaman Login Multi-Guard</w:t>
      </w:r>
    </w:p>
    <w:p>
      <w:pPr>
        <w:spacing w:after="120" w:line="276" w:lineRule="auto"/>
      </w:pPr>
      <w:r>
        <w:t>Antarmuka login terpadu. Pengguna internal (Admin/Apoteker) dan pelanggan masuk melalui gerbang otorisasi yang aman. Sistem membedakan hak akses secara otomatis setelah login.</w:t>
      </w:r>
    </w:p>
    <w:p>
      <w:pPr>
        <w:jc w:val="center"/>
      </w:pPr>
      <w:r>
        <w:drawing>
          <wp:inline xmlns:a="http://schemas.openxmlformats.org/drawingml/2006/main" xmlns:pic="http://schemas.openxmlformats.org/drawingml/2006/picture">
            <wp:extent cx="5029200" cy="3127375"/>
            <wp:docPr id="1" name="Picture 1"/>
            <wp:cNvGraphicFramePr>
              <a:graphicFrameLocks noChangeAspect="1"/>
            </wp:cNvGraphicFramePr>
            <a:graphic>
              <a:graphicData uri="http://schemas.openxmlformats.org/drawingml/2006/picture">
                <pic:pic>
                  <pic:nvPicPr>
                    <pic:cNvPr id="0" name="login_page_1782186751286.png"/>
                    <pic:cNvPicPr/>
                  </pic:nvPicPr>
                  <pic:blipFill>
                    <a:blip r:embed="rId9"/>
                    <a:stretch>
                      <a:fillRect/>
                    </a:stretch>
                  </pic:blipFill>
                  <pic:spPr>
                    <a:xfrm>
                      <a:off x="0" y="0"/>
                      <a:ext cx="5029200" cy="3127375"/>
                    </a:xfrm>
                    <a:prstGeom prst="rect"/>
                  </pic:spPr>
                </pic:pic>
              </a:graphicData>
            </a:graphic>
          </wp:inline>
        </w:drawing>
      </w:r>
    </w:p>
    <w:p>
      <w:pPr>
        <w:spacing w:before="80" w:after="240"/>
        <w:jc w:val="center"/>
      </w:pPr>
      <w:r>
        <w:rPr>
          <w:rFonts w:ascii="Arial" w:hAnsi="Arial"/>
          <w:b w:val="0"/>
          <w:i/>
          <w:sz w:val="18"/>
        </w:rPr>
        <w:t>Gambar: Halaman Login Multi-Guard</w:t>
      </w:r>
    </w:p>
    <w:p>
      <w:pPr>
        <w:pStyle w:val="Heading2"/>
        <w:keepNext/>
        <w:spacing w:before="200" w:after="80"/>
      </w:pPr>
      <w:r>
        <w:rPr>
          <w:rFonts w:ascii="Arial" w:hAnsi="Arial"/>
          <w:b/>
          <w:color w:val="385723"/>
          <w:sz w:val="26"/>
        </w:rPr>
        <w:t>Katalog Obat Aktif (Pelanggan)</w:t>
      </w:r>
    </w:p>
    <w:p>
      <w:pPr>
        <w:spacing w:after="120" w:line="276" w:lineRule="auto"/>
      </w:pPr>
      <w:r>
        <w:t>Pelanggan dapat menjelajahi daftar obat aktif secara online dengan fitur pencarian dan filter kategori. Tombol 'Tambah' menyisipkan obat langsung ke keranjang dengan alert SweetAlert dinamis.</w:t>
      </w:r>
    </w:p>
    <w:p>
      <w:pPr>
        <w:jc w:val="center"/>
      </w:pPr>
      <w:r>
        <w:drawing>
          <wp:inline xmlns:a="http://schemas.openxmlformats.org/drawingml/2006/main" xmlns:pic="http://schemas.openxmlformats.org/drawingml/2006/picture">
            <wp:extent cx="5029200" cy="4029075"/>
            <wp:docPr id="2" name="Picture 2"/>
            <wp:cNvGraphicFramePr>
              <a:graphicFrameLocks noChangeAspect="1"/>
            </wp:cNvGraphicFramePr>
            <a:graphic>
              <a:graphicData uri="http://schemas.openxmlformats.org/drawingml/2006/picture">
                <pic:pic>
                  <pic:nvPicPr>
                    <pic:cNvPr id="0" name="pelanggan_catalog_1782187172838.png"/>
                    <pic:cNvPicPr/>
                  </pic:nvPicPr>
                  <pic:blipFill>
                    <a:blip r:embed="rId10"/>
                    <a:stretch>
                      <a:fillRect/>
                    </a:stretch>
                  </pic:blipFill>
                  <pic:spPr>
                    <a:xfrm>
                      <a:off x="0" y="0"/>
                      <a:ext cx="5029200" cy="4029075"/>
                    </a:xfrm>
                    <a:prstGeom prst="rect"/>
                  </pic:spPr>
                </pic:pic>
              </a:graphicData>
            </a:graphic>
          </wp:inline>
        </w:drawing>
      </w:r>
    </w:p>
    <w:p>
      <w:pPr>
        <w:spacing w:before="80" w:after="240"/>
        <w:jc w:val="center"/>
      </w:pPr>
      <w:r>
        <w:rPr>
          <w:rFonts w:ascii="Arial" w:hAnsi="Arial"/>
          <w:b w:val="0"/>
          <w:i/>
          <w:sz w:val="18"/>
        </w:rPr>
        <w:t>Gambar: Katalog Obat Aktif (Pelanggan)</w:t>
      </w:r>
    </w:p>
    <w:p>
      <w:pPr>
        <w:pStyle w:val="Heading2"/>
        <w:keepNext/>
        <w:spacing w:before="200" w:after="80"/>
      </w:pPr>
      <w:r>
        <w:rPr>
          <w:rFonts w:ascii="Arial" w:hAnsi="Arial"/>
          <w:b/>
          <w:color w:val="385723"/>
          <w:sz w:val="26"/>
        </w:rPr>
        <w:t>Keranjang Belanja (Session Cart)</w:t>
      </w:r>
    </w:p>
    <w:p>
      <w:pPr>
        <w:spacing w:after="120" w:line="276" w:lineRule="auto"/>
      </w:pPr>
      <w:r>
        <w:t>Halaman keranjang menampilkan seluruh obat yang dipilih. Dilengkapi kontrol kuantitas (+ / -) yang langsung memvalidasi ketersediaan stok obat di database secara real-time.</w:t>
      </w:r>
    </w:p>
    <w:p>
      <w:pPr>
        <w:jc w:val="center"/>
      </w:pPr>
      <w:r>
        <w:drawing>
          <wp:inline xmlns:a="http://schemas.openxmlformats.org/drawingml/2006/main" xmlns:pic="http://schemas.openxmlformats.org/drawingml/2006/picture">
            <wp:extent cx="5029200" cy="3127375"/>
            <wp:docPr id="3" name="Picture 3"/>
            <wp:cNvGraphicFramePr>
              <a:graphicFrameLocks noChangeAspect="1"/>
            </wp:cNvGraphicFramePr>
            <a:graphic>
              <a:graphicData uri="http://schemas.openxmlformats.org/drawingml/2006/picture">
                <pic:pic>
                  <pic:nvPicPr>
                    <pic:cNvPr id="0" name="pelanggan_cart_1782187285723.png"/>
                    <pic:cNvPicPr/>
                  </pic:nvPicPr>
                  <pic:blipFill>
                    <a:blip r:embed="rId11"/>
                    <a:stretch>
                      <a:fillRect/>
                    </a:stretch>
                  </pic:blipFill>
                  <pic:spPr>
                    <a:xfrm>
                      <a:off x="0" y="0"/>
                      <a:ext cx="5029200" cy="3127375"/>
                    </a:xfrm>
                    <a:prstGeom prst="rect"/>
                  </pic:spPr>
                </pic:pic>
              </a:graphicData>
            </a:graphic>
          </wp:inline>
        </w:drawing>
      </w:r>
    </w:p>
    <w:p>
      <w:pPr>
        <w:spacing w:before="80" w:after="240"/>
        <w:jc w:val="center"/>
      </w:pPr>
      <w:r>
        <w:rPr>
          <w:rFonts w:ascii="Arial" w:hAnsi="Arial"/>
          <w:b w:val="0"/>
          <w:i/>
          <w:sz w:val="18"/>
        </w:rPr>
        <w:t>Gambar: Keranjang Belanja (Session Cart)</w:t>
      </w:r>
    </w:p>
    <w:p>
      <w:pPr>
        <w:pStyle w:val="Heading2"/>
        <w:keepNext/>
        <w:spacing w:before="200" w:after="80"/>
      </w:pPr>
      <w:r>
        <w:rPr>
          <w:rFonts w:ascii="Arial" w:hAnsi="Arial"/>
          <w:b/>
          <w:color w:val="385723"/>
          <w:sz w:val="26"/>
        </w:rPr>
        <w:t>Halaman Form Checkout</w:t>
      </w:r>
    </w:p>
    <w:p>
      <w:pPr>
        <w:spacing w:after="120" w:line="276" w:lineRule="auto"/>
      </w:pPr>
      <w:r>
        <w:t>Formulir konfirmasi pesanan bagi pelanggan. Pengguna diwajibkan memasukkan alamat pengiriman lengkap sebelum pesanan diproses dan nomor nota pembayaran diterbitkan.</w:t>
      </w:r>
    </w:p>
    <w:p>
      <w:pPr>
        <w:jc w:val="center"/>
      </w:pPr>
      <w:r>
        <w:drawing>
          <wp:inline xmlns:a="http://schemas.openxmlformats.org/drawingml/2006/main" xmlns:pic="http://schemas.openxmlformats.org/drawingml/2006/picture">
            <wp:extent cx="5029200" cy="3829050"/>
            <wp:docPr id="4" name="Picture 4"/>
            <wp:cNvGraphicFramePr>
              <a:graphicFrameLocks noChangeAspect="1"/>
            </wp:cNvGraphicFramePr>
            <a:graphic>
              <a:graphicData uri="http://schemas.openxmlformats.org/drawingml/2006/picture">
                <pic:pic>
                  <pic:nvPicPr>
                    <pic:cNvPr id="0" name="pelanggan_checkout_1782187324882.png"/>
                    <pic:cNvPicPr/>
                  </pic:nvPicPr>
                  <pic:blipFill>
                    <a:blip r:embed="rId12"/>
                    <a:stretch>
                      <a:fillRect/>
                    </a:stretch>
                  </pic:blipFill>
                  <pic:spPr>
                    <a:xfrm>
                      <a:off x="0" y="0"/>
                      <a:ext cx="5029200" cy="3829050"/>
                    </a:xfrm>
                    <a:prstGeom prst="rect"/>
                  </pic:spPr>
                </pic:pic>
              </a:graphicData>
            </a:graphic>
          </wp:inline>
        </w:drawing>
      </w:r>
    </w:p>
    <w:p>
      <w:pPr>
        <w:spacing w:before="80" w:after="240"/>
        <w:jc w:val="center"/>
      </w:pPr>
      <w:r>
        <w:rPr>
          <w:rFonts w:ascii="Arial" w:hAnsi="Arial"/>
          <w:b w:val="0"/>
          <w:i/>
          <w:sz w:val="18"/>
        </w:rPr>
        <w:t>Gambar: Halaman Form Checkout</w:t>
      </w:r>
    </w:p>
    <w:p>
      <w:pPr>
        <w:pStyle w:val="Heading2"/>
        <w:keepNext/>
        <w:spacing w:before="200" w:after="80"/>
      </w:pPr>
      <w:r>
        <w:rPr>
          <w:rFonts w:ascii="Arial" w:hAnsi="Arial"/>
          <w:b/>
          <w:color w:val="385723"/>
          <w:sz w:val="26"/>
        </w:rPr>
        <w:t>Detail Pesanan &amp; Upload Bukti Pembayaran</w:t>
      </w:r>
    </w:p>
    <w:p>
      <w:pPr>
        <w:spacing w:after="120" w:line="276" w:lineRule="auto"/>
      </w:pPr>
      <w:r>
        <w:t>Setelah checkout, pelanggan dituntun ke halaman detail nota untuk mengunggah gambar bukti transfer. Form ini dilengkapi drag-and-drop file selector dan preview gambar sebelum diunggah.</w:t>
      </w:r>
    </w:p>
    <w:p>
      <w:pPr>
        <w:jc w:val="center"/>
      </w:pPr>
      <w:r>
        <w:drawing>
          <wp:inline xmlns:a="http://schemas.openxmlformats.org/drawingml/2006/main" xmlns:pic="http://schemas.openxmlformats.org/drawingml/2006/picture">
            <wp:extent cx="5029200" cy="4432300"/>
            <wp:docPr id="5" name="Picture 5"/>
            <wp:cNvGraphicFramePr>
              <a:graphicFrameLocks noChangeAspect="1"/>
            </wp:cNvGraphicFramePr>
            <a:graphic>
              <a:graphicData uri="http://schemas.openxmlformats.org/drawingml/2006/picture">
                <pic:pic>
                  <pic:nvPicPr>
                    <pic:cNvPr id="0" name="pelanggan_waiting_confirmation_1782187506561.png"/>
                    <pic:cNvPicPr/>
                  </pic:nvPicPr>
                  <pic:blipFill>
                    <a:blip r:embed="rId13"/>
                    <a:stretch>
                      <a:fillRect/>
                    </a:stretch>
                  </pic:blipFill>
                  <pic:spPr>
                    <a:xfrm>
                      <a:off x="0" y="0"/>
                      <a:ext cx="5029200" cy="4432300"/>
                    </a:xfrm>
                    <a:prstGeom prst="rect"/>
                  </pic:spPr>
                </pic:pic>
              </a:graphicData>
            </a:graphic>
          </wp:inline>
        </w:drawing>
      </w:r>
    </w:p>
    <w:p>
      <w:pPr>
        <w:spacing w:before="80" w:after="240"/>
        <w:jc w:val="center"/>
      </w:pPr>
      <w:r>
        <w:rPr>
          <w:rFonts w:ascii="Arial" w:hAnsi="Arial"/>
          <w:b w:val="0"/>
          <w:i/>
          <w:sz w:val="18"/>
        </w:rPr>
        <w:t>Gambar: Detail Pesanan &amp; Upload Bukti Pembayaran</w:t>
      </w:r>
    </w:p>
    <w:p>
      <w:pPr>
        <w:pStyle w:val="Heading2"/>
        <w:keepNext/>
        <w:spacing w:before="200" w:after="80"/>
      </w:pPr>
      <w:r>
        <w:rPr>
          <w:rFonts w:ascii="Arial" w:hAnsi="Arial"/>
          <w:b/>
          <w:color w:val="385723"/>
          <w:sz w:val="26"/>
        </w:rPr>
        <w:t>Riwayat Pesanan Pelanggan</w:t>
      </w:r>
    </w:p>
    <w:p>
      <w:pPr>
        <w:spacing w:after="120" w:line="276" w:lineRule="auto"/>
      </w:pPr>
      <w:r>
        <w:t>Menampilkan daftar seluruh pesanan yang pernah dibuat oleh pelanggan beserta badge status bayar ('belum_bayar', 'menunggu_konfirmasi', 'lunas', atau 'dibatalkan').</w:t>
      </w:r>
    </w:p>
    <w:p>
      <w:pPr>
        <w:jc w:val="center"/>
      </w:pPr>
      <w:r>
        <w:drawing>
          <wp:inline xmlns:a="http://schemas.openxmlformats.org/drawingml/2006/main" xmlns:pic="http://schemas.openxmlformats.org/drawingml/2006/picture">
            <wp:extent cx="5029200" cy="4718050"/>
            <wp:docPr id="6" name="Picture 6"/>
            <wp:cNvGraphicFramePr>
              <a:graphicFrameLocks noChangeAspect="1"/>
            </wp:cNvGraphicFramePr>
            <a:graphic>
              <a:graphicData uri="http://schemas.openxmlformats.org/drawingml/2006/picture">
                <pic:pic>
                  <pic:nvPicPr>
                    <pic:cNvPr id="0" name="pelanggan_order_detail_1782187477038.png"/>
                    <pic:cNvPicPr/>
                  </pic:nvPicPr>
                  <pic:blipFill>
                    <a:blip r:embed="rId14"/>
                    <a:stretch>
                      <a:fillRect/>
                    </a:stretch>
                  </pic:blipFill>
                  <pic:spPr>
                    <a:xfrm>
                      <a:off x="0" y="0"/>
                      <a:ext cx="5029200" cy="4718050"/>
                    </a:xfrm>
                    <a:prstGeom prst="rect"/>
                  </pic:spPr>
                </pic:pic>
              </a:graphicData>
            </a:graphic>
          </wp:inline>
        </w:drawing>
      </w:r>
    </w:p>
    <w:p>
      <w:pPr>
        <w:spacing w:before="80" w:after="240"/>
        <w:jc w:val="center"/>
      </w:pPr>
      <w:r>
        <w:rPr>
          <w:rFonts w:ascii="Arial" w:hAnsi="Arial"/>
          <w:b w:val="0"/>
          <w:i/>
          <w:sz w:val="18"/>
        </w:rPr>
        <w:t>Gambar: Riwayat Pesanan Pelanggan</w:t>
      </w:r>
    </w:p>
    <w:p>
      <w:r>
        <w:br w:type="page"/>
      </w:r>
    </w:p>
    <w:p>
      <w:pPr>
        <w:pStyle w:val="Heading1"/>
        <w:keepNext/>
        <w:spacing w:before="240" w:after="120"/>
      </w:pPr>
      <w:r>
        <w:rPr>
          <w:rFonts w:ascii="Arial" w:hAnsi="Arial"/>
          <w:b/>
          <w:color w:val="1F4E79"/>
          <w:sz w:val="32"/>
        </w:rPr>
        <w:t>6. KESIMPULAN</w:t>
      </w:r>
    </w:p>
    <w:p>
      <w:pPr>
        <w:spacing w:after="120" w:line="276" w:lineRule="auto"/>
      </w:pPr>
      <w:r>
        <w:t>Sistem Informasi Apotek Digital berhasil dikembangkan dan diuji coba dengan memenuhi seluruh kriteria uji kompetensi keahlian. Fitur unggulan seperti multi-guard authentication, manajemen stok otomatis, restok obat terintegrasi supplier dengan filter dinamis, serta sistem laporan ekspor PDF &amp; Excel bekerja dengan baik dan stabil. Aplikasi ini siap digunakan untuk mempermudah operasional harian apotek secara efisien dan aman.</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