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80" w:rsidRDefault="009B1580" w:rsidP="009B1580">
      <w:pPr>
        <w:jc w:val="center"/>
        <w:rPr>
          <w:rFonts w:ascii="Times New Roman"/>
          <w:color w:val="000000"/>
        </w:rPr>
      </w:pPr>
      <w:r>
        <w:rPr>
          <w:rFonts w:ascii="Times New Roman"/>
          <w:b/>
          <w:bCs/>
          <w:color w:val="000000"/>
          <w:sz w:val="36"/>
          <w:szCs w:val="36"/>
        </w:rPr>
        <w:t xml:space="preserve">SPSS </w:t>
      </w:r>
      <w:r>
        <w:rPr>
          <w:rFonts w:ascii="Times New Roman" w:hint="eastAsia"/>
          <w:b/>
          <w:bCs/>
          <w:color w:val="000000"/>
          <w:sz w:val="36"/>
          <w:szCs w:val="36"/>
        </w:rPr>
        <w:t xml:space="preserve">Practical </w:t>
      </w:r>
      <w:r>
        <w:rPr>
          <w:rFonts w:ascii="Times New Roman"/>
          <w:b/>
          <w:bCs/>
          <w:color w:val="000000"/>
          <w:sz w:val="36"/>
          <w:szCs w:val="36"/>
        </w:rPr>
        <w:t>12:</w:t>
      </w:r>
    </w:p>
    <w:p w:rsidR="00985362" w:rsidRDefault="00985362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54F99" w:rsidRPr="00D412A5" w:rsidRDefault="00E54F99" w:rsidP="00E54F99">
      <w:pPr>
        <w:widowControl/>
        <w:shd w:val="clear" w:color="auto" w:fill="FFFFFF"/>
        <w:wordWrap/>
        <w:autoSpaceDE/>
        <w:autoSpaceDN/>
        <w:spacing w:before="60" w:after="15"/>
        <w:ind w:left="30" w:right="30"/>
        <w:jc w:val="left"/>
        <w:rPr>
          <w:rFonts w:ascii="Times New Roman" w:eastAsia="굴림"/>
          <w:color w:val="000000"/>
          <w:kern w:val="0"/>
          <w:sz w:val="24"/>
          <w:szCs w:val="20"/>
        </w:rPr>
      </w:pPr>
      <w:r w:rsidRPr="00D412A5">
        <w:rPr>
          <w:rFonts w:ascii="Times New Roman" w:eastAsia="굴림"/>
          <w:color w:val="000000"/>
          <w:kern w:val="0"/>
          <w:sz w:val="24"/>
          <w:szCs w:val="20"/>
        </w:rPr>
        <w:t xml:space="preserve">As </w:t>
      </w:r>
      <w:r>
        <w:rPr>
          <w:rFonts w:ascii="Times New Roman" w:eastAsia="굴림"/>
          <w:color w:val="000000"/>
          <w:kern w:val="0"/>
          <w:sz w:val="24"/>
          <w:szCs w:val="20"/>
        </w:rPr>
        <w:t xml:space="preserve">shown in the following table, </w:t>
      </w:r>
      <w:r w:rsidRPr="00D412A5">
        <w:rPr>
          <w:rFonts w:ascii="Times New Roman" w:eastAsia="굴림"/>
          <w:color w:val="000000"/>
          <w:kern w:val="0"/>
          <w:sz w:val="24"/>
          <w:szCs w:val="20"/>
        </w:rPr>
        <w:t xml:space="preserve">parametric data has an underlying normal </w:t>
      </w:r>
      <w:proofErr w:type="gramStart"/>
      <w:r w:rsidRPr="00D412A5">
        <w:rPr>
          <w:rFonts w:ascii="Times New Roman" w:eastAsia="굴림"/>
          <w:color w:val="000000"/>
          <w:kern w:val="0"/>
          <w:sz w:val="24"/>
          <w:szCs w:val="20"/>
        </w:rPr>
        <w:t>distribution which</w:t>
      </w:r>
      <w:proofErr w:type="gramEnd"/>
      <w:r w:rsidRPr="00D412A5">
        <w:rPr>
          <w:rFonts w:ascii="Times New Roman" w:eastAsia="굴림"/>
          <w:color w:val="000000"/>
          <w:kern w:val="0"/>
          <w:sz w:val="24"/>
          <w:szCs w:val="20"/>
        </w:rPr>
        <w:t xml:space="preserve"> allows for more conclusions to be drawn as the shape can be mathematically described. Anything else is non-parametric.</w:t>
      </w:r>
    </w:p>
    <w:p w:rsidR="00E54F99" w:rsidRPr="00D412A5" w:rsidRDefault="00E54F99" w:rsidP="00E54F99">
      <w:pPr>
        <w:widowControl/>
        <w:shd w:val="clear" w:color="auto" w:fill="FFFFFF"/>
        <w:wordWrap/>
        <w:autoSpaceDE/>
        <w:autoSpaceDN/>
        <w:jc w:val="center"/>
        <w:rPr>
          <w:rFonts w:ascii="Times New Roman" w:eastAsia="굴림"/>
          <w:color w:val="000000"/>
          <w:kern w:val="0"/>
          <w:szCs w:val="20"/>
        </w:rPr>
      </w:pPr>
      <w:r w:rsidRPr="00D412A5">
        <w:rPr>
          <w:rFonts w:ascii="Times New Roman" w:eastAsia="굴림"/>
          <w:color w:val="000000"/>
          <w:kern w:val="0"/>
          <w:szCs w:val="20"/>
        </w:rPr>
        <w:t> </w:t>
      </w:r>
    </w:p>
    <w:tbl>
      <w:tblPr>
        <w:tblW w:w="4781" w:type="pct"/>
        <w:jc w:val="center"/>
        <w:tblInd w:w="-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554"/>
        <w:gridCol w:w="2832"/>
        <w:gridCol w:w="2860"/>
      </w:tblGrid>
      <w:tr w:rsidR="00E54F99" w:rsidRPr="00D412A5" w:rsidTr="00A117CB">
        <w:trPr>
          <w:jc w:val="center"/>
        </w:trPr>
        <w:tc>
          <w:tcPr>
            <w:tcW w:w="1549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 </w:t>
            </w:r>
          </w:p>
        </w:tc>
        <w:tc>
          <w:tcPr>
            <w:tcW w:w="1717" w:type="pct"/>
            <w:shd w:val="clear" w:color="auto" w:fill="C2E3F6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b/>
                <w:bCs/>
                <w:kern w:val="0"/>
                <w:sz w:val="22"/>
                <w:szCs w:val="20"/>
              </w:rPr>
              <w:t>Parametric</w:t>
            </w:r>
          </w:p>
        </w:tc>
        <w:tc>
          <w:tcPr>
            <w:tcW w:w="1734" w:type="pct"/>
            <w:shd w:val="clear" w:color="auto" w:fill="C2E3F6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b/>
                <w:bCs/>
                <w:kern w:val="0"/>
                <w:sz w:val="22"/>
                <w:szCs w:val="20"/>
              </w:rPr>
              <w:t>Non-parametric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Assumed distribution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8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Normal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Any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Assumed variance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9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Homogeneous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Any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Typical data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0" w:anchor="rat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Ratio</w:t>
              </w:r>
            </w:hyperlink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 or </w:t>
            </w:r>
            <w:hyperlink r:id="rId11" w:anchor="int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Interval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2" w:anchor="ord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Ordinal</w:t>
              </w:r>
            </w:hyperlink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 or </w:t>
            </w:r>
            <w:hyperlink r:id="rId13" w:anchor="nom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Nominal</w:t>
              </w:r>
            </w:hyperlink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Data set relationships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Independent</w:t>
            </w:r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Any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Usual central measure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4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Mean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5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Median</w:t>
              </w:r>
            </w:hyperlink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Benefits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Can draw more conclusions</w:t>
            </w:r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Simplicity; Less affected by outliers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C2E3F6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b/>
                <w:bCs/>
                <w:kern w:val="0"/>
                <w:sz w:val="22"/>
                <w:szCs w:val="20"/>
              </w:rPr>
              <w:t>Tests</w:t>
            </w:r>
          </w:p>
        </w:tc>
        <w:tc>
          <w:tcPr>
            <w:tcW w:w="1717" w:type="pct"/>
            <w:shd w:val="clear" w:color="auto" w:fill="C2E3F6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 </w:t>
            </w:r>
          </w:p>
        </w:tc>
        <w:tc>
          <w:tcPr>
            <w:tcW w:w="1734" w:type="pct"/>
            <w:shd w:val="clear" w:color="auto" w:fill="C2E3F6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 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Choosing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6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Choosing parametric test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7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Choosing a non-parametric test</w:t>
              </w:r>
            </w:hyperlink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Correlation test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8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Pearson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19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Spearman</w:t>
              </w:r>
            </w:hyperlink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Independent measures, 2 groups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20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Independent-measures t-test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21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Mann-Whitney test</w:t>
              </w:r>
            </w:hyperlink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Independent measures, &gt;2 groups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One-way, independent-measures </w:t>
            </w:r>
            <w:hyperlink r:id="rId22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ANOVA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proofErr w:type="spellStart"/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Kruskal</w:t>
            </w:r>
            <w:proofErr w:type="spellEnd"/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-Wallis test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Repeated measures, 2 conditions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hyperlink r:id="rId23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Matched-pair t-test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spacing w:before="60" w:after="15"/>
              <w:ind w:left="30" w:right="30"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Wilcoxon test</w:t>
            </w:r>
          </w:p>
        </w:tc>
      </w:tr>
      <w:tr w:rsidR="00E54F99" w:rsidRPr="00D412A5" w:rsidTr="00A117CB">
        <w:trPr>
          <w:jc w:val="center"/>
        </w:trPr>
        <w:tc>
          <w:tcPr>
            <w:tcW w:w="1549" w:type="pct"/>
            <w:shd w:val="clear" w:color="auto" w:fill="FFCCFF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Repeated measures, &gt;2 conditions</w:t>
            </w:r>
          </w:p>
        </w:tc>
        <w:tc>
          <w:tcPr>
            <w:tcW w:w="1717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One-way, repeated measures </w:t>
            </w:r>
            <w:hyperlink r:id="rId24" w:history="1">
              <w:r w:rsidRPr="00D412A5">
                <w:rPr>
                  <w:rFonts w:ascii="Times New Roman" w:eastAsia="굴림"/>
                  <w:color w:val="800080"/>
                  <w:kern w:val="0"/>
                  <w:sz w:val="22"/>
                  <w:szCs w:val="20"/>
                </w:rPr>
                <w:t>ANOVA</w:t>
              </w:r>
            </w:hyperlink>
          </w:p>
        </w:tc>
        <w:tc>
          <w:tcPr>
            <w:tcW w:w="1734" w:type="pct"/>
            <w:vAlign w:val="center"/>
            <w:hideMark/>
          </w:tcPr>
          <w:p w:rsidR="00E54F99" w:rsidRPr="00D412A5" w:rsidRDefault="00E54F99" w:rsidP="00A117CB">
            <w:pPr>
              <w:widowControl/>
              <w:wordWrap/>
              <w:autoSpaceDE/>
              <w:autoSpaceDN/>
              <w:jc w:val="center"/>
              <w:rPr>
                <w:rFonts w:ascii="Times New Roman" w:eastAsia="굴림"/>
                <w:kern w:val="0"/>
                <w:sz w:val="22"/>
                <w:szCs w:val="20"/>
              </w:rPr>
            </w:pPr>
            <w:r w:rsidRPr="00D412A5">
              <w:rPr>
                <w:rFonts w:ascii="Times New Roman" w:eastAsia="굴림"/>
                <w:kern w:val="0"/>
                <w:sz w:val="22"/>
                <w:szCs w:val="20"/>
              </w:rPr>
              <w:t>Friedman's test</w:t>
            </w:r>
          </w:p>
        </w:tc>
      </w:tr>
    </w:tbl>
    <w:p w:rsidR="00E54F99" w:rsidRPr="00D412A5" w:rsidRDefault="00E54F99" w:rsidP="00E54F99">
      <w:pPr>
        <w:widowControl/>
        <w:shd w:val="clear" w:color="auto" w:fill="FFFFFF"/>
        <w:wordWrap/>
        <w:autoSpaceDE/>
        <w:autoSpaceDN/>
        <w:spacing w:before="60" w:after="15"/>
        <w:ind w:left="30" w:right="30"/>
        <w:jc w:val="left"/>
        <w:rPr>
          <w:rFonts w:ascii="Times New Roman" w:eastAsia="굴림"/>
          <w:color w:val="000000"/>
          <w:kern w:val="0"/>
          <w:szCs w:val="20"/>
        </w:rPr>
      </w:pPr>
      <w:r w:rsidRPr="00D412A5">
        <w:rPr>
          <w:rFonts w:ascii="Times New Roman" w:eastAsia="굴림"/>
          <w:color w:val="000000"/>
          <w:kern w:val="0"/>
          <w:szCs w:val="20"/>
        </w:rPr>
        <w:t> </w:t>
      </w:r>
    </w:p>
    <w:p w:rsidR="00E54F99" w:rsidRDefault="00E54F99" w:rsidP="00E54F99">
      <w:pPr>
        <w:rPr>
          <w:rFonts w:ascii="Times New Roman"/>
          <w:color w:val="000000"/>
          <w:sz w:val="24"/>
        </w:rPr>
      </w:pPr>
    </w:p>
    <w:p w:rsidR="00E54F99" w:rsidRDefault="00E54F99" w:rsidP="00E54F99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E54F99" w:rsidRDefault="00E54F99" w:rsidP="00E54F99">
      <w:pPr>
        <w:rPr>
          <w:rFonts w:ascii="Times New Roman"/>
          <w:color w:val="000000"/>
          <w:sz w:val="24"/>
        </w:rPr>
      </w:pPr>
      <w:r>
        <w:rPr>
          <w:rFonts w:ascii="Times New Roman"/>
          <w:noProof/>
          <w:color w:val="000000"/>
          <w:sz w:val="24"/>
          <w:lang w:eastAsia="zh-CN"/>
        </w:rPr>
        <w:lastRenderedPageBreak/>
        <w:drawing>
          <wp:inline distT="0" distB="0" distL="0" distR="0" wp14:anchorId="178D067F" wp14:editId="183EF082">
            <wp:extent cx="5397500" cy="41967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F99" w:rsidRDefault="00E54F99" w:rsidP="00E54F99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54F99" w:rsidRDefault="00E54F99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E54F99" w:rsidRDefault="00E54F99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r>
        <w:rPr>
          <w:rFonts w:ascii="Times New Roman"/>
          <w:color w:val="000000"/>
          <w:sz w:val="24"/>
        </w:rPr>
        <w:br w:type="page"/>
      </w:r>
    </w:p>
    <w:p w:rsidR="00985362" w:rsidRDefault="00985362" w:rsidP="00317B9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  <w:bookmarkStart w:id="0" w:name="_GoBack"/>
      <w:bookmarkEnd w:id="0"/>
      <w:r>
        <w:rPr>
          <w:rFonts w:ascii="Times New Roman"/>
          <w:color w:val="000000"/>
          <w:sz w:val="24"/>
        </w:rPr>
        <w:lastRenderedPageBreak/>
        <w:t xml:space="preserve">Perform the </w:t>
      </w:r>
      <w:r w:rsidR="00A362F3">
        <w:rPr>
          <w:rFonts w:ascii="Times New Roman"/>
          <w:color w:val="000000"/>
          <w:sz w:val="24"/>
        </w:rPr>
        <w:t xml:space="preserve">following </w:t>
      </w:r>
      <w:r>
        <w:rPr>
          <w:rFonts w:ascii="Times New Roman"/>
          <w:color w:val="000000"/>
          <w:sz w:val="24"/>
        </w:rPr>
        <w:t>non-parametric tests</w:t>
      </w:r>
      <w:r w:rsidR="00A362F3">
        <w:rPr>
          <w:rFonts w:ascii="Times New Roman"/>
          <w:color w:val="000000"/>
          <w:sz w:val="24"/>
        </w:rPr>
        <w:t>:</w:t>
      </w:r>
      <w:r>
        <w:rPr>
          <w:rFonts w:ascii="Times New Roman"/>
          <w:color w:val="000000"/>
          <w:sz w:val="24"/>
        </w:rPr>
        <w:t xml:space="preserve"> </w:t>
      </w:r>
    </w:p>
    <w:p w:rsidR="00317B9A" w:rsidRDefault="00317B9A" w:rsidP="00317B9A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p w:rsidR="00985362" w:rsidRDefault="0098536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 w:rsidRPr="00985362">
        <w:rPr>
          <w:rFonts w:ascii="Times New Roman"/>
          <w:color w:val="000000"/>
          <w:sz w:val="24"/>
        </w:rPr>
        <w:t>Mann-Whitney Test (Wilcoxon rank-sum Test)</w:t>
      </w:r>
    </w:p>
    <w:p w:rsidR="00242231" w:rsidRPr="00242231" w:rsidRDefault="00230DBE" w:rsidP="00242231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:Two populations have identical distribution functions</m:t>
          </m:r>
        </m:oMath>
      </m:oMathPara>
    </w:p>
    <w:p w:rsidR="00242231" w:rsidRPr="00242231" w:rsidRDefault="00230DBE" w:rsidP="00242231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 xml:space="preserve">:Two populations have distribution functions </m:t>
          </m:r>
        </m:oMath>
      </m:oMathPara>
    </w:p>
    <w:p w:rsidR="00242231" w:rsidRPr="00242231" w:rsidRDefault="00242231" w:rsidP="00242231">
      <w:pPr>
        <w:ind w:left="426"/>
        <w:rPr>
          <w:rFonts w:ascii="Times New Roman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 xml:space="preserve">      differ only with respect to locat</m:t>
          </m:r>
          <m:r>
            <w:rPr>
              <w:rFonts w:ascii="Cambria Math" w:hAnsi="Cambria Math"/>
              <w:color w:val="FF0000"/>
              <w:sz w:val="24"/>
            </w:rPr>
            <m:t>ion (median)</m:t>
          </m:r>
        </m:oMath>
      </m:oMathPara>
    </w:p>
    <w:p w:rsidR="00242231" w:rsidRPr="00242231" w:rsidRDefault="00242231" w:rsidP="00242231">
      <w:pPr>
        <w:ind w:left="426"/>
        <w:rPr>
          <w:rFonts w:ascii="Times New Roman"/>
          <w:color w:val="000000"/>
          <w:sz w:val="24"/>
        </w:rPr>
      </w:pPr>
    </w:p>
    <w:p w:rsidR="00985362" w:rsidRDefault="0098536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 w:rsidRPr="00985362">
        <w:rPr>
          <w:rFonts w:ascii="Times New Roman"/>
          <w:color w:val="000000"/>
          <w:sz w:val="24"/>
        </w:rPr>
        <w:t>Wilcoxon signed-rank Test</w:t>
      </w:r>
    </w:p>
    <w:p w:rsidR="00242231" w:rsidRPr="00242231" w:rsidRDefault="00230DBE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:median=0</m:t>
          </m:r>
        </m:oMath>
      </m:oMathPara>
    </w:p>
    <w:p w:rsidR="00242231" w:rsidRPr="00242231" w:rsidRDefault="00230DBE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:median≠0</m:t>
          </m:r>
        </m:oMath>
      </m:oMathPara>
    </w:p>
    <w:p w:rsidR="00242231" w:rsidRDefault="00242231" w:rsidP="00242231">
      <w:pPr>
        <w:ind w:left="426"/>
        <w:rPr>
          <w:rFonts w:ascii="Times New Roman"/>
          <w:color w:val="000000"/>
          <w:sz w:val="24"/>
        </w:rPr>
      </w:pPr>
    </w:p>
    <w:p w:rsidR="00985362" w:rsidRDefault="0098536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proofErr w:type="spellStart"/>
      <w:r w:rsidRPr="00985362">
        <w:rPr>
          <w:rFonts w:ascii="Times New Roman"/>
          <w:color w:val="000000"/>
          <w:sz w:val="24"/>
        </w:rPr>
        <w:t>Kruskal</w:t>
      </w:r>
      <w:proofErr w:type="spellEnd"/>
      <w:r w:rsidRPr="00985362">
        <w:rPr>
          <w:rFonts w:ascii="Times New Roman"/>
          <w:color w:val="000000"/>
          <w:sz w:val="24"/>
        </w:rPr>
        <w:t>-Wallis</w:t>
      </w:r>
    </w:p>
    <w:p w:rsidR="00242231" w:rsidRDefault="00242231" w:rsidP="00242231">
      <w:pPr>
        <w:ind w:left="426"/>
        <w:rPr>
          <w:rFonts w:ascii="Times New Roman"/>
          <w:color w:val="000000"/>
          <w:sz w:val="24"/>
        </w:rPr>
      </w:pPr>
    </w:p>
    <w:p w:rsidR="00242231" w:rsidRPr="00242231" w:rsidRDefault="00230DBE" w:rsidP="00242231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:All populations have identical distribution functions</m:t>
          </m:r>
        </m:oMath>
      </m:oMathPara>
    </w:p>
    <w:p w:rsidR="00242231" w:rsidRPr="00242231" w:rsidRDefault="00230DBE" w:rsidP="00242231">
      <w:pPr>
        <w:ind w:left="426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 xml:space="preserve">:At least two populations have distribution functions </m:t>
          </m:r>
        </m:oMath>
      </m:oMathPara>
    </w:p>
    <w:p w:rsidR="00242231" w:rsidRPr="00242231" w:rsidRDefault="00242231" w:rsidP="00242231">
      <w:pPr>
        <w:ind w:left="426"/>
        <w:rPr>
          <w:rFonts w:ascii="Times New Roman"/>
          <w:color w:val="FF0000"/>
          <w:sz w:val="24"/>
        </w:rPr>
      </w:pPr>
      <m:oMathPara>
        <m:oMath>
          <m:r>
            <w:rPr>
              <w:rFonts w:ascii="Cambria Math" w:hAnsi="Cambria Math"/>
              <w:color w:val="FF0000"/>
              <w:sz w:val="24"/>
            </w:rPr>
            <m:t xml:space="preserve">      differ only with respect to location (median)</m:t>
          </m:r>
        </m:oMath>
      </m:oMathPara>
    </w:p>
    <w:p w:rsidR="00242231" w:rsidRPr="00242231" w:rsidRDefault="00242231" w:rsidP="00242231">
      <w:pPr>
        <w:ind w:left="426"/>
        <w:rPr>
          <w:rFonts w:ascii="Times New Roman"/>
          <w:color w:val="000000"/>
          <w:sz w:val="24"/>
        </w:rPr>
      </w:pPr>
    </w:p>
    <w:p w:rsidR="0004753B" w:rsidRDefault="00985362" w:rsidP="00242231">
      <w:pPr>
        <w:pStyle w:val="a3"/>
        <w:numPr>
          <w:ilvl w:val="0"/>
          <w:numId w:val="29"/>
        </w:numPr>
        <w:ind w:left="426"/>
        <w:rPr>
          <w:rFonts w:ascii="Times New Roman"/>
          <w:color w:val="000000"/>
          <w:sz w:val="24"/>
        </w:rPr>
      </w:pPr>
      <w:r w:rsidRPr="00985362">
        <w:rPr>
          <w:rFonts w:ascii="Times New Roman"/>
          <w:color w:val="000000"/>
          <w:sz w:val="24"/>
        </w:rPr>
        <w:t>Friedman Test</w:t>
      </w:r>
    </w:p>
    <w:p w:rsidR="00242231" w:rsidRPr="00242231" w:rsidRDefault="00230DBE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:All populations with the sa</m:t>
          </m:r>
          <m:r>
            <w:rPr>
              <w:rFonts w:ascii="Cambria Math" w:hAnsi="Cambria Math"/>
              <w:color w:val="FF0000"/>
              <w:sz w:val="24"/>
            </w:rPr>
            <m:t>me median.</m:t>
          </m:r>
        </m:oMath>
      </m:oMathPara>
    </w:p>
    <w:p w:rsidR="00242231" w:rsidRPr="00242231" w:rsidRDefault="00230DBE" w:rsidP="00242231">
      <w:pPr>
        <w:ind w:left="400"/>
        <w:rPr>
          <w:rFonts w:ascii="Times New Roman"/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:At least two populations with different median.</m:t>
          </m:r>
        </m:oMath>
      </m:oMathPara>
    </w:p>
    <w:p w:rsidR="00242231" w:rsidRPr="00242231" w:rsidRDefault="00242231" w:rsidP="00242231">
      <w:pPr>
        <w:rPr>
          <w:rFonts w:ascii="Times New Roman"/>
          <w:color w:val="000000"/>
          <w:sz w:val="24"/>
        </w:rPr>
      </w:pPr>
    </w:p>
    <w:p w:rsidR="0004753B" w:rsidRDefault="0004753B">
      <w:pPr>
        <w:widowControl/>
        <w:wordWrap/>
        <w:autoSpaceDE/>
        <w:autoSpaceDN/>
        <w:jc w:val="left"/>
        <w:rPr>
          <w:rFonts w:ascii="Times New Roman"/>
          <w:color w:val="000000"/>
          <w:sz w:val="24"/>
        </w:rPr>
      </w:pPr>
    </w:p>
    <w:sectPr w:rsidR="0004753B" w:rsidSect="00C60A24">
      <w:footerReference w:type="default" r:id="rId26"/>
      <w:pgSz w:w="11906" w:h="16838"/>
      <w:pgMar w:top="1985" w:right="1701" w:bottom="156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DBE" w:rsidRDefault="00230DBE" w:rsidP="00AC1D4B">
      <w:r>
        <w:separator/>
      </w:r>
    </w:p>
  </w:endnote>
  <w:endnote w:type="continuationSeparator" w:id="0">
    <w:p w:rsidR="00230DBE" w:rsidRDefault="00230DBE" w:rsidP="00AC1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0063036"/>
      <w:docPartObj>
        <w:docPartGallery w:val="Page Numbers (Bottom of Page)"/>
        <w:docPartUnique/>
      </w:docPartObj>
    </w:sdtPr>
    <w:sdtEndPr/>
    <w:sdtContent>
      <w:p w:rsidR="0071057B" w:rsidRDefault="0071057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4F99" w:rsidRPr="00E54F99">
          <w:rPr>
            <w:noProof/>
            <w:lang w:val="ko-KR"/>
          </w:rPr>
          <w:t>1</w:t>
        </w:r>
        <w:r>
          <w:fldChar w:fldCharType="end"/>
        </w:r>
      </w:p>
    </w:sdtContent>
  </w:sdt>
  <w:p w:rsidR="0071057B" w:rsidRDefault="0071057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DBE" w:rsidRDefault="00230DBE" w:rsidP="00AC1D4B">
      <w:r>
        <w:separator/>
      </w:r>
    </w:p>
  </w:footnote>
  <w:footnote w:type="continuationSeparator" w:id="0">
    <w:p w:rsidR="00230DBE" w:rsidRDefault="00230DBE" w:rsidP="00AC1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2A59"/>
    <w:multiLevelType w:val="hybridMultilevel"/>
    <w:tmpl w:val="CAA47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5463DD"/>
    <w:multiLevelType w:val="hybridMultilevel"/>
    <w:tmpl w:val="D208F9F4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0C485B42"/>
    <w:multiLevelType w:val="multilevel"/>
    <w:tmpl w:val="8DB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2879A7"/>
    <w:multiLevelType w:val="hybridMultilevel"/>
    <w:tmpl w:val="6E2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9D5625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762843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93560"/>
    <w:multiLevelType w:val="hybridMultilevel"/>
    <w:tmpl w:val="DC3447B8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>
    <w:nsid w:val="1E9914DF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8">
    <w:nsid w:val="259B6924"/>
    <w:multiLevelType w:val="hybridMultilevel"/>
    <w:tmpl w:val="D3C23CD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340350"/>
    <w:multiLevelType w:val="hybridMultilevel"/>
    <w:tmpl w:val="2E303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383D2A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41CC71D4"/>
    <w:multiLevelType w:val="hybridMultilevel"/>
    <w:tmpl w:val="5C28D6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4C7533B"/>
    <w:multiLevelType w:val="hybridMultilevel"/>
    <w:tmpl w:val="8BD4A49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47053C6A"/>
    <w:multiLevelType w:val="hybridMultilevel"/>
    <w:tmpl w:val="63A88754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4C2574A0"/>
    <w:multiLevelType w:val="hybridMultilevel"/>
    <w:tmpl w:val="CAA474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4DBE2B2A"/>
    <w:multiLevelType w:val="multilevel"/>
    <w:tmpl w:val="F8B6F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4E7F34CF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560" w:hanging="360"/>
      </w:p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7">
    <w:nsid w:val="4F897FCE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0B02561"/>
    <w:multiLevelType w:val="hybridMultilevel"/>
    <w:tmpl w:val="9998EFF0"/>
    <w:lvl w:ilvl="0" w:tplc="9E386D68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1590801"/>
    <w:multiLevelType w:val="hybridMultilevel"/>
    <w:tmpl w:val="9EC46894"/>
    <w:lvl w:ilvl="0" w:tplc="0409000F">
      <w:start w:val="1"/>
      <w:numFmt w:val="decimal"/>
      <w:lvlText w:val="%1."/>
      <w:lvlJc w:val="left"/>
      <w:pPr>
        <w:ind w:left="850" w:hanging="400"/>
      </w:pPr>
    </w:lvl>
    <w:lvl w:ilvl="1" w:tplc="04090019" w:tentative="1">
      <w:start w:val="1"/>
      <w:numFmt w:val="upperLetter"/>
      <w:lvlText w:val="%2."/>
      <w:lvlJc w:val="left"/>
      <w:pPr>
        <w:ind w:left="1250" w:hanging="400"/>
      </w:pPr>
    </w:lvl>
    <w:lvl w:ilvl="2" w:tplc="0409001B" w:tentative="1">
      <w:start w:val="1"/>
      <w:numFmt w:val="lowerRoman"/>
      <w:lvlText w:val="%3."/>
      <w:lvlJc w:val="right"/>
      <w:pPr>
        <w:ind w:left="1650" w:hanging="400"/>
      </w:pPr>
    </w:lvl>
    <w:lvl w:ilvl="3" w:tplc="0409000F" w:tentative="1">
      <w:start w:val="1"/>
      <w:numFmt w:val="decimal"/>
      <w:lvlText w:val="%4."/>
      <w:lvlJc w:val="left"/>
      <w:pPr>
        <w:ind w:left="2050" w:hanging="400"/>
      </w:pPr>
    </w:lvl>
    <w:lvl w:ilvl="4" w:tplc="04090019" w:tentative="1">
      <w:start w:val="1"/>
      <w:numFmt w:val="upperLetter"/>
      <w:lvlText w:val="%5."/>
      <w:lvlJc w:val="left"/>
      <w:pPr>
        <w:ind w:left="2450" w:hanging="400"/>
      </w:pPr>
    </w:lvl>
    <w:lvl w:ilvl="5" w:tplc="0409001B" w:tentative="1">
      <w:start w:val="1"/>
      <w:numFmt w:val="lowerRoman"/>
      <w:lvlText w:val="%6."/>
      <w:lvlJc w:val="right"/>
      <w:pPr>
        <w:ind w:left="2850" w:hanging="400"/>
      </w:pPr>
    </w:lvl>
    <w:lvl w:ilvl="6" w:tplc="0409000F" w:tentative="1">
      <w:start w:val="1"/>
      <w:numFmt w:val="decimal"/>
      <w:lvlText w:val="%7."/>
      <w:lvlJc w:val="left"/>
      <w:pPr>
        <w:ind w:left="3250" w:hanging="400"/>
      </w:pPr>
    </w:lvl>
    <w:lvl w:ilvl="7" w:tplc="04090019" w:tentative="1">
      <w:start w:val="1"/>
      <w:numFmt w:val="upperLetter"/>
      <w:lvlText w:val="%8."/>
      <w:lvlJc w:val="left"/>
      <w:pPr>
        <w:ind w:left="3650" w:hanging="400"/>
      </w:pPr>
    </w:lvl>
    <w:lvl w:ilvl="8" w:tplc="0409001B" w:tentative="1">
      <w:start w:val="1"/>
      <w:numFmt w:val="lowerRoman"/>
      <w:lvlText w:val="%9."/>
      <w:lvlJc w:val="right"/>
      <w:pPr>
        <w:ind w:left="4050" w:hanging="400"/>
      </w:pPr>
    </w:lvl>
  </w:abstractNum>
  <w:abstractNum w:abstractNumId="20">
    <w:nsid w:val="555F6E28"/>
    <w:multiLevelType w:val="hybridMultilevel"/>
    <w:tmpl w:val="C85C0D24"/>
    <w:lvl w:ilvl="0" w:tplc="0588971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C267EF"/>
    <w:multiLevelType w:val="hybridMultilevel"/>
    <w:tmpl w:val="01D6EA3E"/>
    <w:lvl w:ilvl="0" w:tplc="36D026E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C63406"/>
    <w:multiLevelType w:val="hybridMultilevel"/>
    <w:tmpl w:val="6F105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327289"/>
    <w:multiLevelType w:val="hybridMultilevel"/>
    <w:tmpl w:val="9B2C6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CB4432"/>
    <w:multiLevelType w:val="hybridMultilevel"/>
    <w:tmpl w:val="EB1291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D825496"/>
    <w:multiLevelType w:val="hybridMultilevel"/>
    <w:tmpl w:val="1272EE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B411B0"/>
    <w:multiLevelType w:val="hybridMultilevel"/>
    <w:tmpl w:val="ABC2D406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7423372F"/>
    <w:multiLevelType w:val="hybridMultilevel"/>
    <w:tmpl w:val="6E26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EB03F7"/>
    <w:multiLevelType w:val="hybridMultilevel"/>
    <w:tmpl w:val="8422B3B0"/>
    <w:lvl w:ilvl="0" w:tplc="0409001B">
      <w:start w:val="1"/>
      <w:numFmt w:val="lowerRoman"/>
      <w:lvlText w:val="%1."/>
      <w:lvlJc w:val="right"/>
      <w:pPr>
        <w:ind w:left="1960" w:hanging="360"/>
      </w:p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29">
    <w:nsid w:val="7DF43D91"/>
    <w:multiLevelType w:val="hybridMultilevel"/>
    <w:tmpl w:val="50DEBE46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3"/>
  </w:num>
  <w:num w:numId="2">
    <w:abstractNumId w:val="29"/>
  </w:num>
  <w:num w:numId="3">
    <w:abstractNumId w:val="23"/>
  </w:num>
  <w:num w:numId="4">
    <w:abstractNumId w:val="21"/>
  </w:num>
  <w:num w:numId="5">
    <w:abstractNumId w:val="12"/>
  </w:num>
  <w:num w:numId="6">
    <w:abstractNumId w:val="2"/>
  </w:num>
  <w:num w:numId="7">
    <w:abstractNumId w:val="19"/>
  </w:num>
  <w:num w:numId="8">
    <w:abstractNumId w:val="11"/>
  </w:num>
  <w:num w:numId="9">
    <w:abstractNumId w:val="22"/>
  </w:num>
  <w:num w:numId="10">
    <w:abstractNumId w:val="28"/>
  </w:num>
  <w:num w:numId="11">
    <w:abstractNumId w:val="20"/>
  </w:num>
  <w:num w:numId="12">
    <w:abstractNumId w:val="9"/>
  </w:num>
  <w:num w:numId="13">
    <w:abstractNumId w:val="26"/>
  </w:num>
  <w:num w:numId="14">
    <w:abstractNumId w:val="1"/>
  </w:num>
  <w:num w:numId="15">
    <w:abstractNumId w:val="18"/>
  </w:num>
  <w:num w:numId="16">
    <w:abstractNumId w:val="6"/>
  </w:num>
  <w:num w:numId="17">
    <w:abstractNumId w:val="24"/>
  </w:num>
  <w:num w:numId="18">
    <w:abstractNumId w:val="17"/>
  </w:num>
  <w:num w:numId="19">
    <w:abstractNumId w:val="10"/>
  </w:num>
  <w:num w:numId="20">
    <w:abstractNumId w:val="27"/>
  </w:num>
  <w:num w:numId="21">
    <w:abstractNumId w:val="15"/>
  </w:num>
  <w:num w:numId="22">
    <w:abstractNumId w:val="3"/>
  </w:num>
  <w:num w:numId="23">
    <w:abstractNumId w:val="4"/>
  </w:num>
  <w:num w:numId="24">
    <w:abstractNumId w:val="8"/>
  </w:num>
  <w:num w:numId="25">
    <w:abstractNumId w:val="5"/>
  </w:num>
  <w:num w:numId="26">
    <w:abstractNumId w:val="25"/>
  </w:num>
  <w:num w:numId="27">
    <w:abstractNumId w:val="7"/>
  </w:num>
  <w:num w:numId="28">
    <w:abstractNumId w:val="16"/>
  </w:num>
  <w:num w:numId="29">
    <w:abstractNumId w:val="1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1FC"/>
    <w:rsid w:val="00002048"/>
    <w:rsid w:val="000077EA"/>
    <w:rsid w:val="00026D57"/>
    <w:rsid w:val="00033AEC"/>
    <w:rsid w:val="0004753B"/>
    <w:rsid w:val="00055B47"/>
    <w:rsid w:val="00082FDC"/>
    <w:rsid w:val="00085960"/>
    <w:rsid w:val="00087ED3"/>
    <w:rsid w:val="0009123C"/>
    <w:rsid w:val="000F760D"/>
    <w:rsid w:val="0010179A"/>
    <w:rsid w:val="0010438A"/>
    <w:rsid w:val="00124286"/>
    <w:rsid w:val="00163E81"/>
    <w:rsid w:val="00172089"/>
    <w:rsid w:val="001842D7"/>
    <w:rsid w:val="00185471"/>
    <w:rsid w:val="00196862"/>
    <w:rsid w:val="001A658C"/>
    <w:rsid w:val="001B0644"/>
    <w:rsid w:val="001C2233"/>
    <w:rsid w:val="001C6B2F"/>
    <w:rsid w:val="002177E1"/>
    <w:rsid w:val="002219B8"/>
    <w:rsid w:val="00230DBE"/>
    <w:rsid w:val="00242231"/>
    <w:rsid w:val="0029154F"/>
    <w:rsid w:val="00294143"/>
    <w:rsid w:val="002A3C1D"/>
    <w:rsid w:val="003000EA"/>
    <w:rsid w:val="00312780"/>
    <w:rsid w:val="00316ABF"/>
    <w:rsid w:val="00317B9A"/>
    <w:rsid w:val="00332055"/>
    <w:rsid w:val="003442D4"/>
    <w:rsid w:val="003465E5"/>
    <w:rsid w:val="003573AF"/>
    <w:rsid w:val="003631D0"/>
    <w:rsid w:val="00375AE9"/>
    <w:rsid w:val="00375F4D"/>
    <w:rsid w:val="003837BA"/>
    <w:rsid w:val="00385CFF"/>
    <w:rsid w:val="00387F4A"/>
    <w:rsid w:val="00393FFF"/>
    <w:rsid w:val="003A7A75"/>
    <w:rsid w:val="00413F59"/>
    <w:rsid w:val="00416BF9"/>
    <w:rsid w:val="00445E7B"/>
    <w:rsid w:val="00495FBD"/>
    <w:rsid w:val="004A66DE"/>
    <w:rsid w:val="004A7521"/>
    <w:rsid w:val="004B0B58"/>
    <w:rsid w:val="004B56A1"/>
    <w:rsid w:val="004E5301"/>
    <w:rsid w:val="00522384"/>
    <w:rsid w:val="00524F72"/>
    <w:rsid w:val="00540BA0"/>
    <w:rsid w:val="0058077E"/>
    <w:rsid w:val="00582F83"/>
    <w:rsid w:val="00590120"/>
    <w:rsid w:val="005B4648"/>
    <w:rsid w:val="005B727A"/>
    <w:rsid w:val="005E1FA4"/>
    <w:rsid w:val="005E5110"/>
    <w:rsid w:val="005F2E3F"/>
    <w:rsid w:val="00626296"/>
    <w:rsid w:val="00644B20"/>
    <w:rsid w:val="006711FC"/>
    <w:rsid w:val="006A1C7B"/>
    <w:rsid w:val="006A7BFC"/>
    <w:rsid w:val="006D0E8C"/>
    <w:rsid w:val="006E06A7"/>
    <w:rsid w:val="0071057B"/>
    <w:rsid w:val="00723527"/>
    <w:rsid w:val="007451B6"/>
    <w:rsid w:val="00771A87"/>
    <w:rsid w:val="00794180"/>
    <w:rsid w:val="00795650"/>
    <w:rsid w:val="00795926"/>
    <w:rsid w:val="007A24A3"/>
    <w:rsid w:val="007D4274"/>
    <w:rsid w:val="007E3587"/>
    <w:rsid w:val="007F0C7F"/>
    <w:rsid w:val="008104E9"/>
    <w:rsid w:val="00816385"/>
    <w:rsid w:val="00826801"/>
    <w:rsid w:val="008700C5"/>
    <w:rsid w:val="008C47A3"/>
    <w:rsid w:val="008C682A"/>
    <w:rsid w:val="008F1477"/>
    <w:rsid w:val="008F5186"/>
    <w:rsid w:val="008F7B57"/>
    <w:rsid w:val="00907A09"/>
    <w:rsid w:val="00921D80"/>
    <w:rsid w:val="009303D2"/>
    <w:rsid w:val="0093381D"/>
    <w:rsid w:val="00933E55"/>
    <w:rsid w:val="00936FE9"/>
    <w:rsid w:val="00941E9A"/>
    <w:rsid w:val="0096783B"/>
    <w:rsid w:val="00985362"/>
    <w:rsid w:val="00986693"/>
    <w:rsid w:val="009913D9"/>
    <w:rsid w:val="00992482"/>
    <w:rsid w:val="009B1580"/>
    <w:rsid w:val="009C0E4C"/>
    <w:rsid w:val="009E5548"/>
    <w:rsid w:val="00A072A7"/>
    <w:rsid w:val="00A11724"/>
    <w:rsid w:val="00A362F3"/>
    <w:rsid w:val="00A41922"/>
    <w:rsid w:val="00A55C69"/>
    <w:rsid w:val="00A573C9"/>
    <w:rsid w:val="00A84C85"/>
    <w:rsid w:val="00AB536E"/>
    <w:rsid w:val="00AC1D4B"/>
    <w:rsid w:val="00AE09CF"/>
    <w:rsid w:val="00AE3BF7"/>
    <w:rsid w:val="00AE7D6E"/>
    <w:rsid w:val="00B17F18"/>
    <w:rsid w:val="00B268AE"/>
    <w:rsid w:val="00B66945"/>
    <w:rsid w:val="00B82E8D"/>
    <w:rsid w:val="00B841B2"/>
    <w:rsid w:val="00BA467F"/>
    <w:rsid w:val="00BB092E"/>
    <w:rsid w:val="00BC06E1"/>
    <w:rsid w:val="00BC1077"/>
    <w:rsid w:val="00C027B8"/>
    <w:rsid w:val="00C045E7"/>
    <w:rsid w:val="00C04A43"/>
    <w:rsid w:val="00C05338"/>
    <w:rsid w:val="00C1750A"/>
    <w:rsid w:val="00C60A24"/>
    <w:rsid w:val="00C80533"/>
    <w:rsid w:val="00C821FF"/>
    <w:rsid w:val="00CA2CE2"/>
    <w:rsid w:val="00CF5D19"/>
    <w:rsid w:val="00D412A5"/>
    <w:rsid w:val="00D649B3"/>
    <w:rsid w:val="00D76C0A"/>
    <w:rsid w:val="00DA0644"/>
    <w:rsid w:val="00DA10BD"/>
    <w:rsid w:val="00DA4E4F"/>
    <w:rsid w:val="00DA772F"/>
    <w:rsid w:val="00DF011E"/>
    <w:rsid w:val="00E54F99"/>
    <w:rsid w:val="00EA56E7"/>
    <w:rsid w:val="00EE2EF0"/>
    <w:rsid w:val="00EE5204"/>
    <w:rsid w:val="00EE64BF"/>
    <w:rsid w:val="00EF3B33"/>
    <w:rsid w:val="00EF4484"/>
    <w:rsid w:val="00F25707"/>
    <w:rsid w:val="00F354AB"/>
    <w:rsid w:val="00F42E2B"/>
    <w:rsid w:val="00F631D4"/>
    <w:rsid w:val="00F7188A"/>
    <w:rsid w:val="00F77612"/>
    <w:rsid w:val="00F8656A"/>
    <w:rsid w:val="00FB4140"/>
    <w:rsid w:val="00FD19C4"/>
    <w:rsid w:val="00FE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uiPriority w:val="99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uiPriority w:val="59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C1D4B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C1D4B"/>
    <w:rPr>
      <w:rFonts w:ascii="바탕"/>
      <w:kern w:val="2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45E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  <w:lang w:eastAsia="ko-KR"/>
    </w:rPr>
  </w:style>
  <w:style w:type="paragraph" w:styleId="1">
    <w:name w:val="heading 1"/>
    <w:basedOn w:val="a"/>
    <w:link w:val="1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Times New Roman" w:eastAsia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link w:val="2Char"/>
    <w:uiPriority w:val="9"/>
    <w:qFormat/>
    <w:rsid w:val="0010438A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Times New Roman" w:eastAsia="Times New Roman"/>
      <w:b/>
      <w:bCs/>
      <w:kern w:val="0"/>
      <w:sz w:val="36"/>
      <w:szCs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711FC"/>
  </w:style>
  <w:style w:type="paragraph" w:styleId="a3">
    <w:name w:val="List Paragraph"/>
    <w:basedOn w:val="a"/>
    <w:uiPriority w:val="34"/>
    <w:qFormat/>
    <w:rsid w:val="00D76C0A"/>
    <w:pPr>
      <w:ind w:left="720"/>
      <w:contextualSpacing/>
    </w:pPr>
  </w:style>
  <w:style w:type="character" w:customStyle="1" w:styleId="apple-style-span">
    <w:name w:val="apple-style-span"/>
    <w:basedOn w:val="a0"/>
    <w:rsid w:val="00294143"/>
  </w:style>
  <w:style w:type="paragraph" w:styleId="a4">
    <w:name w:val="Balloon Text"/>
    <w:basedOn w:val="a"/>
    <w:link w:val="Char"/>
    <w:uiPriority w:val="99"/>
    <w:rsid w:val="00B841B2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4"/>
    <w:uiPriority w:val="99"/>
    <w:rsid w:val="00B841B2"/>
    <w:rPr>
      <w:rFonts w:ascii="Tahoma" w:hAnsi="Tahoma" w:cs="Tahoma"/>
      <w:kern w:val="2"/>
      <w:sz w:val="16"/>
      <w:szCs w:val="16"/>
      <w:lang w:eastAsia="ko-KR"/>
    </w:rPr>
  </w:style>
  <w:style w:type="table" w:styleId="a5">
    <w:name w:val="Table Grid"/>
    <w:basedOn w:val="a1"/>
    <w:uiPriority w:val="59"/>
    <w:rsid w:val="005B4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0438A"/>
    <w:rPr>
      <w:rFonts w:eastAsia="Times New Roman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0438A"/>
    <w:rPr>
      <w:rFonts w:eastAsia="Times New Roman"/>
      <w:b/>
      <w:bCs/>
      <w:sz w:val="36"/>
      <w:szCs w:val="36"/>
    </w:rPr>
  </w:style>
  <w:style w:type="character" w:customStyle="1" w:styleId="charchar1">
    <w:name w:val="charchar1"/>
    <w:basedOn w:val="a0"/>
    <w:rsid w:val="0010438A"/>
  </w:style>
  <w:style w:type="paragraph" w:styleId="a6">
    <w:name w:val="Normal (Web)"/>
    <w:basedOn w:val="a"/>
    <w:uiPriority w:val="99"/>
    <w:unhideWhenUsed/>
    <w:rsid w:val="0010438A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eastAsia="zh-CN"/>
    </w:rPr>
  </w:style>
  <w:style w:type="character" w:styleId="a7">
    <w:name w:val="Placeholder Text"/>
    <w:basedOn w:val="a0"/>
    <w:uiPriority w:val="99"/>
    <w:semiHidden/>
    <w:rsid w:val="0058077E"/>
    <w:rPr>
      <w:color w:val="808080"/>
    </w:rPr>
  </w:style>
  <w:style w:type="paragraph" w:styleId="a8">
    <w:name w:val="header"/>
    <w:basedOn w:val="a"/>
    <w:link w:val="Char0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AC1D4B"/>
    <w:rPr>
      <w:rFonts w:ascii="바탕"/>
      <w:kern w:val="2"/>
      <w:szCs w:val="24"/>
      <w:lang w:eastAsia="ko-KR"/>
    </w:rPr>
  </w:style>
  <w:style w:type="paragraph" w:styleId="a9">
    <w:name w:val="footer"/>
    <w:basedOn w:val="a"/>
    <w:link w:val="Char1"/>
    <w:uiPriority w:val="99"/>
    <w:rsid w:val="00AC1D4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AC1D4B"/>
    <w:rPr>
      <w:rFonts w:ascii="바탕"/>
      <w:kern w:val="2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que.com/improvement/Normal%20distribution.htm" TargetMode="External"/><Relationship Id="rId13" Type="http://schemas.openxmlformats.org/officeDocument/2006/relationships/hyperlink" Target="http://changingminds.org/explanations/research/measurement/types_data.htm" TargetMode="External"/><Relationship Id="rId18" Type="http://schemas.openxmlformats.org/officeDocument/2006/relationships/hyperlink" Target="http://changingminds.org/explanations/research/analysis/pearson.htm" TargetMode="External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hyperlink" Target="http://changingminds.org/explanations/research/analysis/mann-whitney.ht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hangingminds.org/explanations/research/measurement/types_data.htm" TargetMode="External"/><Relationship Id="rId17" Type="http://schemas.openxmlformats.org/officeDocument/2006/relationships/hyperlink" Target="http://changingminds.org/explanations/research/analysis/choose_nonparametric.htm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changingminds.org/explanations/research/analysis/choose_parametric.htm" TargetMode="External"/><Relationship Id="rId20" Type="http://schemas.openxmlformats.org/officeDocument/2006/relationships/hyperlink" Target="http://changingminds.org/explanations/research/analysis/independent_measures_t-test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changingminds.org/explanations/research/measurement/types_data.htm" TargetMode="External"/><Relationship Id="rId24" Type="http://schemas.openxmlformats.org/officeDocument/2006/relationships/hyperlink" Target="http://changingminds.org/explanations/research/analysis/anova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yque.com/improvement/Median.htm" TargetMode="External"/><Relationship Id="rId23" Type="http://schemas.openxmlformats.org/officeDocument/2006/relationships/hyperlink" Target="http://changingminds.org/explanations/research/analysis/paired_t-test.ht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changingminds.org/explanations/research/measurement/types_data.htm" TargetMode="External"/><Relationship Id="rId19" Type="http://schemas.openxmlformats.org/officeDocument/2006/relationships/hyperlink" Target="http://changingminds.org/explanations/research/analysis/spearma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angingminds.org/explanations/research/analysis/variance_homogeneity.htm" TargetMode="External"/><Relationship Id="rId14" Type="http://schemas.openxmlformats.org/officeDocument/2006/relationships/hyperlink" Target="http://syque.com/improvement/Average.htm" TargetMode="External"/><Relationship Id="rId22" Type="http://schemas.openxmlformats.org/officeDocument/2006/relationships/hyperlink" Target="http://changingminds.org/explanations/research/analysis/anova.ht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SPSS Practical 1:</vt:lpstr>
      <vt:lpstr>SPSS Practical 1:</vt:lpstr>
    </vt:vector>
  </TitlesOfParts>
  <Company>SSU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SPSS Practical 1:</dc:title>
  <dc:creator>kswongOff</dc:creator>
  <cp:lastModifiedBy>PC</cp:lastModifiedBy>
  <cp:revision>6</cp:revision>
  <cp:lastPrinted>2012-11-21T10:59:00Z</cp:lastPrinted>
  <dcterms:created xsi:type="dcterms:W3CDTF">2013-12-03T00:02:00Z</dcterms:created>
  <dcterms:modified xsi:type="dcterms:W3CDTF">2015-11-17T11:37:00Z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