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after="0" ns0:before="0"/>
        <ns0:ind ns0:firstLine="0"/>
        <ns0:jc ns0:val="center"/>
      </ns0:pPr>
      <ns0:r>
        <ns0:rPr>
          <ns0:rFonts ns0:ascii="Times New Roman" ns0:hAnsi="Times New Roman"/>
          <ns0:b/>
          <ns0:sz ns0:val="26"/>
        </ns0:rPr>
        <ns0:t>ASTANA IT UNIVERSITY</ns0:t>
      </ns0:r>
    </ns0:p>
    <ns0:p>
      <ns0:pPr>
        <ns0:spacing ns0:after="2200" ns0:before="0"/>
        <ns0:ind ns0:firstLine="0"/>
        <ns0:jc ns0:val="center"/>
      </ns0:pPr>
      <ns0:r>
        <ns0:rPr>
          <ns0:rFonts ns0:ascii="Times New Roman" ns0:hAnsi="Times New Roman"/>
          <ns0:b ns0:val="0"/>
          <ns0:sz ns0:val="22"/>
        </ns0:rPr>
        <ns0:t>Software Engineering  •  SE-2417</ns0:t>
      </ns0:r>
    </ns0:p>
    <ns0:p>
      <ns0:pPr>
        <ns0:spacing ns0:after="240" ns0:before="0"/>
        <ns0:ind ns0:firstLine="0"/>
        <ns0:jc ns0:val="center"/>
      </ns0:pPr>
      <ns0:r>
        <ns0:rPr>
          <ns0:rFonts ns0:ascii="Times New Roman" ns0:hAnsi="Times New Roman"/>
          <ns0:b/>
          <ns0:sz ns0:val="28"/>
        </ns0:rPr>
        <ns0:t>DIPLOMA PROJECT</ns0:t>
      </ns0:r>
    </ns0:p>
    <ns0:p>
      <ns0:pPr>
        <ns0:pStyle ns0:val="Title"/>
        <ns0:spacing ns0:after="240" ns0:before="0"/>
        <ns0:jc ns0:val="center"/>
      </ns0:pPr>
      <ns0:r>
        <ns0:rPr>
          <ns0:rFonts ns0:ascii="Times New Roman" ns0:hAnsi="Times New Roman"/>
          <ns0:b/>
          <ns0:sz ns0:val="32"/>
        </ns0:rPr>
        <ns0:t>Development of an AI-Assisted Platform for Generating Playable Browser Games from User-Provided Storylines</ns0:t>
      </ns0:r>
    </ns0:p>
    <ns0:p>
      <ns0:pPr>
        <ns0:spacing ns0:after="360" ns0:before="0"/>
        <ns0:ind ns0:firstLine="0"/>
        <ns0:jc ns0:val="center"/>
      </ns0:pPr>
      <ns0:r>
        <ns0:rPr>
          <ns0:rFonts ns0:ascii="Times New Roman" ns0:hAnsi="Times New Roman"/>
          <ns0:b ns0:val="0"/>
          <ns0:sz ns0:val="24"/>
        </ns0:rPr>
        <ns0:t>Разработка платформы для генерации готовых к запуску браузерных игр на основе пользовательских сюжетов с использованием искусственного интеллекта</ns0:t>
      </ns0:r>
    </ns0:p>
    <ns0:p>
      <ns0:pPr>
        <ns0:spacing ns0:after="2300" ns0:before="0"/>
        <ns0:ind ns0:firstLine="0"/>
        <ns0:jc ns0:val="center"/>
      </ns0:pPr>
      <ns0:r>
        <ns0:rPr>
          <ns0:rFonts ns0:ascii="Times New Roman" ns0:hAnsi="Times New Roman"/>
          <ns0:b/>
          <ns0:sz ns0:val="26"/>
        </ns0:rPr>
        <ns0:t>PROJECT PROPOSAL AND INITIAL ANALYSIS</ns0:t>
      </ns0:r>
    </ns0:p>
    <ns0:p>
      <ns0:pPr>
        <ns0:spacing ns0:after="100" ns0:before="0"/>
        <ns0:ind ns0:firstLine="0"/>
        <ns0:jc ns0:val="right"/>
      </ns0:pPr>
      <ns0:r>
        <ns0:rPr>
          <ns0:rFonts ns0:ascii="Times New Roman" ns0:hAnsi="Times New Roman"/>
          <ns0:b ns0:val="0"/>
          <ns0:sz ns0:val="24"/>
        </ns0:rPr>
        <ns0:t>Students: Almadi Madiuly; Zhaksylyk Aldiyar; Yessengeldi Nurgeldi</ns0:t>
      </ns0:r>
    </ns0:p>
    <ns0:p>
      <ns0:pPr>
        <ns0:spacing ns0:after="1800" ns0:before="0"/>
        <ns0:ind ns0:firstLine="0"/>
        <ns0:jc ns0:val="right"/>
      </ns0:pPr>
      <ns0:r>
        <ns0:rPr>
          <ns0:rFonts ns0:ascii="Times New Roman" ns0:hAnsi="Times New Roman"/>
          <ns0:b ns0:val="0"/>
          <ns0:sz ns0:val="24"/>
        </ns0:rPr>
        <ns0:t>Supervisor: Shyngys Alshynov</ns0:t>
      </ns0:r>
    </ns0:p>
    <ns0:p>
      <ns0:pPr>
        <ns0:spacing ns0:after="0" ns0:before="0"/>
        <ns0:ind ns0:firstLine="0"/>
        <ns0:jc ns0:val="center"/>
      </ns0:pPr>
      <ns0:r>
        <ns0:rPr>
          <ns0:rFonts ns0:ascii="Times New Roman" ns0:hAnsi="Times New Roman"/>
          <ns0:b ns0:val="0"/>
          <ns0:sz ns0:val="24"/>
        </ns0:rPr>
        <ns0:t>Astana 2026</ns0:t>
      </ns0:r>
    </ns0:p>
    <ns0:p>
      <ns0:r>
        <ns0:br ns0:type="page"/>
      </ns0:r>
    </ns0:p>
    <ns0:p>
      <ns0:pPr>
        <ns0:pStyle ns0:val="Heading1"/>
      </ns0:pPr>
      <ns0:r>
        <ns0:rPr>
          <ns0:rFonts ns0:ascii="Times New Roman" ns0:hAnsi="Times New Roman"/>
          <ns0:color ns0:val="000000"/>
        </ns0:rPr>
        <ns0:t>Introduction</ns0:t>
      </ns0:r>
    </ns0:p>
    <ns0:p>
      <ns0:r>
        <ns0:t>The proposed diploma project investigates the generation of playable 2D browser games from user-provided storylines. Its intended users have game concepts but may lack the technical expertise required to implement them. The project combines narrative interpretation, game specification, browser delivery and evaluation of generated results. This proposal defines the intended outcome and the questions to be examined through user research and technical feasibility work.</ns0:t>
      </ns0:r>
    </ns0:p>
    <ns0:p>
      <ns0:pPr>
        <ns0:pStyle ns0:val="Heading1"/>
      </ns0:pPr>
      <ns0:r>
        <ns0:rPr>
          <ns0:rFonts ns0:ascii="Times New Roman" ns0:hAnsi="Times New Roman"/>
          <ns0:color ns0:val="000000"/>
        </ns0:rPr>
        <ns0:t>1 Project proposal</ns0:t>
      </ns0:r>
    </ns0:p>
    <ns0:p>
      <ns0:pPr>
        <ns0:pStyle ns0:val="Heading2"/>
      </ns0:pPr>
      <ns0:r>
        <ns0:rPr>
          <ns0:rFonts ns0:ascii="Times New Roman" ns0:hAnsi="Times New Roman"/>
          <ns0:color ns0:val="000000"/>
        </ns0:rPr>
        <ns0:t>1.1 Problem and intended users</ns0:t>
      </ns0:r>
    </ns0:p>
    <ns0:p>
      <ns0:r>
        <ns0:t>Prospective game creators may possess an original concept or storyline without the programming and game-engine expertise needed to implement it as a playable digital game. The proposed platform would accept a user-authored narrative and selected game preferences, then generate a complete 2D game that can be launched and played in a web browser. The central technical problem is to convert an underspecified narrative into a consistent representation of game state, player actions, progression rules and a reachable ending while retaining the essential elements of the original concept. The intended primary users are people without game-development experience; writers, educators and small creative teams are candidate groups for investigation. Planned user research will examine these groups’ needs, preferred workflows and tolerance for simplifying requested mechanics.</ns0:t>
      </ns0:r>
    </ns0:p>
    <ns0:p>
      <ns0:pPr>
        <ns0:pStyle ns0:val="Heading2"/>
      </ns0:pPr>
      <ns0:r>
        <ns0:rPr>
          <ns0:rFonts ns0:ascii="Times New Roman" ns0:hAnsi="Times New Roman"/>
          <ns0:color ns0:val="000000"/>
        </ns0:rPr>
        <ns0:t>1.2 Aim and preliminary objectives</ns0:t>
      </ns0:r>
    </ns0:p>
    <ns0:p>
      <ns0:r>
        <ns0:t>The aim is to design and evaluate an AI-assisted platform that transforms a user-provided storyline and selected constraints into a playable 2D browser game without requiring the user to program or operate a game engine. The evaluation will distinguish successful generation and launch from the ability to perform meaningful actions, reach an ending and recognize the intended story in the result. The preliminary objectives are:</ns0:t>
      </ns0:r>
    </ns0:p>
    <ns0:p>
      <ns0:pPr>
        <ns0:pStyle ns0:val="ListBullet"/>
      </ns0:pPr>
      <ns0:r>
        <ns0:t>Investigate the intended users and their authoring needs through direct input, a review of relevant research and a comparison of existing tools.</ns0:t>
      </ns0:r>
    </ns0:p>
    <ns0:p>
      <ns0:pPr>
        <ns0:pStyle ns0:val="ListBullet"/>
      </ns0:pPr>
      <ns0:r>
        <ns0:t>Define a feasible initial set of game mechanics and a representation for narrative goals, scenes, player actions and endings.</ns0:t>
      </ns0:r>
    </ns0:p>
    <ns0:p>
      <ns0:pPr>
        <ns0:pStyle ns0:val="ListBullet"/>
      </ns0:pPr>
      <ns0:r>
        <ns0:t>Design and implement the browser interface, supporting platform service and AI-assisted generation workflow once the initial scope has been agreed.</ns0:t>
      </ns0:r>
    </ns0:p>
    <ns0:p>
      <ns0:pPr>
        <ns0:pStyle ns0:val="ListBullet"/>
      </ns0:pPr>
      <ns0:r>
        <ns0:t>Evaluate generated games for execution, player actions, attainable completion and correspondence to the source narrative; document failure cases and limitations.</ns0:t>
      </ns0:r>
    </ns0:p>
    <ns0:p>
      <ns0:pPr>
        <ns0:pStyle ns0:val="Heading2"/>
      </ns0:pPr>
      <ns0:r>
        <ns0:rPr>
          <ns0:rFonts ns0:ascii="Times New Roman" ns0:hAnsi="Times New Roman"/>
          <ns0:color ns0:val="000000"/>
        </ns0:rPr>
        <ns0:t>1.3 Expected outcome and open scope</ns0:t>
      </ns0:r>
    </ns0:p>
    <ns0:p>
      <ns0:r>
        <ns0:t>The intended outcome is a working prototype that accepts a narrative game concept and produces a browser-playable game with an identifiable objective, consequential player input and a reachable conclusion. The proposed system comprises an authoring and play interface, a service that manages projects and generation requests, and a component that interprets the narrative for game generation. Supported genres and mechanics, the AI method, system architecture and evaluation thresholds will be determined through research and feasibility assessment. This work will also establish how the platform handles requests outside its supported scope, including when to simplify a mechanic and when to explain that generation is infeasible.</ns0:t>
      </ns0:r>
    </ns0:p>
    <ns0:p>
      <ns0:pPr>
        <ns0:pStyle ns0:val="Heading2"/>
      </ns0:pPr>
      <ns0:r>
        <ns0:rPr>
          <ns0:rFonts ns0:ascii="Times New Roman" ns0:hAnsi="Times New Roman"/>
          <ns0:color ns0:val="000000"/>
        </ns0:rPr>
        <ns0:t>1.4 Team contribution</ns0:t>
      </ns0:r>
    </ns0:p>
    <ns0:p>
      <ns0:pPr>
        <ns0:keepNext/>
        <ns0:spacing ns0:after="80" ns0:before="160"/>
        <ns0:ind ns0:firstLine="0"/>
        <ns0:jc ns0:val="left"/>
      </ns0:pPr>
      <ns0:r>
        <ns0:rPr>
          <ns0:i/>
          <ns0:sz ns0:val="22"/>
        </ns0:rPr>
        <ns0:t>Table 1  Preliminary team contributions</ns0:t>
      </ns0:r>
    </ns0:p>
    <ns0:tbl>
      <ns0:tblPr>
        <ns0:tblW ns0:type="auto" ns0:w="0"/>
        <ns0:jc ns0:val="center"/>
        <ns0:tblLayout ns0:type="fixed"/>
        <ns0:tblLook ns0:firstColumn="1" ns0:firstRow="1" ns0:lastColumn="0" ns0:lastRow="0" ns0:noHBand="0" ns0:noVBand="1" ns0:val="04A0"/>
      </ns0:tblPr>
      <ns0:tblGrid>
        <ns0:gridCol ns0:w="2268"/>
        <ns0:gridCol ns0:w="6633"/>
      </ns0:tblGrid>
      <ns0:tr>
        <ns0:trPr>
          <ns0:cantSplit/>
          <ns0:tblHeader/>
        </ns0:trPr>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Student</ns0:t>
            </ns0:r>
          </ns0:p>
        </ns0:tc>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Preliminary contribution</ns0:t>
            </ns0:r>
          </ns0:p>
        </ns0:tc>
      </ns0:tr>
      <ns0:tr>
        <ns0:trPr>
          <ns0:cantSplit/>
        </ns0:trPr>
        <ns0:tc>
          <ns0:tcPr>
            <ns0:tcW ns0:type="dxa" ns0:w="226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Almadi Madiuly</ns0:t>
            </ns0:r>
          </ns0:p>
        </ns0:tc>
        <ns0:tc>
          <ns0:tcPr>
            <ns0:tcW ns0:type="dxa" ns0:w="663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Frontend and UX/UI: study the authoring workflow; subsequently implement and evaluate the browser interface.</ns0:t>
            </ns0:r>
          </ns0:p>
        </ns0:tc>
      </ns0:tr>
      <ns0:tr>
        <ns0:trPr>
          <ns0:cantSplit/>
        </ns0:trPr>
        <ns0:tc>
          <ns0:tcPr>
            <ns0:tcW ns0:type="dxa" ns0:w="226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Zhaksylyk Aldiyar</ns0:t>
            </ns0:r>
          </ns0:p>
        </ns0:tc>
        <ns0:tc>
          <ns0:tcPr>
            <ns0:tcW ns0:type="dxa" ns0:w="663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Backend and platform: assess integration constraints; subsequently implement the service and generation workflow.</ns0:t>
            </ns0:r>
          </ns0:p>
        </ns0:tc>
      </ns0:tr>
      <ns0:tr>
        <ns0:trPr>
          <ns0:cantSplit/>
        </ns0:trPr>
        <ns0:tc>
          <ns0:tcPr>
            <ns0:tcW ns0:type="dxa" ns0:w="226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Yessengeldi Nurgeldi</ns0:t>
            </ns0:r>
          </ns0:p>
        </ns0:tc>
        <ns0:tc>
          <ns0:tcPr>
            <ns0:tcW ns0:type="dxa" ns0:w="663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AI and generation: assess generation and validation methods; subsequently implement and evaluate the generation component.</ns0:t>
            </ns0:r>
          </ns0:p>
        </ns0:tc>
      </ns0:tr>
    </ns0:tbl>
    <ns0:p>
      <ns0:pPr>
        <ns0:spacing ns0:after="40"/>
      </ns0:pPr>
    </ns0:p>
    <ns0:p>
      <ns0:pPr>
        <ns0:pStyle ns0:val="Heading1"/>
      </ns0:pPr>
      <ns0:r>
        <ns0:rPr>
          <ns0:rFonts ns0:ascii="Times New Roman" ns0:hAnsi="Times New Roman"/>
          <ns0:color ns0:val="000000"/>
        </ns0:rPr>
        <ns0:t>2 Project relevance</ns0:t>
      </ns0:r>
    </ns0:p>
    <ns0:p>
      <ns0:pPr>
        <ns0:pStyle ns0:val="Heading2"/>
      </ns0:pPr>
      <ns0:r>
        <ns0:rPr>
          <ns0:rFonts ns0:ascii="Times New Roman" ns0:hAnsi="Times New Roman"/>
          <ns0:color ns0:val="000000"/>
        </ns0:rPr>
        <ns0:t>2.1 Rationale and related approaches</ns0:t>
      </ns0:r>
    </ns0:p>
    <ns0:p>
      <ns0:r>
        <ns0:t>The project addresses the gap between formulating a game concept and producing an executable game for creators who do not have development expertise. Whether this group values automated generation, and which limitations it would accept, is an empirical question. Existing products illustrate several relevant workflows: Rosebud AI describes game creation and iterative playable previews from prompts; GDevelop’s AI Agent modifies objects and event logic within an existing project; AI Dungeon provides open-ended interactive storytelling [1–3]. These descriptions show that related capabilities exist, but they do not establish comparative quality or a unique market gap.</ns0:t>
      </ns0:r>
    </ns0:p>
    <ns0:p>
      <ns0:r>
        <ns0:t>The proposed study will examine the feasibility and usability of generating a complete browser-playable game from a user-provided narrative, with explicit treatment of unsupported mechanics and separate assessment of playability, completion and narrative correspondence.</ns0:t>
      </ns0:r>
    </ns0:p>
    <ns0:p>
      <ns0:r>
        <ns0:t>Research on generated text games distinguishes execution from fidelity and winnability [4]. Although that setting differs from 2D browser games generated from user stories, it motivates separate evaluation criteria. Human–AI interaction guidelines support making capabilities and failures understandable [5]. Neither source measures demand for this platform or predicts its technical success. The supplied questionnaire export provides preliminary descriptive input for the proposed scope.</ns0:t>
      </ns0:r>
    </ns0:p>
    <ns0:p>
      <ns0:pPr>
        <ns0:pStyle ns0:val="Heading2"/>
      </ns0:pPr>
      <ns0:r>
        <ns0:rPr>
          <ns0:rFonts ns0:ascii="Times New Roman" ns0:hAnsi="Times New Roman"/>
          <ns0:color ns0:val="000000"/>
        </ns0:rPr>
        <ns0:t>2.2 Evidence status</ns0:t>
      </ns0:r>
    </ns0:p>
    <ns0:p>
      <ns0:r>
        <ns0:t>The team supplied a Google Forms export with 142 response records dated 23 October 2026. Of these, 98 records (69.0%) indicate no or beginner programming/game-engine experience. An immediately playable browser game is the most selected single output, with 65 records (45.8%); this is a plurality, not a majority. Asked about trying a future prototype, 57 records (40.1%) select yes, 48 (33.8%) maybe and 37 (26.1%) no. The most frequently selected barriers are translating a story into gameplay rules (48; 33.8%) and programming (47; 33.1%). These are descriptions of the supplied export, not estimates of demand or evidence of adoption. The team describes the respondents as students in a convenience sample. Self-reported preferences from this sample cannot represent the wider population of prospective creators. The questionnaire concerns a proposed product rather than a product trial.</ns0:t>
      </ns0:r>
    </ns0:p>
    <ns0:p>
      <ns0:pPr>
        <ns0:pStyle ns0:val="Heading2"/>
      </ns0:pPr>
      <ns0:r>
        <ns0:rPr>
          <ns0:rFonts ns0:ascii="Times New Roman" ns0:hAnsi="Times New Roman"/>
          <ns0:color ns0:val="000000"/>
        </ns0:rPr>
        <ns0:t>2.3 Research questions and planned validation</ns0:t>
      </ns0:r>
    </ns0:p>
    <ns0:p>
      <ns0:pPr>
        <ns0:keepNext/>
        <ns0:spacing ns0:after="80" ns0:before="160"/>
        <ns0:ind ns0:firstLine="0"/>
        <ns0:jc ns0:val="left"/>
      </ns0:pPr>
      <ns0:r>
        <ns0:rPr>
          <ns0:i/>
          <ns0:sz ns0:val="22"/>
        </ns0:rPr>
        <ns0:t>Table 2  Research questions and evidence plan</ns0:t>
      </ns0:r>
    </ns0:p>
    <ns0:tbl>
      <ns0:tblPr>
        <ns0:tblW ns0:type="auto" ns0:w="0"/>
        <ns0:jc ns0:val="center"/>
        <ns0:tblLayout ns0:type="fixed"/>
        <ns0:tblLook ns0:firstColumn="1" ns0:firstRow="1" ns0:lastColumn="0" ns0:lastRow="0" ns0:noHBand="0" ns0:noVBand="1" ns0:val="04A0"/>
      </ns0:tblPr>
      <ns0:tblGrid>
        <ns0:gridCol ns0:w="2381"/>
        <ns0:gridCol ns0:w="6520"/>
      </ns0:tblGrid>
      <ns0:tr>
        <ns0:trPr>
          <ns0:cantSplit/>
          <ns0:tblHeader/>
        </ns0:trPr>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Question</ns0:t>
            </ns0:r>
          </ns0:p>
        </ns0:tc>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Observed indication and next step</ns0:t>
            </ns0:r>
          </ns0:p>
        </ns0:tc>
      </ns0:tr>
      <ns0:tr>
        <ns0:trPr>
          <ns0:cantSplit/>
        </ns0:trPr>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Intended users</ns0:t>
            </ns0:r>
          </ns0:p>
        </ns0:tc>
        <ns0:tc>
          <ns0:tcPr>
            <ns0:tcW ns0:type="dxa" ns0:w="6520"/>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The supplied 142-record export includes role, prior attempt, technical experience, obstacle and output responses. Examine the intended-user subset and recruitment context before drawing scope conclusions.</ns0:t>
            </ns0:r>
          </ns0:p>
        </ns0:tc>
      </ns0:tr>
      <ns0:tr>
        <ns0:trPr>
          <ns0:cantSplit/>
        </ns0:trPr>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Narrative fidelity</ns0:t>
            </ns0:r>
          </ns0:p>
        </ns0:tc>
        <ns0:tc>
          <ns0:tcPr>
            <ns0:tcW ns0:type="dxa" ns0:w="6520"/>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In the export, main player action (49; 34.5%) and an achievable ending (45; 31.7%) are the two most selected quality options. Review individual stories and the feasibility of alternatives.</ns0:t>
            </ns0:r>
          </ns0:p>
        </ns0:tc>
      </ns0:tr>
      <ns0:tr>
        <ns0:trPr>
          <ns0:cantSplit/>
        </ns0:trPr>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Acceptable output</ns0:t>
            </ns0:r>
          </ns0:p>
        </ns0:tc>
        <ns0:tc>
          <ns0:tcPr>
            <ns0:tcW ns0:type="dxa" ns0:w="6520"/>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The export most often selects lost central idea (46; 32.4%) and crashes (45; 31.7%) as unacceptable. Evaluate actual generated games separately once a prototype exists.</ns0:t>
            </ns0:r>
          </ns0:p>
        </ns0:tc>
      </ns0:tr>
      <ns0:tr>
        <ns0:trPr>
          <ns0:cantSplit/>
        </ns0:trPr>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Feasible scope</ns0:t>
            </ns0:r>
          </ns0:p>
        </ns0:tc>
        <ns0:tc>
          <ns0:tcPr>
            <ns0:tcW ns0:type="dxa" ns0:w="6520"/>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Compare research and existing tools, test a bounded set of mechanics, and agree evaluation criteria and initial scope with the supervisor.</ns0:t>
            </ns0:r>
          </ns0:p>
        </ns0:tc>
      </ns0:tr>
    </ns0:tbl>
    <ns0:p>
      <ns0:pPr>
        <ns0:spacing ns0:after="40"/>
      </ns0:pPr>
    </ns0:p>
    <ns0:p>
      <ns0:r>
        <ns0:t>The response distributions inform questions for the next scope review. A student convenience sample cannot represent all intended creators. Stated interest is not observed adoption, and answers do not establish technical feasibility.</ns0:t>
      </ns0:r>
    </ns0:p>
    <ns0:p>
      <ns0:pPr>
        <ns0:pStyle ns0:val="Heading1"/>
      </ns0:pPr>
      <ns0:r>
        <ns0:rPr>
          <ns0:rFonts ns0:ascii="Times New Roman" ns0:hAnsi="Times New Roman"/>
          <ns0:color ns0:val="000000"/>
        </ns0:rPr>
        <ns0:t>3 Preliminary literature review</ns0:t>
      </ns0:r>
    </ns0:p>
    <ns0:p>
      <ns0:r>
        <ns0:t>The initial review concerns three linked questions: how a narrative can be expressed as game rules, how generated games can be validated, and how an inexperienced author can understand and correct an AI-assisted result. Table 3 summarizes twelve research publications. These studies examine different inputs and game formats; none establishes that the proposed platform can reliably generate a complete 2D browser game from an arbitrary story.</ns0:t>
      </ns0:r>
    </ns0:p>
    <ns0:p>
      <ns0:pPr>
        <ns0:keepNext/>
        <ns0:spacing ns0:after="80" ns0:before="160"/>
        <ns0:ind ns0:firstLine="0"/>
        <ns0:jc ns0:val="left"/>
      </ns0:pPr>
      <ns0:r>
        <ns0:rPr>
          <ns0:i/>
          <ns0:sz ns0:val="22"/>
        </ns0:rPr>
        <ns0:t>Table 3  Selected research and its relevance to the project</ns0:t>
      </ns0:r>
    </ns0:p>
    <ns0:tbl>
      <ns0:tblPr>
        <ns0:tblW ns0:type="auto" ns0:w="0"/>
        <ns0:jc ns0:val="center"/>
        <ns0:tblLayout ns0:type="fixed"/>
        <ns0:tblLook ns0:firstColumn="1" ns0:firstRow="1" ns0:lastColumn="0" ns0:lastRow="0" ns0:noHBand="0" ns0:noVBand="1" ns0:val="04A0"/>
      </ns0:tblPr>
      <ns0:tblGrid>
        <ns0:gridCol ns0:w="2608"/>
        <ns0:gridCol ns0:w="6293"/>
      </ns0:tblGrid>
      <ns0:tr>
        <ns0:trPr>
          <ns0:cantSplit/>
          <ns0:tblHeader/>
        </ns0:trPr>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Source</ns0:t>
            </ns0:r>
          </ns0:p>
        </ns0:tc>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Contribution and limitation for this project</ns0:t>
            </ns0:r>
          </ns0:p>
        </ns0:tc>
      </ns0:tr>
      <ns0:tr>
        <ns0:trPr>
          <ns0:cantSplit/>
        </ns0:trPr>
        <ns0:tc>
          <ns0:tcPr>
            <ns0:tcW ns0:type="dxa" ns0:w="260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Wang et al. [4]</ns0:t>
            </ns0:r>
          </ns0:p>
        </ns0:tc>
        <ns0:tc>
          <ns0:tcPr>
            <ns0:tcW ns0:type="dxa" ns0:w="629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Text-game generation separates execution, adherence and winnability; its corpus and runtime differ from browser games.</ns0:t>
            </ns0:r>
          </ns0:p>
        </ns0:tc>
      </ns0:tr>
      <ns0:tr>
        <ns0:trPr>
          <ns0:cantSplit/>
        </ns0:trPr>
        <ns0:tc>
          <ns0:tcPr>
            <ns0:tcW ns0:type="dxa" ns0:w="260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Amershi et al. [5]</ns0:t>
            </ns0:r>
          </ns0:p>
        </ns0:tc>
        <ns0:tc>
          <ns0:tcPr>
            <ns0:tcW ns0:type="dxa" ns0:w="629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Human–AI interaction guidance motivates visible limits and correction; it is not product-specific evidence.</ns0:t>
            </ns0:r>
          </ns0:p>
        </ns0:tc>
      </ns0:tr>
      <ns0:tr>
        <ns0:trPr>
          <ns0:cantSplit/>
        </ns0:trPr>
        <ns0:tc>
          <ns0:tcPr>
            <ns0:tcW ns0:type="dxa" ns0:w="260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Rogosch and Schrader [6]</ns0:t>
            </ns0:r>
          </ns0:p>
        </ns0:tc>
        <ns0:tc>
          <ns0:tcPr>
            <ns0:tcW ns0:type="dxa" ns0:w="629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Constrained interactive-fiction generation uses validation; its educational seed format is narrower than free stories.</ns0:t>
            </ns0:r>
          </ns0:p>
        </ns0:tc>
      </ns0:tr>
      <ns0:tr>
        <ns0:trPr>
          <ns0:cantSplit/>
        </ns0:trPr>
        <ns0:tc>
          <ns0:tcPr>
            <ns0:tcW ns0:type="dxa" ns0:w="260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Agarwal et al. [7]</ns0:t>
            </ns0:r>
          </ns0:p>
        </ns0:tc>
        <ns0:tc>
          <ns0:tcPr>
            <ns0:tcW ns0:type="dxa" ns0:w="629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Schema-based educational game generation supports bounded mechanics; template results do not transfer directly.</ns0:t>
            </ns0:r>
          </ns0:p>
        </ns0:tc>
      </ns0:tr>
      <ns0:tr>
        <ns0:trPr>
          <ns0:cantSplit/>
        </ns0:trPr>
        <ns0:tc>
          <ns0:tcPr>
            <ns0:tcW ns0:type="dxa" ns0:w="260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Cai et al. [8]</ns0:t>
            </ns0:r>
          </ns0:p>
        </ns0:tc>
        <ns0:tc>
          <ns0:tcPr>
            <ns0:tcW ns0:type="dxa" ns0:w="629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 preprint separates execution and realized game rules for specified desktop games; raw stories and browsers differ.</ns0:t>
            </ns0:r>
          </ns0:p>
        </ns0:tc>
      </ns0:tr>
      <ns0:tr>
        <ns0:trPr>
          <ns0:cantSplit/>
        </ns0:trPr>
        <ns0:tc>
          <ns0:tcPr>
            <ns0:tcW ns0:type="dxa" ns0:w="260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Martens et al. [9]</ns0:t>
            </ns0:r>
          </ns0:p>
        </ns0:tc>
        <ns0:tc>
          <ns0:tcPr>
            <ns0:tcW ns0:type="dxa" ns0:w="629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State-transition rules make actions and endings explicit; automatic interpretation remains unresolved.</ns0:t>
            </ns0:r>
          </ns0:p>
        </ns0:tc>
      </ns0:tr>
      <ns0:tr>
        <ns0:trPr>
          <ns0:cantSplit/>
        </ns0:trPr>
        <ns0:tc>
          <ns0:tcPr>
            <ns0:tcW ns0:type="dxa" ns0:w="260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Facey et al. [10]</ns0:t>
            </ns0:r>
          </ns0:p>
        </ns0:tc>
        <ns0:tc>
          <ns0:tcPr>
            <ns0:tcW ns0:type="dxa" ns0:w="629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Reusable tile rules support bounded game authoring; the game family and study are limited.</ns0:t>
            </ns0:r>
          </ns0:p>
        </ns0:tc>
      </ns0:tr>
      <ns0:tr>
        <ns0:trPr>
          <ns0:cantSplit/>
        </ns0:trPr>
        <ns0:tc>
          <ns0:tcPr>
            <ns0:tcW ns0:type="dxa" ns0:w="260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Villanueva Aylagas et al. [11]</ns0:t>
            </ns0:r>
          </ns0:p>
        </ns0:tc>
        <ns0:tc>
          <ns0:tcPr>
            <ns0:tcW ns0:type="dxa" ns0:w="629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Automated playthrough informs level validation; match-3 findings do not establish narrative fidelity.</ns0:t>
            </ns0:r>
          </ns0:p>
        </ns0:tc>
      </ns0:tr>
      <ns0:tr>
        <ns0:trPr>
          <ns0:cantSplit/>
        </ns0:trPr>
        <ns0:tc>
          <ns0:tcPr>
            <ns0:tcW ns0:type="dxa" ns0:w="260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Fernandez-de-Retana et al. [12]</ns0:t>
            </ns0:r>
          </ns0:p>
        </ns0:tc>
        <ns0:tc>
          <ns0:tcPr>
            <ns0:tcW ns0:type="dxa" ns0:w="629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Browser permission findings motivate an explicit execution boundary; no platform configuration follows directly.</ns0:t>
            </ns0:r>
          </ns0:p>
        </ns0:tc>
      </ns0:tr>
      <ns0:tr>
        <ns0:trPr>
          <ns0:cantSplit/>
        </ns0:trPr>
        <ns0:tc>
          <ns0:tcPr>
            <ns0:tcW ns0:type="dxa" ns0:w="260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Hilbig et al. [13]</ns0:t>
            </ns0:r>
          </ns0:p>
        </ns0:tc>
        <ns0:tc>
          <ns0:tcPr>
            <ns0:tcW ns0:type="dxa" ns0:w="629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WebAssembly security observations warn against assuming compiled output is isolated; other runtimes need review.</ns0:t>
            </ns0:r>
          </ns0:p>
        </ns0:tc>
      </ns0:tr>
      <ns0:tr>
        <ns0:trPr>
          <ns0:cantSplit/>
        </ns0:trPr>
        <ns0:tc>
          <ns0:tcPr>
            <ns0:tcW ns0:type="dxa" ns0:w="260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Zamfirescu-Pereira et al. [14]</ns0:t>
            </ns0:r>
          </ns0:p>
        </ns0:tc>
        <ns0:tc>
          <ns0:tcPr>
            <ns0:tcW ns0:type="dxa" ns0:w="629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Novice prompting difficulties motivate guided input; observations concern chatbot design.</ns0:t>
            </ns0:r>
          </ns0:p>
        </ns0:tc>
      </ns0:tr>
      <ns0:tr>
        <ns0:trPr>
          <ns0:cantSplit/>
        </ns0:trPr>
        <ns0:tc>
          <ns0:tcPr>
            <ns0:tcW ns0:type="dxa" ns0:w="260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Kim et al. [15]</ns0:t>
            </ns0:r>
          </ns0:p>
        </ns0:tc>
        <ns0:tc>
          <ns0:tcPr>
            <ns0:tcW ns0:type="dxa" ns0:w="629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Guided creative prompting is a candidate UX approach; image creation is a different task.</ns0:t>
            </ns0:r>
          </ns0:p>
        </ns0:tc>
      </ns0:tr>
    </ns0:tbl>
    <ns0:p>
      <ns0:pPr>
        <ns0:spacing ns0:after="40"/>
      </ns0:pPr>
    </ns0:p>
    <ns0:p>
      <ns0:r>
        <ns0:t>A provisional synthesis is to represent the story as validated goals, actions and state transitions, run the result through a controlled browser runtime, and assess playability separately from fidelity to the author’s intent. The reviewed work motivates this design, but the first technical experiment and user study must test it.</ns0:t>
      </ns0:r>
    </ns0:p>
    <ns0:p>
      <ns0:pPr>
        <ns0:pStyle ns0:val="Heading1"/>
      </ns0:pPr>
      <ns0:r>
        <ns0:rPr>
          <ns0:rFonts ns0:ascii="Times New Roman" ns0:hAnsi="Times New Roman"/>
          <ns0:color ns0:val="000000"/>
        </ns0:rPr>
        <ns0:t>4 Comparison of existing systems</ns0:t>
      </ns0:r>
    </ns0:p>
    <ns0:p>
      <ns0:r>
        <ns0:t>Official documentation for three related systems was compared on nine common criteria [1–3, 16]. “Not established” denotes a documentation gap rather than proof of absence. This documentation review informs the proposed system scope and evaluation criteria.</ns0:t>
      </ns0:r>
    </ns0:p>
    <ns0:p>
      <ns0:pPr>
        <ns0:keepNext/>
        <ns0:spacing ns0:after="80" ns0:before="160"/>
        <ns0:ind ns0:firstLine="0"/>
        <ns0:jc ns0:val="left"/>
      </ns0:pPr>
      <ns0:r>
        <ns0:rPr>
          <ns0:i/>
          <ns0:sz ns0:val="22"/>
        </ns0:rPr>
        <ns0:t>Table 4  Documented capabilities of related systems</ns0:t>
      </ns0:r>
    </ns0:p>
    <ns0:tbl>
      <ns0:tblPr>
        <ns0:tblW ns0:type="auto" ns0:w="0"/>
        <ns0:jc ns0:val="center"/>
        <ns0:tblLayout ns0:type="fixed"/>
        <ns0:tblLook ns0:firstColumn="1" ns0:firstRow="1" ns0:lastColumn="0" ns0:lastRow="0" ns0:noHBand="0" ns0:noVBand="1" ns0:val="04A0"/>
      </ns0:tblPr>
      <ns0:tblGrid>
        <ns0:gridCol ns0:w="1814"/>
        <ns0:gridCol ns0:w="2324"/>
        <ns0:gridCol ns0:w="2381"/>
        <ns0:gridCol ns0:w="2381"/>
      </ns0:tblGrid>
      <ns0:tr>
        <ns0:trPr>
          <ns0:cantSplit/>
          <ns0:tblHeader/>
        </ns0:trPr>
        <ns0:tc>
          <ns0:tcPr>
            <ns0:tcW ns0:type="dxa" ns0:w="2339"/>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Criterion</ns0:t>
            </ns0:r>
          </ns0:p>
        </ns0:tc>
        <ns0:tc>
          <ns0:tcPr>
            <ns0:tcW ns0:type="dxa" ns0:w="2339"/>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Rosebud AI</ns0:t>
            </ns0:r>
          </ns0:p>
        </ns0:tc>
        <ns0:tc>
          <ns0:tcPr>
            <ns0:tcW ns0:type="dxa" ns0:w="2339"/>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GDevelop AI</ns0:t>
              <ns0:br/>
              <ns0:t>Agent</ns0:t>
            </ns0:r>
          </ns0:p>
        </ns0:tc>
        <ns0:tc>
          <ns0:tcPr>
            <ns0:tcW ns0:type="dxa" ns0:w="2339"/>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AI Dungeon</ns0:t>
            </ns0:r>
          </ns0:p>
        </ns0:tc>
      </ns0:tr>
      <ns0:tr>
        <ns0:trPr>
          <ns0:cantSplit/>
        </ns0:trPr>
        <ns0:tc>
          <ns0:tcPr>
            <ns0:tcW ns0:type="dxa" ns0:w="181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Natural-language input</ns0:t>
            </ns0:r>
          </ns0:p>
        </ns0:tc>
        <ns0:tc>
          <ns0:tcPr>
            <ns0:tcW ns0:type="dxa" ns0:w="232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Game idea and revisions</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Feature requests in project</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Scenario and free text</ns0:t>
            </ns0:r>
          </ns0:p>
        </ns0:tc>
      </ns0:tr>
      <ns0:tr>
        <ns0:trPr>
          <ns0:cantSplit/>
        </ns0:trPr>
        <ns0:tc>
          <ns0:tcPr>
            <ns0:tcW ns0:type="dxa" ns0:w="181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Genre control</ns0:t>
            </ns0:r>
          </ns0:p>
        </ns0:tc>
        <ns0:tc>
          <ns0:tcPr>
            <ns0:tcW ns0:type="dxa" ns0:w="232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Prompt-based</ns0:t>
            </ns0:r>
          </ns0:p>
        </ns0:tc>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Editor and events</ns0:t>
            </ns0:r>
          </ns0:p>
        </ns0:tc>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Narrative guidance</ns0:t>
            </ns0:r>
          </ns0:p>
        </ns0:tc>
      </ns0:tr>
      <ns0:tr>
        <ns0:trPr>
          <ns0:cantSplit/>
        </ns0:trPr>
        <ns0:tc>
          <ns0:tcPr>
            <ns0:tcW ns0:type="dxa" ns0:w="181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Browser play</ns0:t>
            </ns0:r>
          </ns0:p>
        </ns0:tc>
        <ns0:tc>
          <ns0:tcPr>
            <ns0:tcW ns0:type="dxa" ns0:w="232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Documented game preview</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Published game preview</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Text adventure</ns0:t>
            </ns0:r>
          </ns0:p>
        </ns0:tc>
      </ns0:tr>
      <ns0:tr>
        <ns0:trPr>
          <ns0:cantSplit/>
        </ns0:trPr>
        <ns0:tc>
          <ns0:tcPr>
            <ns0:tcW ns0:type="dxa" ns0:w="181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Game actions/rules</ns0:t>
            </ns0:r>
          </ns0:p>
        </ns0:tc>
        <ns0:tc>
          <ns0:tcPr>
            <ns0:tcW ns0:type="dxa" ns0:w="232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Prompted and revised</ns0:t>
            </ns0:r>
          </ns0:p>
        </ns0:tc>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Visible events and actions</ns0:t>
            </ns0:r>
          </ns0:p>
        </ns0:tc>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Narrative actions</ns0:t>
            </ns0:r>
          </ns0:p>
        </ns0:tc>
      </ns0:tr>
      <ns0:tr>
        <ns0:trPr>
          <ns0:cantSplit/>
        </ns0:trPr>
        <ns0:tc>
          <ns0:tcPr>
            <ns0:tcW ns0:type="dxa" ns0:w="181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Explicit ending</ns0:t>
            </ns0:r>
          </ns0:p>
        </ns0:tc>
        <ns0:tc>
          <ns0:tcPr>
            <ns0:tcW ns0:type="dxa" ns0:w="232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Promptable condition</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Author-defined event</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Formal win rule not established</ns0:t>
            </ns0:r>
          </ns0:p>
        </ns0:tc>
      </ns0:tr>
      <ns0:tr>
        <ns0:trPr>
          <ns0:cantSplit/>
        </ns0:trPr>
        <ns0:tc>
          <ns0:tcPr>
            <ns0:tcW ns0:type="dxa" ns0:w="181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Validation</ns0:t>
            </ns0:r>
          </ns0:p>
        </ns0:tc>
        <ns0:tc>
          <ns0:tcPr>
            <ns0:tcW ns0:type="dxa" ns0:w="232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Manual preview</ns0:t>
            </ns0:r>
          </ns0:p>
        </ns0:tc>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Preview; experimental gameplay tests, which AI can write and run [16]</ns0:t>
            </ns0:r>
          </ns0:p>
        </ns0:tc>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Manual testing</ns0:t>
            </ns0:r>
          </ns0:p>
        </ns0:tc>
      </ns0:tr>
      <ns0:tr>
        <ns0:trPr>
          <ns0:cantSplit/>
        </ns0:trPr>
        <ns0:tc>
          <ns0:tcPr>
            <ns0:tcW ns0:type="dxa" ns0:w="181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Simplification record</ns0:t>
            </ns0:r>
          </ns0:p>
        </ns0:tc>
        <ns0:tc>
          <ns0:tcPr>
            <ns0:tcW ns0:type="dxa" ns0:w="232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Not established</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Not established</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Not established</ns0:t>
            </ns0:r>
          </ns0:p>
        </ns0:tc>
      </ns0:tr>
      <ns0:tr>
        <ns0:trPr>
          <ns0:cantSplit/>
        </ns0:trPr>
        <ns0:tc>
          <ns0:tcPr>
            <ns0:tcW ns0:type="dxa" ns0:w="181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Recovery</ns0:t>
            </ns0:r>
          </ns0:p>
        </ns0:tc>
        <ns0:tc>
          <ns0:tcPr>
            <ns0:tcW ns0:type="dxa" ns0:w="232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Prompt revision/history</ns0:t>
            </ns0:r>
          </ns0:p>
        </ns0:tc>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Iterative editing</ns0:t>
            </ns0:r>
          </ns0:p>
        </ns0:tc>
        <ns0:tc>
          <ns0:tcPr>
            <ns0:tcW ns0:type="dxa" ns0:w="238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Undo/retry/edit</ns0:t>
            </ns0:r>
          </ns0:p>
        </ns0:tc>
      </ns0:tr>
      <ns0:tr>
        <ns0:trPr>
          <ns0:cantSplit/>
        </ns0:trPr>
        <ns0:tc>
          <ns0:tcPr>
            <ns0:tcW ns0:type="dxa" ns0:w="181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Sharing/versions</ns0:t>
            </ns0:r>
          </ns0:p>
        </ns0:tc>
        <ns0:tc>
          <ns0:tcPr>
            <ns0:tcW ns0:type="dxa" ns0:w="232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Published link/history</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Published link/versions</ns0:t>
            </ns0:r>
          </ns0:p>
        </ns0:tc>
        <ns0:tc>
          <ns0:tcPr>
            <ns0:tcW ns0:type="dxa" ns0:w="238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Adventure sharing</ns0:t>
            </ns0:r>
          </ns0:p>
        </ns0:tc>
      </ns0:tr>
    </ns0:tbl>
    <ns0:p>
      <ns0:pPr>
        <ns0:spacing ns0:after="40"/>
      </ns0:pPr>
    </ns0:p>
    <ns0:p>
      <ns0:r>
        <ns0:t>Rosebud demonstrates prompt-to-browser-game creation, while GDevelop documents experimental gameplay tests that simulate input and assert outcomes [16]. Automated testing alone does not distinguish this proposal. The proposed study will evaluate a combined publication gate using specification validation, a replayed winning path for supported finite rules and a record of mechanic simplifications. The inspected documentation does not establish this combined gate; this is a documentation gap, not proof of absent competitor checks or a verified advantage.</ns0:t>
      </ns0:r>
    </ns0:p>
    <ns0:p>
      <ns0:pPr>
        <ns0:pStyle ns0:val="Heading1"/>
      </ns0:pPr>
      <ns0:r>
        <ns0:rPr>
          <ns0:rFonts ns0:ascii="Times New Roman" ns0:hAnsi="Times New Roman"/>
          <ns0:color ns0:val="000000"/>
        </ns0:rPr>
        <ns0:t>5 Preliminary technology comparison</ns0:t>
      </ns0:r>
    </ns0:p>
    <ns0:p>
      <ns0:r>
        <ns0:t>The proposed technology choices will be assessed through a small integration experiment and a comparison of implementation effort, validation support and runtime behavior. Team review will use these results to select the implementation stack.</ns0:t>
      </ns0:r>
    </ns0:p>
    <ns0:p>
      <ns0:pPr>
        <ns0:keepNext/>
        <ns0:spacing ns0:after="80" ns0:before="160"/>
        <ns0:ind ns0:firstLine="0"/>
        <ns0:jc ns0:val="left"/>
      </ns0:pPr>
      <ns0:r>
        <ns0:rPr>
          <ns0:i/>
          <ns0:sz ns0:val="22"/>
        </ns0:rPr>
        <ns0:t>Table 5  Three proposed technical decisions</ns0:t>
      </ns0:r>
    </ns0:p>
    <ns0:tbl>
      <ns0:tblPr>
        <ns0:tblW ns0:type="auto" ns0:w="0"/>
        <ns0:jc ns0:val="center"/>
        <ns0:tblLayout ns0:type="fixed"/>
        <ns0:tblLook ns0:firstColumn="1" ns0:firstRow="1" ns0:lastColumn="0" ns0:lastRow="0" ns0:noHBand="0" ns0:noVBand="1" ns0:val="04A0"/>
      </ns0:tblPr>
      <ns0:tblGrid>
        <ns0:gridCol ns0:w="1701"/>
        <ns0:gridCol ns0:w="5216"/>
        <ns0:gridCol ns0:w="1984"/>
      </ns0:tblGrid>
      <ns0:tr>
        <ns0:trPr>
          <ns0:cantSplit/>
          <ns0:tblHeader/>
        </ns0:trPr>
        <ns0:tc>
          <ns0:tcPr>
            <ns0:tcW ns0:type="dxa" ns0:w="3118"/>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Decision</ns0:t>
            </ns0:r>
          </ns0:p>
        </ns0:tc>
        <ns0:tc>
          <ns0:tcPr>
            <ns0:tcW ns0:type="dxa" ns0:w="3118"/>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Alternatives and trade-off</ns0:t>
            </ns0:r>
          </ns0:p>
        </ns0:tc>
        <ns0:tc>
          <ns0:tcPr>
            <ns0:tcW ns0:type="dxa" ns0:w="3118"/>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Next step</ns0:t>
            </ns0:r>
          </ns0:p>
        </ns0:tc>
      </ns0:tr>
      <ns0:tr>
        <ns0:trPr>
          <ns0:cantSplit/>
        </ns0:trPr>
        <ns0:tc>
          <ns0:tcPr>
            <ns0:tcW ns0:type="dxa" ns0:w="170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Server and jobs</ns0:t>
            </ns0:r>
          </ns0:p>
        </ns0:tc>
        <ns0:tc>
          <ns0:tcPr>
            <ns0:tcW ns0:type="dxa" ns0:w="5216"/>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Spring Boot with RabbitMQ offers explicit durable job orchestration but more integration work; FastAPI with Celery eases a Python-centered prototype but requires the same reliability controls.</ns0:t>
            </ns0:r>
          </ns0:p>
        </ns0:tc>
        <ns0:tc>
          <ns0:tcPr>
            <ns0:tcW ns0:type="dxa" ns0:w="198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Select after a status/failure integration spike.</ns0:t>
            </ns0:r>
          </ns0:p>
        </ns0:tc>
      </ns0:tr>
      <ns0:tr>
        <ns0:trPr>
          <ns0:cantSplit/>
        </ns0:trPr>
        <ns0:tc>
          <ns0:tcPr>
            <ns0:tcW ns0:type="dxa" ns0:w="1701"/>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Generation format</ns0:t>
            </ns0:r>
          </ns0:p>
        </ns0:tc>
        <ns0:tc>
          <ns0:tcPr>
            <ns0:tcW ns0:type="dxa" ns0:w="5216"/>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Direct game code is flexible but increases validation and execution risk; structured game data interpreted by fixed rules is easier to bound but limits genres; templates are predictable but less expressive.</ns0:t>
            </ns0:r>
          </ns0:p>
        </ns0:tc>
        <ns0:tc>
          <ns0:tcPr>
            <ns0:tcW ns0:type="dxa" ns0:w="198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Investigate versioned structured data with explicit refusal or simplification.</ns0:t>
            </ns0:r>
          </ns0:p>
        </ns0:tc>
      </ns0:tr>
      <ns0:tr>
        <ns0:trPr>
          <ns0:cantSplit/>
        </ns0:trPr>
        <ns0:tc>
          <ns0:tcPr>
            <ns0:tcW ns0:type="dxa" ns0:w="1701"/>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Browser runtime</ns0:t>
            </ns0:r>
          </ns0:p>
        </ns0:tc>
        <ns0:tc>
          <ns0:tcPr>
            <ns0:tcW ns0:type="dxa" ns0:w="5216"/>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Phaser provides a 2D game framework; PixiJS needs more game logic; Godot web export offers an editor workflow but a different delivery/build model.</ns0:t>
            </ns0:r>
          </ns0:p>
        </ns0:tc>
        <ns0:tc>
          <ns0:tcPr>
            <ns0:tcW ns0:type="dxa" ns0:w="198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Prototype one action-and-ending slice before choosing.</ns0:t>
            </ns0:r>
          </ns0:p>
        </ns0:tc>
      </ns0:tr>
    </ns0:tbl>
    <ns0:p>
      <ns0:pPr>
        <ns0:spacing ns0:after="40"/>
      </ns0:pPr>
    </ns0:p>
    <ns0:p>
      <ns0:pPr>
        <ns0:pStyle ns0:val="Heading1"/>
      </ns0:pPr>
      <ns0:r>
        <ns0:rPr>
          <ns0:rFonts ns0:ascii="Times New Roman" ns0:hAnsi="Times New Roman"/>
          <ns0:color ns0:val="000000"/>
        </ns0:rPr>
        <ns0:t>6 Initial requirements</ns0:t>
      </ns0:r>
    </ns0:p>
    <ns0:p>
      <ns0:r>
        <ns0:t>These initial requirements translate the project concept and research implications into proposed acceptance criteria. “Must” denotes a condition for the first integrated story-to-playable-game path. Scope review will define the supported mechanics and numeric bounds.</ns0:t>
      </ns0:r>
    </ns0:p>
    <ns0:p>
      <ns0:pPr>
        <ns0:keepNext/>
        <ns0:spacing ns0:after="80" ns0:before="160"/>
        <ns0:ind ns0:firstLine="0"/>
        <ns0:jc ns0:val="left"/>
      </ns0:pPr>
      <ns0:r>
        <ns0:rPr>
          <ns0:i/>
          <ns0:sz ns0:val="22"/>
        </ns0:rPr>
        <ns0:t>Table 6  Prioritized, observable initial requirements</ns0:t>
      </ns0:r>
    </ns0:p>
    <ns0:tbl>
      <ns0:tblPr>
        <ns0:tblW ns0:type="auto" ns0:w="0"/>
        <ns0:jc ns0:val="center"/>
        <ns0:tblLayout ns0:type="fixed"/>
        <ns0:tblLook ns0:firstColumn="1" ns0:firstRow="1" ns0:lastColumn="0" ns0:lastRow="0" ns0:noHBand="0" ns0:noVBand="1" ns0:val="04A0"/>
      </ns0:tblPr>
      <ns0:tblGrid>
        <ns0:gridCol ns0:w="1134"/>
        <ns0:gridCol ns0:w="1417"/>
        <ns0:gridCol ns0:w="6350"/>
      </ns0:tblGrid>
      <ns0:tr>
        <ns0:trPr>
          <ns0:cantSplit/>
          <ns0:tblHeader/>
        </ns0:trPr>
        <ns0:tc>
          <ns0:tcPr>
            <ns0:tcW ns0:type="dxa" ns0:w="3118"/>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ID</ns0:t>
            </ns0:r>
          </ns0:p>
        </ns0:tc>
        <ns0:tc>
          <ns0:tcPr>
            <ns0:tcW ns0:type="dxa" ns0:w="3118"/>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Level</ns0:t>
            </ns0:r>
          </ns0:p>
        </ns0:tc>
        <ns0:tc>
          <ns0:tcPr>
            <ns0:tcW ns0:type="dxa" ns0:w="3118"/>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Requirement and acceptance observation</ns0:t>
            </ns0:r>
          </ns0:p>
        </ns0:tc>
      </ns0:tr>
      <ns0:tr>
        <ns0:trPr>
          <ns0:cantSplit/>
        </ns0:trPr>
        <ns0:tc>
          <ns0:tcPr>
            <ns0:tcW ns0:type="dxa" ns0:w="113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FR-1</ns0:t>
            </ns0:r>
          </ns0:p>
        </ns0:tc>
        <ns0:tc>
          <ns0:tcPr>
            <ns0:tcW ns0:type="dxa" ns0:w="1417"/>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Must</ns0:t>
            </ns0:r>
          </ns0:p>
        </ns0:tc>
        <ns0:tc>
          <ns0:tcPr>
            <ns0:tcW ns0:type="dxa" ns0:w="6350"/>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An author enters a story, goal and desired action; submitted values can be inspected and an invalid input receives a correction.</ns0:t>
            </ns0:r>
          </ns0:p>
        </ns0:tc>
      </ns0:tr>
      <ns0:tr>
        <ns0:trPr>
          <ns0:cantSplit/>
        </ns0:trPr>
        <ns0:tc>
          <ns0:tcPr>
            <ns0:tcW ns0:type="dxa" ns0:w="113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FR-2</ns0:t>
            </ns0:r>
          </ns0:p>
        </ns0:tc>
        <ns0:tc>
          <ns0:tcPr>
            <ns0:tcW ns0:type="dxa" ns0:w="1417"/>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Must</ns0:t>
            </ns0:r>
          </ns0:p>
        </ns0:tc>
        <ns0:tc>
          <ns0:tcPr>
            <ns0:tcW ns0:type="dxa" ns0:w="6350"/>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 request has a visible generation state; failure cannot be presented as a ready game.</ns0:t>
            </ns0:r>
          </ns0:p>
        </ns0:tc>
      </ns0:tr>
      <ns0:tr>
        <ns0:trPr>
          <ns0:cantSplit/>
        </ns0:trPr>
        <ns0:tc>
          <ns0:tcPr>
            <ns0:tcW ns0:type="dxa" ns0:w="113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FR-3</ns0:t>
            </ns0:r>
          </ns0:p>
        </ns0:tc>
        <ns0:tc>
          <ns0:tcPr>
            <ns0:tcW ns0:type="dxa" ns0:w="1417"/>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Must</ns0:t>
            </ns0:r>
          </ns0:p>
        </ns0:tc>
        <ns0:tc>
          <ns0:tcPr>
            <ns0:tcW ns0:type="dxa" ns0:w="6350"/>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 validated result opens in the browser, accepts its declared primary action and displays an attainable ending.</ns0:t>
            </ns0:r>
          </ns0:p>
        </ns0:tc>
      </ns0:tr>
      <ns0:tr>
        <ns0:trPr>
          <ns0:cantSplit/>
        </ns0:trPr>
        <ns0:tc>
          <ns0:tcPr>
            <ns0:tcW ns0:type="dxa" ns0:w="113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FR-4</ns0:t>
            </ns0:r>
          </ns0:p>
        </ns0:tc>
        <ns0:tc>
          <ns0:tcPr>
            <ns0:tcW ns0:type="dxa" ns0:w="1417"/>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Must</ns0:t>
            </ns0:r>
          </ns0:p>
        </ns0:tc>
        <ns0:tc>
          <ns0:tcPr>
            <ns0:tcW ns0:type="dxa" ns0:w="6350"/>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Any replacement or omission of a requested mechanic is stated with a reason; a result that cannot preserve the central goal and indispensable player action fails visibly.</ns0:t>
            </ns0:r>
          </ns0:p>
        </ns0:tc>
      </ns0:tr>
      <ns0:tr>
        <ns0:trPr>
          <ns0:cantSplit/>
        </ns0:trPr>
        <ns0:tc>
          <ns0:tcPr>
            <ns0:tcW ns0:type="dxa" ns0:w="113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NFR-1</ns0:t>
            </ns0:r>
          </ns0:p>
        </ns0:tc>
        <ns0:tc>
          <ns0:tcPr>
            <ns0:tcW ns0:type="dxa" ns0:w="1417"/>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Must</ns0:t>
            </ns0:r>
          </ns0:p>
        </ns0:tc>
        <ns0:tc>
          <ns0:tcPr>
            <ns0:tcW ns0:type="dxa" ns0:w="6350"/>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Untrusted generated content is checked before publication and is not executed with platform privileges; invalid references or operations are rejected.</ns0:t>
            </ns0:r>
          </ns0:p>
        </ns0:tc>
      </ns0:tr>
      <ns0:tr>
        <ns0:trPr>
          <ns0:cantSplit/>
        </ns0:trPr>
        <ns0:tc>
          <ns0:tcPr>
            <ns0:tcW ns0:type="dxa" ns0:w="113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NFR-2</ns0:t>
            </ns0:r>
          </ns0:p>
        </ns0:tc>
        <ns0:tc>
          <ns0:tcPr>
            <ns0:tcW ns0:type="dxa" ns0:w="1417"/>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Should</ns0:t>
            </ns0:r>
          </ns0:p>
        </ns0:tc>
        <ns0:tc>
          <ns0:tcPr>
            <ns0:tcW ns0:type="dxa" ns0:w="6350"/>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Essential controls and errors remain understandable by keyboard and at proposed phone, tablet and desktop widths.</ns0:t>
            </ns0:r>
          </ns0:p>
        </ns0:tc>
      </ns0:tr>
    </ns0:tbl>
    <ns0:p>
      <ns0:pPr>
        <ns0:spacing ns0:after="40"/>
      </ns0:pPr>
    </ns0:p>
    <ns0:p>
      <ns0:r>
        <ns0:t>Further platform, generation and accessibility criteria, along with traceability to tests, are recorded in the repository requirements draft. User conversations and a working prototype may alter priority or acceptance conditions.</ns0:t>
      </ns0:r>
    </ns0:p>
    <ns0:p>
      <ns0:pPr>
        <ns0:pStyle ns0:val="Heading1"/>
      </ns0:pPr>
      <ns0:r>
        <ns0:rPr>
          <ns0:rFonts ns0:ascii="Times New Roman" ns0:hAnsi="Times New Roman"/>
          <ns0:color ns0:val="000000"/>
        </ns0:rPr>
        <ns0:t>7 Proposed architecture and diagrams</ns0:t>
      </ns0:r>
    </ns0:p>
    <ns0:p>
      <ns0:r>
        <ns0:t>The proposed flow is author input in the browser, project and job management by the platform service, candidate specification from the generation component, validation before publication, and play through a maintained 2D runtime. The specification carries starting state, allowed actions, effects and ending conditions. The external model, if used, is outside the trusted execution boundary; its output is treated as data. The diagrams are provisional and their editable sources accompany the repository.</ns0:t>
      </ns0:r>
    </ns0:p>
    <ns0:p>
      <ns0:pPr>
        <ns0:keepNext/>
        <ns0:spacing ns0:after="80" ns0:before="160"/>
        <ns0:ind ns0:firstLine="0"/>
        <ns0:jc ns0:val="left"/>
      </ns0:pPr>
      <ns0:r>
        <ns0:rPr>
          <ns0:i/>
          <ns0:sz ns0:val="22"/>
        </ns0:rPr>
        <ns0:t>Figure 1  System context (proposed)</ns0:t>
      </ns0:r>
    </ns0:p>
    <ns0:p>
      <ns0:pPr>
        <ns0:ind ns0:firstLine="0"/>
        <ns0:jc ns0:val="center"/>
      </ns0:pPr>
      <ns0:r>
        <ns0:drawing>
          <ns2:inline>
            <ns2:extent cx="5760720" cy="2400300"/>
            <ns2:docPr descr="Proposed diagram from diagrams/system-context.svg" id="1" name="Picture 1"/>
            <ns2:cNvGraphicFramePr>
              <ns3:graphicFrameLocks noChangeAspect="1"/>
            </ns2:cNvGraphicFramePr>
            <ns3:graphic>
              <ns3:graphicData uri="http://schemas.openxmlformats.org/drawingml/2006/picture">
                <ns4:pic>
                  <ns4:nvPicPr>
                    <ns4:cNvPr id="0" name="system-context.svg"/>
                    <ns4:cNvPicPr/>
                  </ns4:nvPicPr>
                  <ns4:blipFill>
                    <ns3:blip ns5:embed="rId9"/>
                    <ns3:stretch>
                      <ns3:fillRect/>
                    </ns3:stretch>
                  </ns4:blipFill>
                  <ns4:spPr>
                    <ns3:xfrm>
                      <ns3:off x="0" y="0"/>
                      <ns3:ext cx="5760720" cy="2400300"/>
                    </ns3:xfrm>
                    <ns3:prstGeom prst="rect"/>
                  </ns4:spPr>
                </ns4:pic>
              </ns3:graphicData>
            </ns3:graphic>
          </ns2:inline>
        </ns0:drawing>
      </ns0:r>
    </ns0:p>
    <ns0:p>
      <ns0:pPr>
        <ns0:keepNext/>
        <ns0:spacing ns0:after="80" ns0:before="160"/>
        <ns0:ind ns0:firstLine="0"/>
        <ns0:jc ns0:val="left"/>
      </ns0:pPr>
      <ns0:r>
        <ns0:rPr>
          <ns0:i/>
          <ns0:sz ns0:val="22"/>
        </ns0:rPr>
        <ns0:t>Figure 2  Author use cases (proposed)</ns0:t>
      </ns0:r>
    </ns0:p>
    <ns0:p>
      <ns0:pPr>
        <ns0:jc ns0:val="center"/>
      </ns0:pPr>
      <ns0:r>
        <ns0:drawing>
          <ns2:inline>
            <ns2:extent cx="4114800" cy="4402836"/>
            <ns2:docPr descr="Proposed diagram from diagrams/use-case.svg" id="2" name="Picture 2"/>
            <ns2:cNvGraphicFramePr>
              <ns3:graphicFrameLocks noChangeAspect="1"/>
            </ns2:cNvGraphicFramePr>
            <ns3:graphic>
              <ns3:graphicData uri="http://schemas.openxmlformats.org/drawingml/2006/picture">
                <ns4:pic>
                  <ns4:nvPicPr>
                    <ns4:cNvPr id="0" name="use-case.svg"/>
                    <ns4:cNvPicPr/>
                  </ns4:nvPicPr>
                  <ns4:blipFill>
                    <ns3:blip ns5:embed="rId10"/>
                    <ns3:stretch>
                      <ns3:fillRect/>
                    </ns3:stretch>
                  </ns4:blipFill>
                  <ns4:spPr>
                    <ns3:xfrm>
                      <ns3:off x="0" y="0"/>
                      <ns3:ext cx="4114800" cy="4402836"/>
                    </ns3:xfrm>
                    <ns3:prstGeom prst="rect"/>
                  </ns4:spPr>
                </ns4:pic>
              </ns3:graphicData>
            </ns3:graphic>
          </ns2:inline>
        </ns0:drawing>
      </ns0:r>
    </ns0:p>
    <ns0:p>
      <ns0:pPr>
        <ns0:keepNext/>
        <ns0:spacing ns0:after="80" ns0:before="160"/>
        <ns0:ind ns0:firstLine="0"/>
        <ns0:jc ns0:val="left"/>
      </ns0:pPr>
      <ns0:r>
        <ns0:rPr>
          <ns0:i/>
          <ns0:sz ns0:val="22"/>
        </ns0:rPr>
        <ns0:t>Figure 3  Component architecture (proposed)</ns0:t>
      </ns0:r>
    </ns0:p>
    <ns0:p>
      <ns0:pPr>
        <ns0:jc ns0:val="center"/>
      </ns0:pPr>
      <ns0:r>
        <ns0:drawing>
          <ns2:inline>
            <ns2:extent cx="5303520" cy="3664250"/>
            <ns2:docPr descr="Proposed diagram from diagrams/component.svg" id="3" name="Picture 3"/>
            <ns2:cNvGraphicFramePr>
              <ns3:graphicFrameLocks noChangeAspect="1"/>
            </ns2:cNvGraphicFramePr>
            <ns3:graphic>
              <ns3:graphicData uri="http://schemas.openxmlformats.org/drawingml/2006/picture">
                <ns4:pic>
                  <ns4:nvPicPr>
                    <ns4:cNvPr id="0" name="component.svg"/>
                    <ns4:cNvPicPr/>
                  </ns4:nvPicPr>
                  <ns4:blipFill>
                    <ns3:blip ns5:embed="rId11"/>
                    <ns3:stretch>
                      <ns3:fillRect/>
                    </ns3:stretch>
                  </ns4:blipFill>
                  <ns4:spPr>
                    <ns3:xfrm>
                      <ns3:off x="0" y="0"/>
                      <ns3:ext cx="5303520" cy="3664250"/>
                    </ns3:xfrm>
                    <ns3:prstGeom prst="rect"/>
                  </ns4:spPr>
                </ns4:pic>
              </ns3:graphicData>
            </ns3:graphic>
          </ns2:inline>
        </ns0:drawing>
      </ns0:r>
    </ns0:p>
    <ns0:p>
      <ns0:r>
        <ns0:t>The component boundaries and status transitions require an integration check with a manually authored valid specification and an invalid candidate before any generated result is described as working.</ns0:t>
      </ns0:r>
    </ns0:p>
    <ns0:p>
      <ns0:pPr>
        <ns0:pStyle ns0:val="Heading1"/>
      </ns0:pPr>
      <ns0:r>
        <ns0:rPr>
          <ns0:rFonts ns0:ascii="Times New Roman" ns0:hAnsi="Times New Roman"/>
          <ns0:color ns0:val="000000"/>
        </ns0:rPr>
        <ns0:t>8 Initial UX concept</ns0:t>
      </ns0:r>
    </ns0:p>
    <ns0:p>
      <ns0:r>
        <ns0:t>The interface concept follows the author’s main path. The repository’s prototype/index.html presents linked static screen states for story entry, generation progress, result review, play and ending, saved versions and failure recovery. Request fields and game scenes are illustrative design examples.</ns0:t>
      </ns0:r>
    </ns0:p>
    <ns0:p>
      <ns0:pPr>
        <ns0:keepNext/>
        <ns0:spacing ns0:after="80" ns0:before="160"/>
        <ns0:ind ns0:firstLine="0"/>
        <ns0:jc ns0:val="left"/>
      </ns0:pPr>
      <ns0:r>
        <ns0:rPr>
          <ns0:i/>
          <ns0:sz ns0:val="22"/>
        </ns0:rPr>
        <ns0:t>Table 7  Key screens and feedback</ns0:t>
      </ns0:r>
    </ns0:p>
    <ns0:tbl>
      <ns0:tblPr>
        <ns0:tblW ns0:type="auto" ns0:w="0"/>
        <ns0:jc ns0:val="center"/>
        <ns0:tblLayout ns0:type="fixed"/>
        <ns0:tblLook ns0:firstColumn="1" ns0:firstRow="1" ns0:lastColumn="0" ns0:lastRow="0" ns0:noHBand="0" ns0:noVBand="1" ns0:val="04A0"/>
      </ns0:tblPr>
      <ns0:tblGrid>
        <ns0:gridCol ns0:w="2268"/>
        <ns0:gridCol ns0:w="6633"/>
      </ns0:tblGrid>
      <ns0:tr>
        <ns0:trPr>
          <ns0:cantSplit/>
          <ns0:tblHeader/>
        </ns0:trPr>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Screen</ns0:t>
            </ns0:r>
          </ns0:p>
        </ns0:tc>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Visible content and next action</ns0:t>
            </ns0:r>
          </ns0:p>
        </ns0:tc>
      </ns0:tr>
      <ns0:tr>
        <ns0:trPr>
          <ns0:cantSplit/>
        </ns0:trPr>
        <ns0:tc>
          <ns0:tcPr>
            <ns0:tcW ns0:type="dxa" ns0:w="226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Story and parameters</ns0:t>
            </ns0:r>
          </ns0:p>
        </ns0:tc>
        <ns0:tc>
          <ns0:tcPr>
            <ns0:tcW ns0:type="dxa" ns0:w="663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Editable story, goal, intended action and supported mechanic guidance; correct incomplete input before submission.</ns0:t>
            </ns0:r>
          </ns0:p>
        </ns0:tc>
      </ns0:tr>
      <ns0:tr>
        <ns0:trPr>
          <ns0:cantSplit/>
        </ns0:trPr>
        <ns0:tc>
          <ns0:tcPr>
            <ns0:tcW ns0:type="dxa" ns0:w="226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Progress and result</ns0:t>
            </ns0:r>
          </ns0:p>
        </ns0:tc>
        <ns0:tc>
          <ns0:tcPr>
            <ns0:tcW ns0:type="dxa" ns0:w="663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Actual job state, completed version, controls and any mechanic substitutions; show a useful failure and revision path.</ns0:t>
            </ns0:r>
          </ns0:p>
        </ns0:tc>
      </ns0:tr>
      <ns0:tr>
        <ns0:trPr>
          <ns0:cantSplit/>
        </ns0:trPr>
        <ns0:tc>
          <ns0:tcPr>
            <ns0:tcW ns0:type="dxa" ns0:w="226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Play and ending</ns0:t>
            </ns0:r>
          </ns0:p>
        </ns0:tc>
        <ns0:tc>
          <ns0:tcPr>
            <ns0:tcW ns0:type="dxa" ns0:w="663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Game canvas, control instructions, objective, restart and a visible completion state; preserve access to the submitted story.</ns0:t>
            </ns0:r>
          </ns0:p>
        </ns0:tc>
      </ns0:tr>
    </ns0:tbl>
    <ns0:p>
      <ns0:pPr>
        <ns0:spacing ns0:after="40"/>
      </ns0:pPr>
    </ns0:p>
    <ns0:p>
      <ns0:r>
        <ns0:t>A prototype walkthrough will examine whether prospective authors understand what the system can generate, how to reach play and what changed from the requested story. Observed confusion and resulting interface revisions will inform the design.</ns0:t>
      </ns0:r>
    </ns0:p>
    <ns0:p>
      <ns0:pPr>
        <ns0:pStyle ns0:val="Heading1"/>
      </ns0:pPr>
      <ns0:r>
        <ns0:rPr>
          <ns0:rFonts ns0:ascii="Times New Roman" ns0:hAnsi="Times New Roman"/>
          <ns0:color ns0:val="000000"/>
        </ns0:rPr>
        <ns0:t>9 Verification and evaluation plan</ns0:t>
      </ns0:r>
    </ns0:p>
    <ns0:p>
      <ns0:r>
        <ns0:t>A fixed corpus of short story prompts will be defined before evaluation, including cases beyond the supported mechanic set. A manually authored game in the same runtime will serve as a baseline for launch and controls; it is not a baseline for automated interpretation. Results will report all attempts and failures under recorded browser, model, configuration and prompt conditions.</ns0:t>
      </ns0:r>
    </ns0:p>
    <ns0:p>
      <ns0:pPr>
        <ns0:keepNext/>
        <ns0:spacing ns0:after="80" ns0:before="160"/>
        <ns0:ind ns0:firstLine="0"/>
        <ns0:jc ns0:val="left"/>
      </ns0:pPr>
      <ns0:r>
        <ns0:rPr>
          <ns0:i/>
          <ns0:sz ns0:val="22"/>
        </ns0:rPr>
        <ns0:t>Table 8  Planned checks, measures and conditions</ns0:t>
      </ns0:r>
    </ns0:p>
    <ns0:tbl>
      <ns0:tblPr>
        <ns0:tblW ns0:type="auto" ns0:w="0"/>
        <ns0:jc ns0:val="center"/>
        <ns0:tblLayout ns0:type="fixed"/>
        <ns0:tblLook ns0:firstColumn="1" ns0:firstRow="1" ns0:lastColumn="0" ns0:lastRow="0" ns0:noHBand="0" ns0:noVBand="1" ns0:val="04A0"/>
      </ns0:tblPr>
      <ns0:tblGrid>
        <ns0:gridCol ns0:w="2324"/>
        <ns0:gridCol ns0:w="6576"/>
      </ns0:tblGrid>
      <ns0:tr>
        <ns0:trPr>
          <ns0:cantSplit/>
          <ns0:tblHeader/>
        </ns0:trPr>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Check</ns0:t>
            </ns0:r>
          </ns0:p>
        </ns0:tc>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Evidence and measure</ns0:t>
            </ns0:r>
          </ns0:p>
        </ns0:tc>
      </ns0:tr>
      <ns0:tr>
        <ns0:trPr>
          <ns0:cantSplit/>
        </ns0:trPr>
        <ns0:tc>
          <ns0:tcPr>
            <ns0:tcW ns0:type="dxa" ns0:w="232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Specification and safety</ns0:t>
            </ns0:r>
          </ns0:p>
        </ns0:tc>
        <ns0:tc>
          <ns0:tcPr>
            <ns0:tcW ns0:type="dxa" ns0:w="6576"/>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Valid/invalid fixtures test schema, references, bounds and publication gating; count valid specifications out of all attempted prompts.</ns0:t>
            </ns0:r>
          </ns0:p>
        </ns0:tc>
      </ns0:tr>
      <ns0:tr>
        <ns0:trPr>
          <ns0:cantSplit/>
        </ns0:trPr>
        <ns0:tc>
          <ns0:tcPr>
            <ns0:tcW ns0:type="dxa" ns0:w="232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Playability</ns0:t>
            </ns0:r>
          </ns0:p>
        </ns0:tc>
        <ns0:tc>
          <ns0:tcPr>
            <ns0:tcW ns0:type="dxa" ns0:w="6576"/>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Browser smoke check observes launch, primary action changing state and a visible ending; report each proportion using all attempted prompts as denominator.</ns0:t>
            </ns0:r>
          </ns0:p>
        </ns0:tc>
      </ns0:tr>
      <ns0:tr>
        <ns0:trPr>
          <ns0:cantSplit/>
        </ns0:trPr>
        <ns0:tc>
          <ns0:tcPr>
            <ns0:tcW ns0:type="dxa" ns0:w="2324"/>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Story correspondence</ns0:t>
            </ns0:r>
          </ns0:p>
        </ns0:tc>
        <ns0:tc>
          <ns0:tcPr>
            <ns0:tcW ns0:type="dxa" ns0:w="6576"/>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Two reviewers compare goal, essential action and substitutions against a rubric; report disagreements and failed cases.</ns0:t>
            </ns0:r>
          </ns0:p>
        </ns0:tc>
      </ns0:tr>
      <ns0:tr>
        <ns0:trPr>
          <ns0:cantSplit/>
        </ns0:trPr>
        <ns0:tc>
          <ns0:tcPr>
            <ns0:tcW ns0:type="dxa" ns0:w="2324"/>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Operational failures</ns0:t>
            </ns0:r>
          </ns0:p>
        </ns0:tc>
        <ns0:tc>
          <ns0:tcPr>
            <ns0:tcW ns0:type="dxa" ns0:w="6576"/>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Inject worker/queue and invalid-result errors; inspect durable status, retry bounds and absence of false ready results.</ns0:t>
            </ns0:r>
          </ns0:p>
        </ns0:tc>
      </ns0:tr>
    </ns0:tbl>
    <ns0:p>
      <ns0:pPr>
        <ns0:spacing ns0:after="40"/>
      </ns0:pPr>
    </ns0:p>
    <ns0:p>
      <ns0:r>
        <ns0:t>Evaluation thresholds will be agreed before the first measured comparison.</ns0:t>
      </ns0:r>
    </ns0:p>
    <ns0:p>
      <ns0:pPr>
        <ns0:pStyle ns0:val="Heading1"/>
      </ns0:pPr>
      <ns0:r>
        <ns0:rPr>
          <ns0:rFonts ns0:ascii="Times New Roman" ns0:hAnsi="Times New Roman"/>
          <ns0:color ns0:val="000000"/>
        </ns0:rPr>
        <ns0:t>10 Project organization, milestones and risks</ns0:t>
      </ns0:r>
    </ns0:p>
    <ns0:p>
      <ns0:r>
        <ns0:t>The three students own frontend and UX, platform services, and AI generation respectively (Table 1); shared interfaces and research synthesis require cross-review. Draft artifacts are versioned in the GitHub repository lastnurik/diploma on branch pre-defense-draft. The team uses the YouTrack workspace at https://aitu-gamegen.youtrack.cloud/. The repository backlog specifies development deliverables, dependencies and acceptance conditions. The milestones provide the proposed sequence for implementation and evaluation.</ns0:t>
      </ns0:r>
    </ns0:p>
    <ns0:p>
      <ns0:pPr>
        <ns0:keepNext/>
        <ns0:spacing ns0:after="80" ns0:before="160"/>
        <ns0:ind ns0:firstLine="0"/>
        <ns0:jc ns0:val="left"/>
      </ns0:pPr>
      <ns0:r>
        <ns0:rPr>
          <ns0:i/>
          <ns0:sz ns0:val="22"/>
        </ns0:rPr>
        <ns0:t>Table 9  Proposed stages</ns0:t>
      </ns0:r>
    </ns0:p>
    <ns0:tbl>
      <ns0:tblPr>
        <ns0:tblW ns0:type="auto" ns0:w="0"/>
        <ns0:jc ns0:val="center"/>
        <ns0:tblLayout ns0:type="fixed"/>
        <ns0:tblLook ns0:firstColumn="1" ns0:firstRow="1" ns0:lastColumn="0" ns0:lastRow="0" ns0:noHBand="0" ns0:noVBand="1" ns0:val="04A0"/>
      </ns0:tblPr>
      <ns0:tblGrid>
        <ns0:gridCol ns0:w="2438"/>
        <ns0:gridCol ns0:w="6463"/>
      </ns0:tblGrid>
      <ns0:tr>
        <ns0:trPr>
          <ns0:cantSplit/>
          <ns0:tblHeader/>
        </ns0:trPr>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Period</ns0:t>
            </ns0:r>
          </ns0:p>
        </ns0:tc>
        <ns0:tc>
          <ns0:tcPr>
            <ns0:tcW ns0:type="dxa" ns0:w="4677"/>
            <ns0:vAlign ns0:val="center"/>
            <ns0:shd ns0:fill="F1F1F1"/>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line="276" ns0:lineRule="auto"/>
              <ns0:ind ns0:firstLine="0"/>
              <ns0:jc ns0:val="center"/>
            </ns0:pPr>
            <ns0:r>
              <ns0:rPr>
                <ns0:rFonts ns0:ascii="Times New Roman" ns0:hAnsi="Times New Roman"/>
                <ns0:b/>
                <ns0:sz ns0:val="21"/>
              </ns0:rPr>
              <ns0:t>Reviewable output</ns0:t>
            </ns0:r>
          </ns0:p>
        </ns0:tc>
      </ns0:tr>
      <ns0:tr>
        <ns0:trPr>
          <ns0:cantSplit/>
        </ns0:trPr>
        <ns0:tc>
          <ns0:tcPr>
            <ns0:tcW ns0:type="dxa" ns0:w="243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Late October–mid December 2026</ns0:t>
            </ns0:r>
          </ns0:p>
        </ns0:tc>
        <ns0:tc>
          <ns0:tcPr>
            <ns0:tcW ns0:type="dxa" ns0:w="646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Review exploratory questionnaire findings, agree the scope with the supervisor and propose a shared contract before implementation.</ns0:t>
            </ns0:r>
          </ns0:p>
        </ns0:tc>
      </ns0:tr>
      <ns0:tr>
        <ns0:trPr>
          <ns0:cantSplit/>
        </ns0:trPr>
        <ns0:tc>
          <ns0:tcPr>
            <ns0:tcW ns0:type="dxa" ns0:w="243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Late December 2026–January 2027</ns0:t>
            </ns0:r>
          </ns0:p>
        </ns0:tc>
        <ns0:tc>
          <ns0:tcPr>
            <ns0:tcW ns0:type="dxa" ns0:w="646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A manually authored browser game with meaningful actions, an attainable ending and restart.</ns0:t>
            </ns0:r>
          </ns0:p>
        </ns0:tc>
      </ns0:tr>
      <ns0:tr>
        <ns0:trPr>
          <ns0:cantSplit/>
        </ns0:trPr>
        <ns0:tc>
          <ns0:tcPr>
            <ns0:tcW ns0:type="dxa" ns0:w="2438"/>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January–March 2027</ns0:t>
            </ns0:r>
          </ns0:p>
        </ns0:tc>
        <ns0:tc>
          <ns0:tcPr>
            <ns0:tcW ns0:type="dxa" ns0:w="6463"/>
            <ns0:vAlign ns0:val="center"/>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Bounded generation and validation, followed by integration of the request-to-play journey with visible failure and simplification.</ns0:t>
            </ns0:r>
          </ns0:p>
        </ns0:tc>
      </ns0:tr>
      <ns0:tr>
        <ns0:trPr>
          <ns0:cantSplit/>
        </ns0:trPr>
        <ns0:tc>
          <ns0:tcPr>
            <ns0:tcW ns0:type="dxa" ns0:w="2438"/>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March–May 2027</ns0:t>
            </ns0:r>
          </ns0:p>
        </ns0:tc>
        <ns0:tc>
          <ns0:tcPr>
            <ns0:tcW ns0:type="dxa" ns0:w="6463"/>
            <ns0:vAlign ns0:val="center"/>
            <ns0:shd ns0:fill="FAFAFA"/>
            <ns0:tcBorders>
              <ns0:top ns0:color="D9D9D9" ns0:sz="4" ns0:val="single"/>
              <ns0:left ns0:color="D9D9D9" ns0:sz="4" ns0:val="single"/>
              <ns0:bottom ns0:color="D9D9D9" ns0:sz="4" ns0:val="single"/>
              <ns0:right ns0:color="D9D9D9" ns0:sz="4" ns0:val="single"/>
            </ns0:tcBorders>
            <ns0:tcMar>
              <ns0:top ns0:type="dxa" ns0:w="95"/>
              <ns0:left ns0:type="dxa" ns0:w="95"/>
              <ns0:bottom ns0:type="dxa" ns0:w="95"/>
              <ns0:right ns0:type="dxa" ns0:w="95"/>
            </ns0:tcMar>
          </ns0:tcPr>
          <ns0:p>
            <ns0:pPr>
              <ns0:spacing ns0:after="0" ns0:line="276" ns0:lineRule="auto"/>
              <ns0:ind ns0:firstLine="0"/>
              <ns0:jc ns0:val="left"/>
            </ns0:pPr>
            <ns0:r>
              <ns0:rPr>
                <ns0:rFonts ns0:ascii="Times New Roman" ns0:hAnsi="Times New Roman"/>
                <ns0:sz ns0:val="21"/>
              </ns0:rPr>
              <ns0:t>Measured evaluation, supervisor review, revisions and final documentation.</ns0:t>
            </ns0:r>
          </ns0:p>
        </ns0:tc>
      </ns0:tr>
    </ns0:tbl>
    <ns0:p>
      <ns0:pPr>
        <ns0:spacing ns0:after="40"/>
      </ns0:pPr>
    </ns0:p>
    <ns0:p>
      <ns0:r>
        <ns0:t>Principal risks are unbounded genre expectations, invalid or unsafe generated output, divergence between component contracts, and a student sample that may not reflect intended users. The proposed responses are a limited first mechanic set, strict validation, a versioned shared specification with cross-review, and further user input where feasible. Ownership and acceptance conditions are recorded in the repository.</ns0:t>
      </ns0:r>
    </ns0:p>
    <ns0:p>
      <ns0:pPr>
        <ns0:pStyle ns0:val="Heading1"/>
      </ns0:pPr>
      <ns0:r>
        <ns0:rPr>
          <ns0:rFonts ns0:ascii="Times New Roman" ns0:hAnsi="Times New Roman"/>
          <ns0:color ns0:val="000000"/>
        </ns0:rPr>
        <ns0:t>11 Supervisor review and subsequent revision</ns0:t>
      </ns0:r>
    </ns0:p>
    <ns0:p>
      <ns0:r>
        <ns0:t>The recorded supervisor guidance prioritizes the project proposal and relevance and calls for concise treatment of the remaining required sections. This manuscript follows that emphasis through the detailed proposal and relevance analysis in Sections 1 and 2, supported by compact research, design and evaluation sections. Subsequent consultation will address the initial mechanic set, interpretation of questionnaire findings and evaluation criteria. Decisions and resulting revisions will be recorded with the consultation date, affected artifact and responsible author.</ns0:t>
      </ns0:r>
    </ns0:p>
    <ns0:p>
      <ns0:pPr>
        <ns0:pStyle ns0:val="Heading1"/>
      </ns0:pPr>
      <ns0:r>
        <ns0:rPr>
          <ns0:rFonts ns0:ascii="Times New Roman" ns0:hAnsi="Times New Roman"/>
          <ns0:color ns0:val="000000"/>
        </ns0:rPr>
        <ns0:t>References</ns0:t>
      </ns0:r>
    </ns0:p>
    <ns0:p>
      <ns0:pPr>
        <ns0:pStyle ns0:val="Reference"/>
      </ns0:pPr>
      <ns0:r>
        <ns0:t>[1] Rosebud AI, tutorial, https://rosebud.ai/tutorial (accessed October 2026).</ns0:t>
      </ns0:r>
    </ns0:p>
    <ns0:p>
      <ns0:pPr>
        <ns0:pStyle ns0:val="Reference"/>
      </ns0:pPr>
      <ns0:r>
        <ns0:t>[2] GDevelop, “Make games with the AI Agent,” https://gdevelop.io/blog/make-games-with-ai-agent-gdevelop-automated-prompt (accessed October 2026).</ns0:t>
      </ns0:r>
    </ns0:p>
    <ns0:p>
      <ns0:pPr>
        <ns0:pStyle ns0:val="Reference"/>
      </ns0:pPr>
      <ns0:r>
        <ns0:t>[3] AI Dungeon, getting started guide, https://help.aidungeon.com/getting-started (accessed October 2026).</ns0:t>
      </ns0:r>
    </ns0:p>
    <ns0:p>
      <ns0:pPr>
        <ns0:pStyle ns0:val="Reference"/>
      </ns0:pPr>
      <ns0:r>
        <ns0:t>[4] Wang et al., “ByteSized32,” EMNLP 2023, https://aclanthology.org/2023.emnlp-main.830/.</ns0:t>
      </ns0:r>
    </ns0:p>
    <ns0:p>
      <ns0:pPr>
        <ns0:pStyle ns0:val="Reference"/>
      </ns0:pPr>
      <ns0:r>
        <ns0:t>[5] Amershi et al., “Guidelines for Human-AI Interaction,” CHI 2019, https://doi.org/10.1145/3290605.3300233.</ns0:t>
      </ns0:r>
    </ns0:p>
    <ns0:p>
      <ns0:pPr>
        <ns0:pStyle ns0:val="Reference"/>
      </ns0:pPr>
      <ns0:r>
        <ns0:t>[6] Rogosch and Schrader, “Automated Generation and Evaluation of Interactive-Fiction Serious Games with Open-Weight LLMs,” Applied Sciences 16(6), 2026, https://doi.org/10.3390/app16062932.</ns0:t>
      </ns0:r>
    </ns0:p>
    <ns0:p>
      <ns0:pPr>
        <ns0:pStyle ns0:val="Reference"/>
      </ns0:pPr>
      <ns0:r>
        <ns0:t>[7] Agarwal et al., “GAMED.AI,” ACL System Demonstrations 2026, https://doi.org/10.18653/v1/2026.acl-demo.84.</ns0:t>
      </ns0:r>
    </ns0:p>
    <ns0:p>
      <ns0:pPr>
        <ns0:pStyle ns0:val="Reference"/>
      </ns0:pPr>
      <ns0:r>
        <ns0:t>[8] Cai et al., “Spec2Game,” preprint, 2026, https://arxiv.org/abs/2610.04253.</ns0:t>
      </ns0:r>
    </ns0:p>
    <ns0:p>
      <ns0:pPr>
        <ns0:pStyle ns0:val="Reference"/>
      </ns0:pPr>
      <ns0:r>
        <ns0:t>[9] Martens et al., “Modeling Game Mechanics With Ceptre,” IEEE Transactions on Games 16(2), 2024, https://doi.org/10.1109/TG.2023.3292982.</ns0:t>
      </ns0:r>
    </ns0:p>
    <ns0:p>
      <ns0:pPr>
        <ns0:pStyle ns0:val="Reference"/>
      </ns0:pPr>
      <ns0:r>
        <ns0:t>[10] Facey et al., “Game Behaviour Trees Using Tile Rewrite Rules,” AIIDE 2025, https://doi.org/10.1609/aiide.v21i1.36825.</ns0:t>
      </ns0:r>
    </ns0:p>
    <ns0:p>
      <ns0:pPr>
        <ns0:pStyle ns0:val="Reference"/>
      </ns0:pPr>
      <ns0:r>
        <ns0:t>[11] Villanueva Aylagas et al., “Improving Conditional Level Generation using Automated Validation in Match-3 Games,” IEEE Transactions on Games, 2024, https://doi.org/10.1109/TG.2024.3440214.</ns0:t>
      </ns0:r>
    </ns0:p>
    <ns0:p>
      <ns0:pPr>
        <ns0:pStyle ns0:val="Reference"/>
      </ns0:pPr>
      <ns0:r>
        <ns0:t>[12] Fernandez-de-Retana et al., “A Permissions Odyssey,” ACM IMC 2025, https://doi.org/10.1145/3730567.3764489.</ns0:t>
      </ns0:r>
    </ns0:p>
    <ns0:p>
      <ns0:pPr>
        <ns0:pStyle ns0:val="Reference"/>
      </ns0:pPr>
      <ns0:r>
        <ns0:t>[13] Hilbig et al., “An Empirical Study of Real-World WebAssembly Binaries,” WWW 2021, https://doi.org/10.1145/3442381.3450138.</ns0:t>
      </ns0:r>
    </ns0:p>
    <ns0:p>
      <ns0:pPr>
        <ns0:pStyle ns0:val="Reference"/>
      </ns0:pPr>
      <ns0:r>
        <ns0:t>[14] Zamfirescu-Pereira et al., “Why Johnny Can’t Prompt,” CHI 2023, https://doi.org/10.1145/3544548.3581388.</ns0:t>
      </ns0:r>
    </ns0:p>
    <ns0:p>
      <ns0:pPr>
        <ns0:pStyle ns0:val="Reference"/>
      </ns0:pPr>
      <ns0:r>
        <ns0:t>[15] Kim et al., “A Guided Prompting Interface for Supporting Creative Intent in AI Image Generation,” Archives of Design Research 39(1), 2026, https://doi.org/10.15187/adr.2026.02.39.1.53.</ns0:t>
      </ns0:r>
    </ns0:p>
    <ns0:p>
      <ns0:pPr>
        <ns0:pStyle ns0:val="Reference"/>
      </ns0:pPr>
      <ns0:r>
        <ns0:t>[16] GDevelop, “Gameplay tests,” https://wiki.gdevelop.io/gdevelop5/interface/gameplay-tests/ (accessed 22 October 2026).</ns0:t>
      </ns0:r>
    </ns0:p>
    <ns0:sectPr ns0:rsidR="00FC693F" ns0:rsidRPr="0006063C" ns0:rsidSect="00034616">
      <ns0:footerReference ns0:type="default" ns5:id="rId12"/>
      <ns0:pgSz ns0:h="16838" ns0:w="11906"/>
      <ns0:pgMar ns0:bottom="1134" ns0:footer="567" ns0:gutter="0" ns0:header="510" ns0:left="1701" ns0:right="850" ns0:top="1134"/>
      <ns0:cols ns0:space="720"/>
      <ns0:titlePg/>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ind w:firstLine="709"/>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88"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88"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88" w:lineRule="auto" w:before="0"/>
      <w:ind w:firstLine="0"/>
      <w:contextualSpacing/>
      <w:jc w:val="left"/>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20" w:line="240" w:lineRule="auto"/>
      <w:ind w:left="369" w:hanging="369"/>
      <w:jc w:val="left"/>
    </w:pPr>
    <w:rPr>
      <w:rFonts w:ascii="Times New Roman" w:hAnsi="Times New Roman"/>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 Project: Proposal and Initial Analysis</dc:title>
  <dc:subject>Diploma project proposal, initial analysis and design</dc:subject>
  <dc:creator>Diploma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