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horzAnchor="margin" w:tblpXSpec="center" w:tblpY="2881"/>
        <w:tblW w:w="4476" w:type="pct"/>
        <w:tblBorders>
          <w:left w:val="single" w:sz="18" w:space="0" w:color="4F81BD"/>
        </w:tblBorders>
        <w:tblLook w:val="00A0" w:firstRow="1" w:lastRow="0" w:firstColumn="1" w:lastColumn="0" w:noHBand="0" w:noVBand="0"/>
      </w:tblPr>
      <w:tblGrid>
        <w:gridCol w:w="8358"/>
      </w:tblGrid>
      <w:tr w:rsidR="0087614E" w:rsidRPr="0024452E" w14:paraId="2A0D329B" w14:textId="77777777" w:rsidTr="006862B6">
        <w:tc>
          <w:tcPr>
            <w:tcW w:w="8585" w:type="dxa"/>
            <w:tcMar>
              <w:top w:w="216" w:type="dxa"/>
              <w:left w:w="115" w:type="dxa"/>
              <w:bottom w:w="216" w:type="dxa"/>
              <w:right w:w="115" w:type="dxa"/>
            </w:tcMar>
          </w:tcPr>
          <w:p w14:paraId="5CBF181F" w14:textId="77777777" w:rsidR="0087614E" w:rsidRPr="0024452E" w:rsidRDefault="0087614E" w:rsidP="0048449D">
            <w:pPr>
              <w:pStyle w:val="NoSpacing"/>
              <w:rPr>
                <w:rFonts w:asciiTheme="minorHAnsi" w:hAnsiTheme="minorHAnsi"/>
              </w:rPr>
            </w:pPr>
          </w:p>
        </w:tc>
      </w:tr>
      <w:tr w:rsidR="0087614E" w:rsidRPr="0024452E" w14:paraId="61C830D9" w14:textId="77777777" w:rsidTr="006862B6">
        <w:tc>
          <w:tcPr>
            <w:tcW w:w="8585" w:type="dxa"/>
          </w:tcPr>
          <w:p w14:paraId="575B39E0" w14:textId="77777777" w:rsidR="0087614E" w:rsidRPr="009E5590" w:rsidRDefault="009E5590" w:rsidP="00307547">
            <w:pPr>
              <w:pStyle w:val="NoSpacing"/>
              <w:rPr>
                <w:rFonts w:asciiTheme="minorHAnsi" w:hAnsiTheme="minorHAnsi"/>
                <w:color w:val="001D38" w:themeColor="text1"/>
                <w:sz w:val="56"/>
                <w:szCs w:val="56"/>
              </w:rPr>
            </w:pPr>
            <w:r w:rsidRPr="001E3EA1">
              <w:rPr>
                <w:rFonts w:asciiTheme="minorHAnsi" w:hAnsiTheme="minorHAnsi"/>
                <w:noProof/>
                <w:color w:val="FF4F57" w:themeColor="accent3"/>
              </w:rPr>
              <w:drawing>
                <wp:anchor distT="0" distB="0" distL="114300" distR="114300" simplePos="0" relativeHeight="251656192" behindDoc="1" locked="1" layoutInCell="1" allowOverlap="1" wp14:anchorId="6E9C5880" wp14:editId="7EFC164A">
                  <wp:simplePos x="0" y="0"/>
                  <wp:positionH relativeFrom="page">
                    <wp:posOffset>857848</wp:posOffset>
                  </wp:positionH>
                  <wp:positionV relativeFrom="page">
                    <wp:posOffset>-3180080</wp:posOffset>
                  </wp:positionV>
                  <wp:extent cx="5806440" cy="1003096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background-MetWhite@2x.png"/>
                          <pic:cNvPicPr/>
                        </pic:nvPicPr>
                        <pic:blipFill>
                          <a:blip r:embed="rId8"/>
                          <a:stretch>
                            <a:fillRect/>
                          </a:stretch>
                        </pic:blipFill>
                        <pic:spPr>
                          <a:xfrm>
                            <a:off x="0" y="0"/>
                            <a:ext cx="5806440" cy="10030968"/>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7614E" w:rsidRPr="001E3EA1">
              <w:rPr>
                <w:rFonts w:asciiTheme="minorHAnsi" w:hAnsiTheme="minorHAnsi"/>
                <w:color w:val="FF4F57" w:themeColor="accent3"/>
                <w:sz w:val="56"/>
                <w:szCs w:val="56"/>
              </w:rPr>
              <w:t>m</w:t>
            </w:r>
            <w:r w:rsidR="00307547" w:rsidRPr="001E3EA1">
              <w:rPr>
                <w:rFonts w:asciiTheme="minorHAnsi" w:hAnsiTheme="minorHAnsi"/>
                <w:color w:val="FF4F57" w:themeColor="accent3"/>
                <w:sz w:val="56"/>
                <w:szCs w:val="56"/>
              </w:rPr>
              <w:t>View</w:t>
            </w:r>
            <w:proofErr w:type="spellEnd"/>
            <w:r w:rsidRPr="001E3EA1">
              <w:rPr>
                <w:rFonts w:asciiTheme="minorHAnsi" w:hAnsiTheme="minorHAnsi"/>
                <w:color w:val="FF4F57" w:themeColor="accent3"/>
                <w:sz w:val="56"/>
                <w:szCs w:val="56"/>
                <w:vertAlign w:val="superscript"/>
              </w:rPr>
              <w:t>™</w:t>
            </w:r>
            <w:r w:rsidR="0087614E" w:rsidRPr="001E3EA1">
              <w:rPr>
                <w:rFonts w:asciiTheme="minorHAnsi" w:hAnsiTheme="minorHAnsi"/>
                <w:color w:val="FF4F57" w:themeColor="accent3"/>
                <w:sz w:val="56"/>
                <w:szCs w:val="56"/>
              </w:rPr>
              <w:t xml:space="preserve"> </w:t>
            </w:r>
            <w:r w:rsidR="0087614E" w:rsidRPr="001E3EA1">
              <w:rPr>
                <w:rFonts w:asciiTheme="minorHAnsi" w:hAnsiTheme="minorHAnsi"/>
                <w:b/>
                <w:color w:val="FF4F57" w:themeColor="accent3"/>
                <w:sz w:val="56"/>
                <w:szCs w:val="56"/>
              </w:rPr>
              <w:t>REPORT</w:t>
            </w:r>
          </w:p>
        </w:tc>
      </w:tr>
      <w:tr w:rsidR="0087614E" w:rsidRPr="0024452E" w14:paraId="005A3128" w14:textId="77777777" w:rsidTr="006862B6">
        <w:tc>
          <w:tcPr>
            <w:tcW w:w="8585" w:type="dxa"/>
            <w:tcMar>
              <w:top w:w="216" w:type="dxa"/>
              <w:left w:w="115" w:type="dxa"/>
              <w:bottom w:w="216" w:type="dxa"/>
              <w:right w:w="115" w:type="dxa"/>
            </w:tcMar>
          </w:tcPr>
          <w:p w14:paraId="18D746CA" w14:textId="0FBB6925" w:rsidR="004D3BB3" w:rsidRDefault="00D62731" w:rsidP="00B3568F">
            <w:pPr>
              <w:pStyle w:val="NoSpacing"/>
              <w:rPr>
                <w:rFonts w:asciiTheme="minorHAnsi" w:hAnsiTheme="minorHAnsi" w:cs="Verdana"/>
                <w:b/>
                <w:bCs/>
                <w:color w:val="001D38" w:themeColor="text1"/>
                <w:sz w:val="32"/>
                <w:szCs w:val="32"/>
              </w:rPr>
            </w:pPr>
            <w:r w:rsidRPr="00D62731">
              <w:rPr>
                <w:rFonts w:asciiTheme="minorHAnsi" w:hAnsiTheme="minorHAnsi" w:cs="Verdana"/>
                <w:b/>
                <w:bCs/>
                <w:color w:val="001D38" w:themeColor="text1"/>
                <w:sz w:val="32"/>
                <w:szCs w:val="32"/>
              </w:rPr>
              <w:t xml:space="preserve">Metabolomic </w:t>
            </w:r>
            <w:r w:rsidR="00067960">
              <w:rPr>
                <w:rFonts w:asciiTheme="minorHAnsi" w:hAnsiTheme="minorHAnsi" w:cs="Verdana"/>
                <w:b/>
                <w:bCs/>
                <w:color w:val="001D38" w:themeColor="text1"/>
                <w:sz w:val="32"/>
                <w:szCs w:val="32"/>
              </w:rPr>
              <w:t>Profiling</w:t>
            </w:r>
            <w:r w:rsidRPr="00D62731">
              <w:rPr>
                <w:rFonts w:asciiTheme="minorHAnsi" w:hAnsiTheme="minorHAnsi" w:cs="Verdana"/>
                <w:b/>
                <w:bCs/>
                <w:color w:val="001D38" w:themeColor="text1"/>
                <w:sz w:val="32"/>
                <w:szCs w:val="32"/>
              </w:rPr>
              <w:t xml:space="preserve"> o</w:t>
            </w:r>
            <w:r w:rsidR="00067960">
              <w:rPr>
                <w:rFonts w:asciiTheme="minorHAnsi" w:hAnsiTheme="minorHAnsi" w:cs="Verdana"/>
                <w:b/>
                <w:bCs/>
                <w:color w:val="001D38" w:themeColor="text1"/>
                <w:sz w:val="32"/>
                <w:szCs w:val="32"/>
              </w:rPr>
              <w:t>f</w:t>
            </w:r>
            <w:r w:rsidRPr="00D62731">
              <w:rPr>
                <w:rFonts w:asciiTheme="minorHAnsi" w:hAnsiTheme="minorHAnsi" w:cs="Verdana"/>
                <w:b/>
                <w:bCs/>
                <w:color w:val="001D38" w:themeColor="text1"/>
                <w:sz w:val="32"/>
                <w:szCs w:val="32"/>
              </w:rPr>
              <w:t xml:space="preserve"> Down Syndrome </w:t>
            </w:r>
            <w:r w:rsidR="008D364B">
              <w:rPr>
                <w:rFonts w:asciiTheme="minorHAnsi" w:hAnsiTheme="minorHAnsi" w:cs="Verdana"/>
                <w:b/>
                <w:bCs/>
                <w:color w:val="001D38" w:themeColor="text1"/>
                <w:sz w:val="32"/>
                <w:szCs w:val="32"/>
              </w:rPr>
              <w:t xml:space="preserve">Fibroblasts </w:t>
            </w:r>
            <w:r w:rsidRPr="00D62731">
              <w:rPr>
                <w:rFonts w:asciiTheme="minorHAnsi" w:hAnsiTheme="minorHAnsi" w:cs="Verdana"/>
                <w:b/>
                <w:bCs/>
                <w:color w:val="001D38" w:themeColor="text1"/>
                <w:sz w:val="32"/>
                <w:szCs w:val="32"/>
              </w:rPr>
              <w:t>and Matched Control Fibroblasts</w:t>
            </w:r>
          </w:p>
          <w:p w14:paraId="1125CF6B" w14:textId="77777777" w:rsidR="00D62731" w:rsidRPr="001E3EA1" w:rsidRDefault="00D62731" w:rsidP="00B3568F">
            <w:pPr>
              <w:pStyle w:val="NoSpacing"/>
              <w:rPr>
                <w:rFonts w:asciiTheme="minorHAnsi" w:hAnsiTheme="minorHAnsi" w:cs="Verdana"/>
                <w:b/>
                <w:bCs/>
                <w:color w:val="001D38" w:themeColor="text1"/>
                <w:sz w:val="28"/>
                <w:szCs w:val="28"/>
              </w:rPr>
            </w:pPr>
          </w:p>
          <w:p w14:paraId="03878085" w14:textId="53B0055F" w:rsidR="0087614E" w:rsidRPr="001E3EA1" w:rsidRDefault="00D62731" w:rsidP="00A04CE7">
            <w:pPr>
              <w:pStyle w:val="NoSpacing"/>
              <w:rPr>
                <w:rFonts w:asciiTheme="minorHAnsi" w:hAnsiTheme="minorHAnsi"/>
                <w:color w:val="001D38" w:themeColor="text1"/>
              </w:rPr>
            </w:pPr>
            <w:r>
              <w:rPr>
                <w:rFonts w:asciiTheme="minorHAnsi" w:hAnsiTheme="minorHAnsi" w:cs="Verdana"/>
                <w:b/>
                <w:bCs/>
                <w:color w:val="001D38" w:themeColor="text1"/>
                <w:sz w:val="28"/>
                <w:szCs w:val="28"/>
              </w:rPr>
              <w:t>UFRI-01-19VW CO</w:t>
            </w:r>
          </w:p>
        </w:tc>
      </w:tr>
      <w:tr w:rsidR="0087614E" w:rsidRPr="0024452E" w14:paraId="4B664BAA" w14:textId="77777777" w:rsidTr="006862B6">
        <w:tc>
          <w:tcPr>
            <w:tcW w:w="8585" w:type="dxa"/>
            <w:tcMar>
              <w:top w:w="216" w:type="dxa"/>
              <w:left w:w="115" w:type="dxa"/>
              <w:bottom w:w="216" w:type="dxa"/>
              <w:right w:w="115" w:type="dxa"/>
            </w:tcMar>
          </w:tcPr>
          <w:p w14:paraId="1F1C7FE9" w14:textId="1EECC630" w:rsidR="00CC7429" w:rsidRDefault="0087614E" w:rsidP="00D62731">
            <w:pPr>
              <w:pStyle w:val="NoSpacing"/>
              <w:ind w:left="1296" w:hanging="1296"/>
              <w:rPr>
                <w:rFonts w:asciiTheme="minorHAnsi" w:hAnsiTheme="minorHAnsi"/>
                <w:bCs/>
                <w:color w:val="001D38" w:themeColor="text1"/>
                <w:spacing w:val="26"/>
                <w:szCs w:val="24"/>
              </w:rPr>
            </w:pPr>
            <w:r w:rsidRPr="001E3EA1">
              <w:rPr>
                <w:rFonts w:asciiTheme="minorHAnsi" w:hAnsiTheme="minorHAnsi"/>
                <w:bCs/>
                <w:color w:val="001D38" w:themeColor="text1"/>
                <w:szCs w:val="24"/>
              </w:rPr>
              <w:t xml:space="preserve">CLIENT: </w:t>
            </w:r>
            <w:r w:rsidR="00FB4724" w:rsidRPr="001E3EA1">
              <w:rPr>
                <w:rFonts w:asciiTheme="minorHAnsi" w:hAnsiTheme="minorHAnsi"/>
                <w:bCs/>
                <w:color w:val="001D38" w:themeColor="text1"/>
                <w:szCs w:val="24"/>
              </w:rPr>
              <w:tab/>
            </w:r>
            <w:r w:rsidR="00D62731">
              <w:rPr>
                <w:rFonts w:asciiTheme="minorHAnsi" w:hAnsiTheme="minorHAnsi"/>
                <w:bCs/>
                <w:color w:val="001D38" w:themeColor="text1"/>
                <w:spacing w:val="26"/>
                <w:szCs w:val="24"/>
              </w:rPr>
              <w:t>University of Fribourg</w:t>
            </w:r>
          </w:p>
          <w:p w14:paraId="7C7BDFA6" w14:textId="2877324B" w:rsidR="00D62731" w:rsidRPr="00E2181A" w:rsidRDefault="00D62731" w:rsidP="00D62731">
            <w:pPr>
              <w:pStyle w:val="NoSpacing"/>
              <w:ind w:left="2592" w:hanging="1296"/>
              <w:rPr>
                <w:rFonts w:asciiTheme="minorHAnsi" w:hAnsiTheme="minorHAnsi"/>
                <w:bCs/>
                <w:color w:val="001D38" w:themeColor="text1"/>
                <w:spacing w:val="26"/>
                <w:szCs w:val="24"/>
              </w:rPr>
            </w:pPr>
            <w:r>
              <w:rPr>
                <w:rFonts w:asciiTheme="minorHAnsi" w:hAnsiTheme="minorHAnsi"/>
                <w:bCs/>
                <w:color w:val="001D38" w:themeColor="text1"/>
                <w:spacing w:val="26"/>
                <w:szCs w:val="24"/>
              </w:rPr>
              <w:t>Csaba Szabo, PhD</w:t>
            </w:r>
          </w:p>
          <w:p w14:paraId="2363BFDA" w14:textId="38DDB105" w:rsidR="00CC7429" w:rsidRPr="001E3EA1" w:rsidRDefault="00CC7429" w:rsidP="0094751F">
            <w:pPr>
              <w:pStyle w:val="NoSpacing"/>
              <w:spacing w:after="240"/>
              <w:rPr>
                <w:rFonts w:asciiTheme="minorHAnsi" w:hAnsiTheme="minorHAnsi" w:cs="Verdana"/>
                <w:color w:val="001D38" w:themeColor="text1"/>
                <w:spacing w:val="26"/>
                <w:lang w:val="fr-FR"/>
              </w:rPr>
            </w:pPr>
            <w:r w:rsidRPr="001E3EA1">
              <w:rPr>
                <w:rFonts w:asciiTheme="minorHAnsi" w:hAnsiTheme="minorHAnsi"/>
                <w:bCs/>
                <w:color w:val="001D38" w:themeColor="text1"/>
                <w:szCs w:val="24"/>
              </w:rPr>
              <w:tab/>
            </w:r>
            <w:r w:rsidRPr="001E3EA1">
              <w:rPr>
                <w:rFonts w:asciiTheme="minorHAnsi" w:hAnsiTheme="minorHAnsi"/>
                <w:bCs/>
                <w:color w:val="001D38" w:themeColor="text1"/>
                <w:szCs w:val="24"/>
              </w:rPr>
              <w:tab/>
            </w:r>
          </w:p>
          <w:p w14:paraId="44C3C485" w14:textId="77777777" w:rsidR="0087614E" w:rsidRPr="001E3EA1" w:rsidRDefault="0087614E" w:rsidP="00B72156">
            <w:pPr>
              <w:pStyle w:val="NoSpacing"/>
              <w:spacing w:before="360" w:after="60"/>
              <w:rPr>
                <w:rFonts w:asciiTheme="minorHAnsi" w:hAnsiTheme="minorHAnsi"/>
                <w:color w:val="001D38" w:themeColor="text1"/>
                <w:spacing w:val="26"/>
                <w:szCs w:val="24"/>
              </w:rPr>
            </w:pPr>
            <w:r w:rsidRPr="001E3EA1">
              <w:rPr>
                <w:rFonts w:asciiTheme="minorHAnsi" w:hAnsiTheme="minorHAnsi"/>
                <w:bCs/>
                <w:color w:val="001D38" w:themeColor="text1"/>
                <w:szCs w:val="24"/>
              </w:rPr>
              <w:t>AUTHOR:</w:t>
            </w:r>
            <w:r w:rsidR="000F21E9" w:rsidRPr="001E3EA1">
              <w:rPr>
                <w:rFonts w:asciiTheme="minorHAnsi" w:hAnsiTheme="minorHAnsi"/>
                <w:bCs/>
                <w:color w:val="001D38" w:themeColor="text1"/>
                <w:szCs w:val="24"/>
              </w:rPr>
              <w:tab/>
            </w:r>
            <w:r w:rsidR="008A18A1">
              <w:rPr>
                <w:rFonts w:asciiTheme="minorHAnsi" w:hAnsiTheme="minorHAnsi"/>
                <w:color w:val="001D38" w:themeColor="text1"/>
                <w:spacing w:val="26"/>
                <w:szCs w:val="24"/>
              </w:rPr>
              <w:t>Andrew Schwab</w:t>
            </w:r>
            <w:r w:rsidR="00B64EF0" w:rsidRPr="001E3EA1">
              <w:rPr>
                <w:rFonts w:asciiTheme="minorHAnsi" w:hAnsiTheme="minorHAnsi"/>
                <w:color w:val="001D38" w:themeColor="text1"/>
                <w:spacing w:val="26"/>
                <w:szCs w:val="24"/>
              </w:rPr>
              <w:t>, Ph</w:t>
            </w:r>
            <w:r w:rsidR="00FB4724" w:rsidRPr="001E3EA1">
              <w:rPr>
                <w:rFonts w:asciiTheme="minorHAnsi" w:hAnsiTheme="minorHAnsi"/>
                <w:color w:val="001D38" w:themeColor="text1"/>
                <w:spacing w:val="26"/>
                <w:szCs w:val="24"/>
              </w:rPr>
              <w:t>D</w:t>
            </w:r>
          </w:p>
          <w:p w14:paraId="2556F03E" w14:textId="16D1C534" w:rsidR="004D7D79" w:rsidRPr="001E3EA1" w:rsidRDefault="004D7D79" w:rsidP="009107E8">
            <w:pPr>
              <w:pStyle w:val="NoSpacing"/>
              <w:spacing w:after="60"/>
              <w:ind w:left="1440" w:hanging="1440"/>
              <w:rPr>
                <w:rFonts w:asciiTheme="minorHAnsi" w:hAnsiTheme="minorHAnsi" w:cs="Verdana"/>
                <w:color w:val="001D38" w:themeColor="text1"/>
                <w:spacing w:val="26"/>
                <w:lang w:val="fr-FR"/>
              </w:rPr>
            </w:pPr>
            <w:r w:rsidRPr="001E3EA1">
              <w:rPr>
                <w:rFonts w:asciiTheme="minorHAnsi" w:hAnsiTheme="minorHAnsi"/>
                <w:bCs/>
                <w:color w:val="001D38" w:themeColor="text1"/>
                <w:szCs w:val="24"/>
              </w:rPr>
              <w:t>APPROVAL:</w:t>
            </w:r>
            <w:r w:rsidRPr="001E3EA1">
              <w:rPr>
                <w:rFonts w:asciiTheme="minorHAnsi" w:hAnsiTheme="minorHAnsi"/>
                <w:bCs/>
                <w:color w:val="001D38" w:themeColor="text1"/>
                <w:szCs w:val="24"/>
              </w:rPr>
              <w:tab/>
            </w:r>
            <w:r w:rsidR="00D62731">
              <w:rPr>
                <w:rFonts w:asciiTheme="minorHAnsi" w:hAnsiTheme="minorHAnsi"/>
                <w:bCs/>
                <w:color w:val="001D38" w:themeColor="text1"/>
              </w:rPr>
              <w:t>Brian Ingram</w:t>
            </w:r>
            <w:r w:rsidRPr="003761A2">
              <w:rPr>
                <w:rFonts w:asciiTheme="minorHAnsi" w:hAnsiTheme="minorHAnsi" w:cs="Verdana"/>
                <w:color w:val="001D38" w:themeColor="text1"/>
                <w:spacing w:val="26"/>
                <w:lang w:val="fr-FR"/>
              </w:rPr>
              <w:t>, PhD</w:t>
            </w:r>
          </w:p>
          <w:p w14:paraId="134B50C5" w14:textId="7520D669" w:rsidR="0087614E" w:rsidRPr="001E3EA1" w:rsidRDefault="0087614E" w:rsidP="00464A39">
            <w:pPr>
              <w:pStyle w:val="NoSpacing"/>
              <w:rPr>
                <w:rFonts w:asciiTheme="minorHAnsi" w:hAnsiTheme="minorHAnsi"/>
                <w:b/>
                <w:bCs/>
                <w:color w:val="001D38" w:themeColor="text1"/>
                <w:sz w:val="28"/>
                <w:szCs w:val="28"/>
              </w:rPr>
            </w:pPr>
            <w:r w:rsidRPr="001E3EA1">
              <w:rPr>
                <w:rFonts w:asciiTheme="minorHAnsi" w:hAnsiTheme="minorHAnsi"/>
                <w:smallCaps/>
                <w:color w:val="001D38" w:themeColor="text1"/>
                <w:spacing w:val="26"/>
                <w:szCs w:val="24"/>
              </w:rPr>
              <w:t xml:space="preserve">DATE: </w:t>
            </w:r>
            <w:r w:rsidR="00FF7F15" w:rsidRPr="001E3EA1">
              <w:rPr>
                <w:rFonts w:asciiTheme="minorHAnsi" w:hAnsiTheme="minorHAnsi"/>
                <w:color w:val="001D38" w:themeColor="text1"/>
                <w:spacing w:val="26"/>
                <w:szCs w:val="24"/>
              </w:rPr>
              <w:tab/>
            </w:r>
            <w:r w:rsidR="00661EEB" w:rsidRPr="00775426">
              <w:rPr>
                <w:rFonts w:asciiTheme="minorHAnsi" w:hAnsiTheme="minorHAnsi"/>
                <w:color w:val="001D38" w:themeColor="text1"/>
                <w:spacing w:val="26"/>
                <w:szCs w:val="24"/>
              </w:rPr>
              <w:t>November</w:t>
            </w:r>
            <w:r w:rsidR="0094751F" w:rsidRPr="00775426">
              <w:rPr>
                <w:rFonts w:asciiTheme="minorHAnsi" w:hAnsiTheme="minorHAnsi"/>
                <w:color w:val="001D38" w:themeColor="text1"/>
                <w:spacing w:val="26"/>
                <w:szCs w:val="24"/>
              </w:rPr>
              <w:t xml:space="preserve"> </w:t>
            </w:r>
            <w:r w:rsidR="007818D5">
              <w:rPr>
                <w:rFonts w:asciiTheme="minorHAnsi" w:hAnsiTheme="minorHAnsi"/>
                <w:color w:val="001D38" w:themeColor="text1"/>
                <w:spacing w:val="26"/>
                <w:szCs w:val="24"/>
              </w:rPr>
              <w:t>30</w:t>
            </w:r>
            <w:r w:rsidR="00FF7F15" w:rsidRPr="00775426">
              <w:rPr>
                <w:rFonts w:asciiTheme="minorHAnsi" w:hAnsiTheme="minorHAnsi"/>
                <w:color w:val="001D38" w:themeColor="text1"/>
                <w:spacing w:val="26"/>
                <w:szCs w:val="24"/>
              </w:rPr>
              <w:t>, 20</w:t>
            </w:r>
            <w:r w:rsidR="00507153" w:rsidRPr="00775426">
              <w:rPr>
                <w:rFonts w:asciiTheme="minorHAnsi" w:hAnsiTheme="minorHAnsi"/>
                <w:color w:val="001D38" w:themeColor="text1"/>
                <w:spacing w:val="26"/>
                <w:szCs w:val="24"/>
              </w:rPr>
              <w:t>20</w:t>
            </w:r>
          </w:p>
        </w:tc>
      </w:tr>
      <w:tr w:rsidR="00FB66D3" w:rsidRPr="0024452E" w14:paraId="56E67FAF" w14:textId="77777777" w:rsidTr="006862B6">
        <w:tc>
          <w:tcPr>
            <w:tcW w:w="8585" w:type="dxa"/>
            <w:tcMar>
              <w:top w:w="216" w:type="dxa"/>
              <w:left w:w="115" w:type="dxa"/>
              <w:bottom w:w="216" w:type="dxa"/>
              <w:right w:w="115" w:type="dxa"/>
            </w:tcMar>
          </w:tcPr>
          <w:p w14:paraId="2E719825" w14:textId="77777777" w:rsidR="00FB66D3" w:rsidRPr="0024452E" w:rsidRDefault="00FB66D3">
            <w:pPr>
              <w:pStyle w:val="NoSpacing"/>
              <w:rPr>
                <w:rFonts w:asciiTheme="minorHAnsi" w:hAnsiTheme="minorHAnsi"/>
                <w:bCs/>
                <w:szCs w:val="24"/>
              </w:rPr>
            </w:pPr>
          </w:p>
        </w:tc>
      </w:tr>
      <w:tr w:rsidR="0094751F" w:rsidRPr="0024452E" w14:paraId="0402AF81" w14:textId="77777777" w:rsidTr="006862B6">
        <w:tc>
          <w:tcPr>
            <w:tcW w:w="8585" w:type="dxa"/>
            <w:tcMar>
              <w:top w:w="216" w:type="dxa"/>
              <w:left w:w="115" w:type="dxa"/>
              <w:bottom w:w="216" w:type="dxa"/>
              <w:right w:w="115" w:type="dxa"/>
            </w:tcMar>
          </w:tcPr>
          <w:p w14:paraId="687C4F7F" w14:textId="77777777" w:rsidR="0094751F" w:rsidRPr="0024452E" w:rsidRDefault="0094751F">
            <w:pPr>
              <w:pStyle w:val="NoSpacing"/>
              <w:rPr>
                <w:rFonts w:asciiTheme="minorHAnsi" w:hAnsiTheme="minorHAnsi"/>
                <w:bCs/>
                <w:szCs w:val="24"/>
              </w:rPr>
            </w:pPr>
          </w:p>
        </w:tc>
      </w:tr>
    </w:tbl>
    <w:p w14:paraId="63BD37E9" w14:textId="77777777" w:rsidR="0087614E" w:rsidRPr="0024452E" w:rsidRDefault="0087614E">
      <w:pPr>
        <w:rPr>
          <w:rFonts w:asciiTheme="minorHAnsi" w:hAnsiTheme="minorHAnsi"/>
        </w:rPr>
      </w:pPr>
    </w:p>
    <w:p w14:paraId="6D16CF97" w14:textId="77777777" w:rsidR="0087614E" w:rsidRPr="0024452E" w:rsidRDefault="0087614E">
      <w:pPr>
        <w:rPr>
          <w:rFonts w:asciiTheme="minorHAnsi" w:hAnsiTheme="minorHAnsi"/>
        </w:rPr>
      </w:pPr>
    </w:p>
    <w:p w14:paraId="1F26CDEA" w14:textId="77777777" w:rsidR="0087614E" w:rsidRPr="0024452E" w:rsidRDefault="0087614E">
      <w:pPr>
        <w:rPr>
          <w:rFonts w:asciiTheme="minorHAnsi" w:hAnsiTheme="minorHAnsi"/>
          <w:lang w:val="fr-FR"/>
        </w:rPr>
      </w:pPr>
    </w:p>
    <w:p w14:paraId="2EB65FCD" w14:textId="77777777" w:rsidR="0087614E" w:rsidRPr="0024452E" w:rsidRDefault="0087614E">
      <w:pPr>
        <w:rPr>
          <w:rFonts w:asciiTheme="minorHAnsi" w:hAnsiTheme="minorHAnsi"/>
          <w:caps/>
          <w:lang w:val="fr-FR"/>
        </w:rPr>
      </w:pPr>
    </w:p>
    <w:p w14:paraId="2586147D" w14:textId="77777777" w:rsidR="0087614E" w:rsidRPr="0024452E" w:rsidRDefault="0087614E">
      <w:pPr>
        <w:rPr>
          <w:rFonts w:asciiTheme="minorHAnsi" w:hAnsiTheme="minorHAnsi"/>
          <w:caps/>
          <w:lang w:val="fr-FR"/>
        </w:rPr>
      </w:pPr>
    </w:p>
    <w:p w14:paraId="23CCD129" w14:textId="77777777" w:rsidR="0087614E" w:rsidRPr="0024452E" w:rsidRDefault="0087614E">
      <w:pPr>
        <w:rPr>
          <w:rFonts w:asciiTheme="minorHAnsi" w:hAnsiTheme="minorHAnsi"/>
          <w:caps/>
          <w:lang w:val="fr-FR"/>
        </w:rPr>
      </w:pPr>
    </w:p>
    <w:p w14:paraId="0380CBE5" w14:textId="77777777" w:rsidR="0087614E" w:rsidRPr="0024452E" w:rsidRDefault="0087614E">
      <w:pPr>
        <w:rPr>
          <w:rFonts w:asciiTheme="minorHAnsi" w:hAnsiTheme="minorHAnsi"/>
          <w:caps/>
          <w:lang w:val="fr-FR"/>
        </w:rPr>
      </w:pPr>
    </w:p>
    <w:p w14:paraId="7F1AB3EE" w14:textId="77777777" w:rsidR="0087614E" w:rsidRPr="0024452E" w:rsidRDefault="0087614E">
      <w:pPr>
        <w:rPr>
          <w:rFonts w:asciiTheme="minorHAnsi" w:hAnsiTheme="minorHAnsi"/>
          <w:caps/>
          <w:lang w:val="fr-FR"/>
        </w:rPr>
      </w:pPr>
    </w:p>
    <w:p w14:paraId="3E75A3F4" w14:textId="77777777" w:rsidR="0087614E" w:rsidRPr="0024452E" w:rsidRDefault="0087614E">
      <w:pPr>
        <w:rPr>
          <w:rFonts w:asciiTheme="minorHAnsi" w:hAnsiTheme="minorHAnsi"/>
          <w:caps/>
          <w:lang w:val="fr-FR"/>
        </w:rPr>
      </w:pPr>
    </w:p>
    <w:p w14:paraId="493C7382" w14:textId="77777777" w:rsidR="00177B12" w:rsidRPr="0024452E" w:rsidRDefault="00177B12" w:rsidP="00D256E3">
      <w:pPr>
        <w:pStyle w:val="NoSpacing"/>
        <w:rPr>
          <w:rFonts w:asciiTheme="minorHAnsi" w:hAnsiTheme="minorHAnsi"/>
          <w:color w:val="1F497D"/>
          <w:sz w:val="20"/>
          <w:szCs w:val="20"/>
          <w:lang w:val="fr-FR"/>
        </w:rPr>
      </w:pPr>
    </w:p>
    <w:p w14:paraId="2F282595" w14:textId="77777777" w:rsidR="00177B12" w:rsidRPr="0024452E" w:rsidRDefault="00177B12" w:rsidP="00177B12">
      <w:pPr>
        <w:pStyle w:val="NoSpacing"/>
        <w:ind w:left="720"/>
        <w:rPr>
          <w:rFonts w:asciiTheme="minorHAnsi" w:hAnsiTheme="minorHAnsi"/>
          <w:color w:val="1F497D"/>
          <w:sz w:val="20"/>
          <w:szCs w:val="20"/>
          <w:lang w:val="fr-FR"/>
        </w:rPr>
      </w:pPr>
    </w:p>
    <w:p w14:paraId="3236996D" w14:textId="77777777" w:rsidR="00177B12" w:rsidRPr="0024452E" w:rsidRDefault="00177B12" w:rsidP="00177B12">
      <w:pPr>
        <w:pStyle w:val="NoSpacing"/>
        <w:ind w:left="720"/>
        <w:rPr>
          <w:rFonts w:asciiTheme="minorHAnsi" w:hAnsiTheme="minorHAnsi"/>
          <w:color w:val="1F497D"/>
          <w:sz w:val="20"/>
          <w:szCs w:val="20"/>
          <w:lang w:val="fr-FR"/>
        </w:rPr>
      </w:pPr>
    </w:p>
    <w:p w14:paraId="73A8AB55" w14:textId="77777777" w:rsidR="00177B12" w:rsidRPr="0024452E" w:rsidRDefault="00177B12" w:rsidP="00177B12">
      <w:pPr>
        <w:pStyle w:val="NoSpacing"/>
        <w:ind w:left="720"/>
        <w:rPr>
          <w:rFonts w:asciiTheme="minorHAnsi" w:hAnsiTheme="minorHAnsi"/>
          <w:color w:val="1F497D"/>
          <w:sz w:val="20"/>
          <w:szCs w:val="20"/>
          <w:lang w:val="fr-FR"/>
        </w:rPr>
      </w:pPr>
    </w:p>
    <w:p w14:paraId="28C1D9AF" w14:textId="77777777" w:rsidR="009E5590" w:rsidRDefault="009E5590" w:rsidP="00D40044">
      <w:pPr>
        <w:pStyle w:val="NoSpacing"/>
        <w:rPr>
          <w:rFonts w:asciiTheme="minorHAnsi" w:hAnsiTheme="minorHAnsi" w:cstheme="minorHAnsi"/>
          <w:color w:val="8CA8BD" w:themeColor="accent6" w:themeShade="BF"/>
          <w:sz w:val="20"/>
          <w:szCs w:val="20"/>
          <w:lang w:val="fr-FR"/>
        </w:rPr>
      </w:pPr>
    </w:p>
    <w:p w14:paraId="2FC8E784" w14:textId="77777777" w:rsidR="009E5590" w:rsidRDefault="009E5590" w:rsidP="00D40044">
      <w:pPr>
        <w:pStyle w:val="NoSpacing"/>
        <w:rPr>
          <w:rFonts w:asciiTheme="minorHAnsi" w:hAnsiTheme="minorHAnsi" w:cstheme="minorHAnsi"/>
          <w:color w:val="8CA8BD" w:themeColor="accent6" w:themeShade="BF"/>
          <w:sz w:val="20"/>
          <w:szCs w:val="20"/>
          <w:lang w:val="fr-FR"/>
        </w:rPr>
      </w:pPr>
      <w:r>
        <w:rPr>
          <w:rFonts w:asciiTheme="minorHAnsi" w:hAnsiTheme="minorHAnsi"/>
          <w:noProof/>
          <w:color w:val="1F497D"/>
          <w:sz w:val="20"/>
          <w:szCs w:val="20"/>
        </w:rPr>
        <w:drawing>
          <wp:anchor distT="0" distB="0" distL="114300" distR="114300" simplePos="0" relativeHeight="251661312" behindDoc="1" locked="0" layoutInCell="1" allowOverlap="1" wp14:anchorId="27F01563" wp14:editId="40713E39">
            <wp:simplePos x="0" y="0"/>
            <wp:positionH relativeFrom="column">
              <wp:posOffset>0</wp:posOffset>
            </wp:positionH>
            <wp:positionV relativeFrom="paragraph">
              <wp:posOffset>146050</wp:posOffset>
            </wp:positionV>
            <wp:extent cx="2188310" cy="408940"/>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tretch>
                      <a:fillRect/>
                    </a:stretch>
                  </pic:blipFill>
                  <pic:spPr bwMode="auto">
                    <a:xfrm>
                      <a:off x="0" y="0"/>
                      <a:ext cx="2188310" cy="4089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9667DBB" w14:textId="77777777" w:rsidR="009E5590" w:rsidRDefault="009E5590" w:rsidP="00D40044">
      <w:pPr>
        <w:pStyle w:val="NoSpacing"/>
        <w:rPr>
          <w:rFonts w:asciiTheme="minorHAnsi" w:hAnsiTheme="minorHAnsi" w:cstheme="minorHAnsi"/>
          <w:color w:val="8CA8BD" w:themeColor="accent6" w:themeShade="BF"/>
          <w:sz w:val="20"/>
          <w:szCs w:val="20"/>
          <w:lang w:val="fr-FR"/>
        </w:rPr>
      </w:pPr>
    </w:p>
    <w:p w14:paraId="7BF25369" w14:textId="77777777" w:rsidR="009E5590" w:rsidRDefault="009E5590" w:rsidP="00D40044">
      <w:pPr>
        <w:pStyle w:val="NoSpacing"/>
        <w:rPr>
          <w:rFonts w:asciiTheme="minorHAnsi" w:hAnsiTheme="minorHAnsi" w:cstheme="minorHAnsi"/>
          <w:color w:val="8CA8BD" w:themeColor="accent6" w:themeShade="BF"/>
          <w:sz w:val="20"/>
          <w:szCs w:val="20"/>
          <w:lang w:val="fr-FR"/>
        </w:rPr>
      </w:pPr>
    </w:p>
    <w:p w14:paraId="1A76D33D" w14:textId="77777777" w:rsidR="009E5590" w:rsidRDefault="009E5590" w:rsidP="00D40044">
      <w:pPr>
        <w:pStyle w:val="NoSpacing"/>
        <w:rPr>
          <w:rFonts w:asciiTheme="minorHAnsi" w:hAnsiTheme="minorHAnsi" w:cstheme="minorHAnsi"/>
          <w:color w:val="8CA8BD" w:themeColor="accent6" w:themeShade="BF"/>
          <w:sz w:val="20"/>
          <w:szCs w:val="20"/>
          <w:lang w:val="fr-FR"/>
        </w:rPr>
      </w:pPr>
    </w:p>
    <w:p w14:paraId="5B929ACF" w14:textId="77777777" w:rsidR="009E5590" w:rsidRDefault="009E5590" w:rsidP="00D40044">
      <w:pPr>
        <w:pStyle w:val="NoSpacing"/>
        <w:rPr>
          <w:rFonts w:asciiTheme="minorHAnsi" w:hAnsiTheme="minorHAnsi" w:cstheme="minorHAnsi"/>
          <w:color w:val="8CA8BD" w:themeColor="accent6" w:themeShade="BF"/>
          <w:sz w:val="20"/>
          <w:szCs w:val="20"/>
          <w:lang w:val="fr-FR"/>
        </w:rPr>
      </w:pPr>
    </w:p>
    <w:p w14:paraId="2249D443" w14:textId="706E1A53" w:rsidR="00D40044" w:rsidRPr="009E5590" w:rsidRDefault="00D40044" w:rsidP="00D40044">
      <w:pPr>
        <w:pStyle w:val="NoSpacing"/>
        <w:rPr>
          <w:rFonts w:asciiTheme="minorHAnsi" w:hAnsiTheme="minorHAnsi" w:cstheme="minorHAnsi"/>
          <w:color w:val="8CA8BD" w:themeColor="accent6" w:themeShade="BF"/>
          <w:sz w:val="20"/>
          <w:szCs w:val="20"/>
          <w:lang w:val="fr-FR"/>
        </w:rPr>
      </w:pPr>
      <w:r w:rsidRPr="009E5590">
        <w:rPr>
          <w:rFonts w:asciiTheme="minorHAnsi" w:hAnsiTheme="minorHAnsi" w:cstheme="minorHAnsi"/>
          <w:color w:val="8CA8BD" w:themeColor="accent6" w:themeShade="BF"/>
          <w:sz w:val="20"/>
          <w:szCs w:val="20"/>
          <w:lang w:val="fr-FR"/>
        </w:rPr>
        <w:t xml:space="preserve">Metabolon, Inc. • 617 Davis Drive, Suite </w:t>
      </w:r>
      <w:r w:rsidR="00FF1A48" w:rsidRPr="009E5590">
        <w:rPr>
          <w:rFonts w:asciiTheme="minorHAnsi" w:hAnsiTheme="minorHAnsi" w:cstheme="minorHAnsi"/>
          <w:color w:val="8CA8BD" w:themeColor="accent6" w:themeShade="BF"/>
          <w:sz w:val="20"/>
          <w:szCs w:val="20"/>
          <w:lang w:val="fr-FR"/>
        </w:rPr>
        <w:t>1</w:t>
      </w:r>
      <w:r w:rsidRPr="009E5590">
        <w:rPr>
          <w:rFonts w:asciiTheme="minorHAnsi" w:hAnsiTheme="minorHAnsi" w:cstheme="minorHAnsi"/>
          <w:color w:val="8CA8BD" w:themeColor="accent6" w:themeShade="BF"/>
          <w:sz w:val="20"/>
          <w:szCs w:val="20"/>
          <w:lang w:val="fr-FR"/>
        </w:rPr>
        <w:t xml:space="preserve">00, </w:t>
      </w:r>
      <w:r w:rsidR="00FF1A48" w:rsidRPr="009E5590">
        <w:rPr>
          <w:rFonts w:asciiTheme="minorHAnsi" w:hAnsiTheme="minorHAnsi" w:cstheme="minorHAnsi"/>
          <w:color w:val="8CA8BD" w:themeColor="accent6" w:themeShade="BF"/>
          <w:sz w:val="20"/>
          <w:szCs w:val="20"/>
          <w:lang w:val="fr-FR"/>
        </w:rPr>
        <w:t>Morrisville</w:t>
      </w:r>
      <w:r w:rsidRPr="009E5590">
        <w:rPr>
          <w:rFonts w:asciiTheme="minorHAnsi" w:hAnsiTheme="minorHAnsi" w:cstheme="minorHAnsi"/>
          <w:color w:val="8CA8BD" w:themeColor="accent6" w:themeShade="BF"/>
          <w:sz w:val="20"/>
          <w:szCs w:val="20"/>
          <w:lang w:val="fr-FR"/>
        </w:rPr>
        <w:t>, NC 27</w:t>
      </w:r>
      <w:r w:rsidR="00FF1A48" w:rsidRPr="009E5590">
        <w:rPr>
          <w:rFonts w:asciiTheme="minorHAnsi" w:hAnsiTheme="minorHAnsi" w:cstheme="minorHAnsi"/>
          <w:color w:val="8CA8BD" w:themeColor="accent6" w:themeShade="BF"/>
          <w:sz w:val="20"/>
          <w:szCs w:val="20"/>
          <w:lang w:val="fr-FR"/>
        </w:rPr>
        <w:t>560</w:t>
      </w:r>
      <w:r w:rsidRPr="009E5590">
        <w:rPr>
          <w:rFonts w:asciiTheme="minorHAnsi" w:hAnsiTheme="minorHAnsi" w:cstheme="minorHAnsi"/>
          <w:color w:val="8CA8BD" w:themeColor="accent6" w:themeShade="BF"/>
          <w:sz w:val="20"/>
          <w:szCs w:val="20"/>
          <w:lang w:val="fr-FR"/>
        </w:rPr>
        <w:t xml:space="preserve"> • (919) 572-</w:t>
      </w:r>
      <w:r w:rsidR="00775426" w:rsidRPr="009E5590">
        <w:rPr>
          <w:rFonts w:asciiTheme="minorHAnsi" w:hAnsiTheme="minorHAnsi" w:cstheme="minorHAnsi"/>
          <w:color w:val="8CA8BD" w:themeColor="accent6" w:themeShade="BF"/>
          <w:sz w:val="20"/>
          <w:szCs w:val="20"/>
          <w:lang w:val="fr-FR"/>
        </w:rPr>
        <w:t>1711 www.metabolon.com</w:t>
      </w:r>
      <w:r w:rsidRPr="009E5590">
        <w:rPr>
          <w:rFonts w:asciiTheme="minorHAnsi" w:hAnsiTheme="minorHAnsi" w:cstheme="minorHAnsi"/>
          <w:color w:val="8CA8BD" w:themeColor="accent6" w:themeShade="BF"/>
          <w:sz w:val="20"/>
          <w:szCs w:val="20"/>
          <w:lang w:val="fr-FR"/>
        </w:rPr>
        <w:t xml:space="preserve"> • </w:t>
      </w:r>
      <w:proofErr w:type="gramStart"/>
      <w:r w:rsidRPr="009E5590">
        <w:rPr>
          <w:rFonts w:asciiTheme="minorHAnsi" w:hAnsiTheme="minorHAnsi" w:cstheme="minorHAnsi"/>
          <w:color w:val="8CA8BD" w:themeColor="accent6" w:themeShade="BF"/>
          <w:sz w:val="20"/>
          <w:szCs w:val="20"/>
          <w:lang w:val="fr-FR"/>
        </w:rPr>
        <w:t>Contact:</w:t>
      </w:r>
      <w:proofErr w:type="gramEnd"/>
      <w:r w:rsidRPr="009E5590">
        <w:rPr>
          <w:rFonts w:asciiTheme="minorHAnsi" w:hAnsiTheme="minorHAnsi" w:cstheme="minorHAnsi"/>
          <w:color w:val="8CA8BD" w:themeColor="accent6" w:themeShade="BF"/>
          <w:sz w:val="20"/>
          <w:szCs w:val="20"/>
          <w:lang w:val="fr-FR"/>
        </w:rPr>
        <w:t xml:space="preserve"> </w:t>
      </w:r>
      <w:hyperlink r:id="rId10" w:history="1">
        <w:r w:rsidRPr="009E5590">
          <w:rPr>
            <w:rStyle w:val="Hyperlink"/>
            <w:rFonts w:asciiTheme="minorHAnsi" w:hAnsiTheme="minorHAnsi" w:cstheme="minorHAnsi"/>
            <w:color w:val="8CA8BD" w:themeColor="accent6" w:themeShade="BF"/>
            <w:sz w:val="20"/>
            <w:szCs w:val="20"/>
          </w:rPr>
          <w:t>info@metabolon.com</w:t>
        </w:r>
      </w:hyperlink>
    </w:p>
    <w:p w14:paraId="0560D8BF" w14:textId="77777777" w:rsidR="00F44063" w:rsidRPr="009E5590" w:rsidRDefault="00F44063" w:rsidP="009F5FFD">
      <w:pPr>
        <w:rPr>
          <w:color w:val="8CA8BD" w:themeColor="accent6" w:themeShade="BF"/>
        </w:rPr>
      </w:pPr>
    </w:p>
    <w:sdt>
      <w:sdtPr>
        <w:rPr>
          <w:rFonts w:ascii="Times New Roman" w:hAnsi="Times New Roman"/>
          <w:bCs w:val="0"/>
          <w:color w:val="auto"/>
          <w:szCs w:val="22"/>
        </w:rPr>
        <w:id w:val="1763025239"/>
        <w:docPartObj>
          <w:docPartGallery w:val="Table of Contents"/>
          <w:docPartUnique/>
        </w:docPartObj>
      </w:sdtPr>
      <w:sdtEndPr>
        <w:rPr>
          <w:b/>
          <w:noProof/>
        </w:rPr>
      </w:sdtEndPr>
      <w:sdtContent>
        <w:bookmarkStart w:id="0" w:name="_GoBack" w:displacedByCustomXml="prev"/>
        <w:bookmarkEnd w:id="0" w:displacedByCustomXml="prev"/>
        <w:p w14:paraId="6F67D905" w14:textId="77777777" w:rsidR="0038669C" w:rsidRDefault="0038669C">
          <w:pPr>
            <w:pStyle w:val="TOCHeading"/>
          </w:pPr>
          <w:r>
            <w:t>Table of Contents</w:t>
          </w:r>
        </w:p>
        <w:p w14:paraId="7FB1DFF1" w14:textId="0EF6313E" w:rsidR="008B3C00" w:rsidRDefault="00C71672">
          <w:pPr>
            <w:pStyle w:val="TOC1"/>
            <w:rPr>
              <w:rFonts w:eastAsiaTheme="minorEastAsia" w:cstheme="minorBidi"/>
              <w:sz w:val="22"/>
            </w:rPr>
          </w:pPr>
          <w:r>
            <w:fldChar w:fldCharType="begin"/>
          </w:r>
          <w:r>
            <w:instrText xml:space="preserve"> TOC \o "1-3" \h \z \u </w:instrText>
          </w:r>
          <w:r>
            <w:fldChar w:fldCharType="separate"/>
          </w:r>
          <w:hyperlink w:anchor="_Toc57617054" w:history="1">
            <w:r w:rsidR="008B3C00" w:rsidRPr="00CB64B3">
              <w:rPr>
                <w:rStyle w:val="Hyperlink"/>
                <w:rFonts w:cstheme="minorHAnsi"/>
                <w:b/>
              </w:rPr>
              <w:t>Objective</w:t>
            </w:r>
            <w:r w:rsidR="008B3C00">
              <w:rPr>
                <w:webHidden/>
              </w:rPr>
              <w:tab/>
            </w:r>
            <w:r w:rsidR="008B3C00">
              <w:rPr>
                <w:webHidden/>
              </w:rPr>
              <w:fldChar w:fldCharType="begin"/>
            </w:r>
            <w:r w:rsidR="008B3C00">
              <w:rPr>
                <w:webHidden/>
              </w:rPr>
              <w:instrText xml:space="preserve"> PAGEREF _Toc57617054 \h </w:instrText>
            </w:r>
            <w:r w:rsidR="008B3C00">
              <w:rPr>
                <w:webHidden/>
              </w:rPr>
            </w:r>
            <w:r w:rsidR="008B3C00">
              <w:rPr>
                <w:webHidden/>
              </w:rPr>
              <w:fldChar w:fldCharType="separate"/>
            </w:r>
            <w:r w:rsidR="008B3C00">
              <w:rPr>
                <w:webHidden/>
              </w:rPr>
              <w:t>3</w:t>
            </w:r>
            <w:r w:rsidR="008B3C00">
              <w:rPr>
                <w:webHidden/>
              </w:rPr>
              <w:fldChar w:fldCharType="end"/>
            </w:r>
          </w:hyperlink>
        </w:p>
        <w:p w14:paraId="65E91849" w14:textId="31EEB049" w:rsidR="008B3C00" w:rsidRDefault="008B3C00">
          <w:pPr>
            <w:pStyle w:val="TOC1"/>
            <w:rPr>
              <w:rFonts w:eastAsiaTheme="minorEastAsia" w:cstheme="minorBidi"/>
              <w:sz w:val="22"/>
            </w:rPr>
          </w:pPr>
          <w:hyperlink w:anchor="_Toc57617055" w:history="1">
            <w:r w:rsidRPr="00CB64B3">
              <w:rPr>
                <w:rStyle w:val="Hyperlink"/>
                <w:rFonts w:cstheme="minorHAnsi"/>
                <w:b/>
              </w:rPr>
              <w:t>Experimental Procedures</w:t>
            </w:r>
            <w:r>
              <w:rPr>
                <w:webHidden/>
              </w:rPr>
              <w:tab/>
            </w:r>
            <w:r>
              <w:rPr>
                <w:webHidden/>
              </w:rPr>
              <w:fldChar w:fldCharType="begin"/>
            </w:r>
            <w:r>
              <w:rPr>
                <w:webHidden/>
              </w:rPr>
              <w:instrText xml:space="preserve"> PAGEREF _Toc57617055 \h </w:instrText>
            </w:r>
            <w:r>
              <w:rPr>
                <w:webHidden/>
              </w:rPr>
            </w:r>
            <w:r>
              <w:rPr>
                <w:webHidden/>
              </w:rPr>
              <w:fldChar w:fldCharType="separate"/>
            </w:r>
            <w:r>
              <w:rPr>
                <w:webHidden/>
              </w:rPr>
              <w:t>3</w:t>
            </w:r>
            <w:r>
              <w:rPr>
                <w:webHidden/>
              </w:rPr>
              <w:fldChar w:fldCharType="end"/>
            </w:r>
          </w:hyperlink>
        </w:p>
        <w:p w14:paraId="3A558C8D" w14:textId="62702F04" w:rsidR="008B3C00" w:rsidRDefault="008B3C00">
          <w:pPr>
            <w:pStyle w:val="TOC1"/>
            <w:rPr>
              <w:rFonts w:eastAsiaTheme="minorEastAsia" w:cstheme="minorBidi"/>
              <w:sz w:val="22"/>
            </w:rPr>
          </w:pPr>
          <w:hyperlink w:anchor="_Toc57617056" w:history="1">
            <w:r w:rsidRPr="00CB64B3">
              <w:rPr>
                <w:rStyle w:val="Hyperlink"/>
                <w:rFonts w:cstheme="minorHAnsi"/>
                <w:b/>
              </w:rPr>
              <w:t>Results and Biological Interpretation</w:t>
            </w:r>
            <w:r>
              <w:rPr>
                <w:webHidden/>
              </w:rPr>
              <w:tab/>
            </w:r>
            <w:r>
              <w:rPr>
                <w:webHidden/>
              </w:rPr>
              <w:fldChar w:fldCharType="begin"/>
            </w:r>
            <w:r>
              <w:rPr>
                <w:webHidden/>
              </w:rPr>
              <w:instrText xml:space="preserve"> PAGEREF _Toc57617056 \h </w:instrText>
            </w:r>
            <w:r>
              <w:rPr>
                <w:webHidden/>
              </w:rPr>
            </w:r>
            <w:r>
              <w:rPr>
                <w:webHidden/>
              </w:rPr>
              <w:fldChar w:fldCharType="separate"/>
            </w:r>
            <w:r>
              <w:rPr>
                <w:webHidden/>
              </w:rPr>
              <w:t>3</w:t>
            </w:r>
            <w:r>
              <w:rPr>
                <w:webHidden/>
              </w:rPr>
              <w:fldChar w:fldCharType="end"/>
            </w:r>
          </w:hyperlink>
        </w:p>
        <w:p w14:paraId="7EFDC380" w14:textId="179704A3" w:rsidR="008B3C00" w:rsidRDefault="008B3C00">
          <w:pPr>
            <w:pStyle w:val="TOC2"/>
            <w:tabs>
              <w:tab w:val="right" w:leader="dot" w:pos="9350"/>
            </w:tabs>
            <w:rPr>
              <w:rFonts w:eastAsiaTheme="minorEastAsia" w:cstheme="minorBidi"/>
              <w:noProof/>
              <w:sz w:val="22"/>
            </w:rPr>
          </w:pPr>
          <w:hyperlink w:anchor="_Toc57617057" w:history="1">
            <w:r w:rsidRPr="00CB64B3">
              <w:rPr>
                <w:rStyle w:val="Hyperlink"/>
                <w:noProof/>
              </w:rPr>
              <w:t>Metabolite Summary and Significantly Altered Biochemicals</w:t>
            </w:r>
            <w:r>
              <w:rPr>
                <w:noProof/>
                <w:webHidden/>
              </w:rPr>
              <w:tab/>
            </w:r>
            <w:r>
              <w:rPr>
                <w:noProof/>
                <w:webHidden/>
              </w:rPr>
              <w:fldChar w:fldCharType="begin"/>
            </w:r>
            <w:r>
              <w:rPr>
                <w:noProof/>
                <w:webHidden/>
              </w:rPr>
              <w:instrText xml:space="preserve"> PAGEREF _Toc57617057 \h </w:instrText>
            </w:r>
            <w:r>
              <w:rPr>
                <w:noProof/>
                <w:webHidden/>
              </w:rPr>
            </w:r>
            <w:r>
              <w:rPr>
                <w:noProof/>
                <w:webHidden/>
              </w:rPr>
              <w:fldChar w:fldCharType="separate"/>
            </w:r>
            <w:r>
              <w:rPr>
                <w:noProof/>
                <w:webHidden/>
              </w:rPr>
              <w:t>3</w:t>
            </w:r>
            <w:r>
              <w:rPr>
                <w:noProof/>
                <w:webHidden/>
              </w:rPr>
              <w:fldChar w:fldCharType="end"/>
            </w:r>
          </w:hyperlink>
        </w:p>
        <w:p w14:paraId="6842143C" w14:textId="5E894616" w:rsidR="008B3C00" w:rsidRDefault="008B3C00">
          <w:pPr>
            <w:pStyle w:val="TOC2"/>
            <w:tabs>
              <w:tab w:val="right" w:leader="dot" w:pos="9350"/>
            </w:tabs>
            <w:rPr>
              <w:rFonts w:eastAsiaTheme="minorEastAsia" w:cstheme="minorBidi"/>
              <w:noProof/>
              <w:sz w:val="22"/>
            </w:rPr>
          </w:pPr>
          <w:hyperlink w:anchor="_Toc57617058" w:history="1">
            <w:r w:rsidRPr="00CB64B3">
              <w:rPr>
                <w:rStyle w:val="Hyperlink"/>
                <w:noProof/>
              </w:rPr>
              <w:t>Biological Interpretation</w:t>
            </w:r>
            <w:r>
              <w:rPr>
                <w:noProof/>
                <w:webHidden/>
              </w:rPr>
              <w:tab/>
            </w:r>
            <w:r>
              <w:rPr>
                <w:noProof/>
                <w:webHidden/>
              </w:rPr>
              <w:fldChar w:fldCharType="begin"/>
            </w:r>
            <w:r>
              <w:rPr>
                <w:noProof/>
                <w:webHidden/>
              </w:rPr>
              <w:instrText xml:space="preserve"> PAGEREF _Toc57617058 \h </w:instrText>
            </w:r>
            <w:r>
              <w:rPr>
                <w:noProof/>
                <w:webHidden/>
              </w:rPr>
            </w:r>
            <w:r>
              <w:rPr>
                <w:noProof/>
                <w:webHidden/>
              </w:rPr>
              <w:fldChar w:fldCharType="separate"/>
            </w:r>
            <w:r>
              <w:rPr>
                <w:noProof/>
                <w:webHidden/>
              </w:rPr>
              <w:t>5</w:t>
            </w:r>
            <w:r>
              <w:rPr>
                <w:noProof/>
                <w:webHidden/>
              </w:rPr>
              <w:fldChar w:fldCharType="end"/>
            </w:r>
          </w:hyperlink>
        </w:p>
        <w:p w14:paraId="4A0F430C" w14:textId="70039352" w:rsidR="008B3C00" w:rsidRDefault="008B3C00">
          <w:pPr>
            <w:pStyle w:val="TOC2"/>
            <w:tabs>
              <w:tab w:val="left" w:pos="660"/>
              <w:tab w:val="right" w:leader="dot" w:pos="9350"/>
            </w:tabs>
            <w:rPr>
              <w:rFonts w:eastAsiaTheme="minorEastAsia" w:cstheme="minorBidi"/>
              <w:noProof/>
              <w:sz w:val="22"/>
            </w:rPr>
          </w:pPr>
          <w:hyperlink w:anchor="_Toc57617059" w:history="1">
            <w:r w:rsidRPr="00CB64B3">
              <w:rPr>
                <w:rStyle w:val="Hyperlink"/>
                <w:rFonts w:ascii="Symbol" w:hAnsi="Symbol"/>
                <w:iCs/>
                <w:noProof/>
              </w:rPr>
              <w:t></w:t>
            </w:r>
            <w:r>
              <w:rPr>
                <w:rFonts w:eastAsiaTheme="minorEastAsia" w:cstheme="minorBidi"/>
                <w:noProof/>
                <w:sz w:val="22"/>
              </w:rPr>
              <w:tab/>
            </w:r>
            <w:r w:rsidRPr="00CB64B3">
              <w:rPr>
                <w:rStyle w:val="Hyperlink"/>
                <w:iCs/>
                <w:noProof/>
              </w:rPr>
              <w:t>Considerations for Data Interpretation.</w:t>
            </w:r>
            <w:r>
              <w:rPr>
                <w:noProof/>
                <w:webHidden/>
              </w:rPr>
              <w:tab/>
            </w:r>
            <w:r>
              <w:rPr>
                <w:noProof/>
                <w:webHidden/>
              </w:rPr>
              <w:fldChar w:fldCharType="begin"/>
            </w:r>
            <w:r>
              <w:rPr>
                <w:noProof/>
                <w:webHidden/>
              </w:rPr>
              <w:instrText xml:space="preserve"> PAGEREF _Toc57617059 \h </w:instrText>
            </w:r>
            <w:r>
              <w:rPr>
                <w:noProof/>
                <w:webHidden/>
              </w:rPr>
            </w:r>
            <w:r>
              <w:rPr>
                <w:noProof/>
                <w:webHidden/>
              </w:rPr>
              <w:fldChar w:fldCharType="separate"/>
            </w:r>
            <w:r>
              <w:rPr>
                <w:noProof/>
                <w:webHidden/>
              </w:rPr>
              <w:t>5</w:t>
            </w:r>
            <w:r>
              <w:rPr>
                <w:noProof/>
                <w:webHidden/>
              </w:rPr>
              <w:fldChar w:fldCharType="end"/>
            </w:r>
          </w:hyperlink>
        </w:p>
        <w:p w14:paraId="468C09DC" w14:textId="1438EDCE" w:rsidR="008B3C00" w:rsidRDefault="008B3C00">
          <w:pPr>
            <w:pStyle w:val="TOC2"/>
            <w:tabs>
              <w:tab w:val="left" w:pos="660"/>
              <w:tab w:val="right" w:leader="dot" w:pos="9350"/>
            </w:tabs>
            <w:rPr>
              <w:rFonts w:eastAsiaTheme="minorEastAsia" w:cstheme="minorBidi"/>
              <w:noProof/>
              <w:sz w:val="22"/>
            </w:rPr>
          </w:pPr>
          <w:hyperlink w:anchor="_Toc57617060" w:history="1">
            <w:r w:rsidRPr="00CB64B3">
              <w:rPr>
                <w:rStyle w:val="Hyperlink"/>
                <w:rFonts w:ascii="Symbol" w:hAnsi="Symbol"/>
                <w:iCs/>
                <w:noProof/>
              </w:rPr>
              <w:t></w:t>
            </w:r>
            <w:r>
              <w:rPr>
                <w:rFonts w:eastAsiaTheme="minorEastAsia" w:cstheme="minorBidi"/>
                <w:noProof/>
                <w:sz w:val="22"/>
              </w:rPr>
              <w:tab/>
            </w:r>
            <w:r w:rsidRPr="00CB64B3">
              <w:rPr>
                <w:rStyle w:val="Hyperlink"/>
                <w:iCs/>
                <w:noProof/>
              </w:rPr>
              <w:t>Principle Component Analysis</w:t>
            </w:r>
            <w:r>
              <w:rPr>
                <w:noProof/>
                <w:webHidden/>
              </w:rPr>
              <w:tab/>
            </w:r>
            <w:r>
              <w:rPr>
                <w:noProof/>
                <w:webHidden/>
              </w:rPr>
              <w:fldChar w:fldCharType="begin"/>
            </w:r>
            <w:r>
              <w:rPr>
                <w:noProof/>
                <w:webHidden/>
              </w:rPr>
              <w:instrText xml:space="preserve"> PAGEREF _Toc57617060 \h </w:instrText>
            </w:r>
            <w:r>
              <w:rPr>
                <w:noProof/>
                <w:webHidden/>
              </w:rPr>
            </w:r>
            <w:r>
              <w:rPr>
                <w:noProof/>
                <w:webHidden/>
              </w:rPr>
              <w:fldChar w:fldCharType="separate"/>
            </w:r>
            <w:r>
              <w:rPr>
                <w:noProof/>
                <w:webHidden/>
              </w:rPr>
              <w:t>6</w:t>
            </w:r>
            <w:r>
              <w:rPr>
                <w:noProof/>
                <w:webHidden/>
              </w:rPr>
              <w:fldChar w:fldCharType="end"/>
            </w:r>
          </w:hyperlink>
        </w:p>
        <w:p w14:paraId="05632959" w14:textId="5F784436" w:rsidR="008B3C00" w:rsidRDefault="008B3C00">
          <w:pPr>
            <w:pStyle w:val="TOC2"/>
            <w:tabs>
              <w:tab w:val="left" w:pos="660"/>
              <w:tab w:val="right" w:leader="dot" w:pos="9350"/>
            </w:tabs>
            <w:rPr>
              <w:rFonts w:eastAsiaTheme="minorEastAsia" w:cstheme="minorBidi"/>
              <w:noProof/>
              <w:sz w:val="22"/>
            </w:rPr>
          </w:pPr>
          <w:hyperlink w:anchor="_Toc57617061" w:history="1">
            <w:r w:rsidRPr="00CB64B3">
              <w:rPr>
                <w:rStyle w:val="Hyperlink"/>
                <w:rFonts w:ascii="Symbol" w:hAnsi="Symbol"/>
                <w:iCs/>
                <w:noProof/>
              </w:rPr>
              <w:t></w:t>
            </w:r>
            <w:r>
              <w:rPr>
                <w:rFonts w:eastAsiaTheme="minorEastAsia" w:cstheme="minorBidi"/>
                <w:noProof/>
                <w:sz w:val="22"/>
              </w:rPr>
              <w:tab/>
            </w:r>
            <w:r w:rsidRPr="00CB64B3">
              <w:rPr>
                <w:rStyle w:val="Hyperlink"/>
                <w:iCs/>
                <w:noProof/>
              </w:rPr>
              <w:t>Random Forest</w:t>
            </w:r>
            <w:r>
              <w:rPr>
                <w:noProof/>
                <w:webHidden/>
              </w:rPr>
              <w:tab/>
            </w:r>
            <w:r>
              <w:rPr>
                <w:noProof/>
                <w:webHidden/>
              </w:rPr>
              <w:fldChar w:fldCharType="begin"/>
            </w:r>
            <w:r>
              <w:rPr>
                <w:noProof/>
                <w:webHidden/>
              </w:rPr>
              <w:instrText xml:space="preserve"> PAGEREF _Toc57617061 \h </w:instrText>
            </w:r>
            <w:r>
              <w:rPr>
                <w:noProof/>
                <w:webHidden/>
              </w:rPr>
            </w:r>
            <w:r>
              <w:rPr>
                <w:noProof/>
                <w:webHidden/>
              </w:rPr>
              <w:fldChar w:fldCharType="separate"/>
            </w:r>
            <w:r>
              <w:rPr>
                <w:noProof/>
                <w:webHidden/>
              </w:rPr>
              <w:t>8</w:t>
            </w:r>
            <w:r>
              <w:rPr>
                <w:noProof/>
                <w:webHidden/>
              </w:rPr>
              <w:fldChar w:fldCharType="end"/>
            </w:r>
          </w:hyperlink>
        </w:p>
        <w:p w14:paraId="4835E870" w14:textId="00AB4594" w:rsidR="008B3C00" w:rsidRDefault="008B3C00">
          <w:pPr>
            <w:pStyle w:val="TOC2"/>
            <w:tabs>
              <w:tab w:val="left" w:pos="660"/>
              <w:tab w:val="right" w:leader="dot" w:pos="9350"/>
            </w:tabs>
            <w:rPr>
              <w:rFonts w:eastAsiaTheme="minorEastAsia" w:cstheme="minorBidi"/>
              <w:noProof/>
              <w:sz w:val="22"/>
            </w:rPr>
          </w:pPr>
          <w:hyperlink w:anchor="_Toc57617062" w:history="1">
            <w:r w:rsidRPr="00CB64B3">
              <w:rPr>
                <w:rStyle w:val="Hyperlink"/>
                <w:rFonts w:ascii="Symbol" w:hAnsi="Symbol"/>
                <w:noProof/>
              </w:rPr>
              <w:t></w:t>
            </w:r>
            <w:r>
              <w:rPr>
                <w:rFonts w:eastAsiaTheme="minorEastAsia" w:cstheme="minorBidi"/>
                <w:noProof/>
                <w:sz w:val="22"/>
              </w:rPr>
              <w:tab/>
            </w:r>
            <w:r w:rsidRPr="00CB64B3">
              <w:rPr>
                <w:rStyle w:val="Hyperlink"/>
                <w:noProof/>
              </w:rPr>
              <w:t>Hierarchical Clustering Analysis</w:t>
            </w:r>
            <w:r>
              <w:rPr>
                <w:noProof/>
                <w:webHidden/>
              </w:rPr>
              <w:tab/>
            </w:r>
            <w:r>
              <w:rPr>
                <w:noProof/>
                <w:webHidden/>
              </w:rPr>
              <w:fldChar w:fldCharType="begin"/>
            </w:r>
            <w:r>
              <w:rPr>
                <w:noProof/>
                <w:webHidden/>
              </w:rPr>
              <w:instrText xml:space="preserve"> PAGEREF _Toc57617062 \h </w:instrText>
            </w:r>
            <w:r>
              <w:rPr>
                <w:noProof/>
                <w:webHidden/>
              </w:rPr>
            </w:r>
            <w:r>
              <w:rPr>
                <w:noProof/>
                <w:webHidden/>
              </w:rPr>
              <w:fldChar w:fldCharType="separate"/>
            </w:r>
            <w:r>
              <w:rPr>
                <w:noProof/>
                <w:webHidden/>
              </w:rPr>
              <w:t>10</w:t>
            </w:r>
            <w:r>
              <w:rPr>
                <w:noProof/>
                <w:webHidden/>
              </w:rPr>
              <w:fldChar w:fldCharType="end"/>
            </w:r>
          </w:hyperlink>
        </w:p>
        <w:p w14:paraId="5722F7DD" w14:textId="218FF15C" w:rsidR="008B3C00" w:rsidRDefault="008B3C00">
          <w:pPr>
            <w:pStyle w:val="TOC2"/>
            <w:tabs>
              <w:tab w:val="left" w:pos="660"/>
              <w:tab w:val="right" w:leader="dot" w:pos="9350"/>
            </w:tabs>
            <w:rPr>
              <w:rFonts w:eastAsiaTheme="minorEastAsia" w:cstheme="minorBidi"/>
              <w:noProof/>
              <w:sz w:val="22"/>
            </w:rPr>
          </w:pPr>
          <w:hyperlink w:anchor="_Toc57617063" w:history="1">
            <w:r w:rsidRPr="00CB64B3">
              <w:rPr>
                <w:rStyle w:val="Hyperlink"/>
                <w:rFonts w:ascii="Symbol" w:hAnsi="Symbol"/>
                <w:noProof/>
              </w:rPr>
              <w:t></w:t>
            </w:r>
            <w:r>
              <w:rPr>
                <w:rFonts w:eastAsiaTheme="minorEastAsia" w:cstheme="minorBidi"/>
                <w:noProof/>
                <w:sz w:val="22"/>
              </w:rPr>
              <w:tab/>
            </w:r>
            <w:r w:rsidRPr="00CB64B3">
              <w:rPr>
                <w:rStyle w:val="Hyperlink"/>
                <w:noProof/>
              </w:rPr>
              <w:t>Transsulfuration Pathway</w:t>
            </w:r>
            <w:r>
              <w:rPr>
                <w:noProof/>
                <w:webHidden/>
              </w:rPr>
              <w:tab/>
            </w:r>
            <w:r>
              <w:rPr>
                <w:noProof/>
                <w:webHidden/>
              </w:rPr>
              <w:fldChar w:fldCharType="begin"/>
            </w:r>
            <w:r>
              <w:rPr>
                <w:noProof/>
                <w:webHidden/>
              </w:rPr>
              <w:instrText xml:space="preserve"> PAGEREF _Toc57617063 \h </w:instrText>
            </w:r>
            <w:r>
              <w:rPr>
                <w:noProof/>
                <w:webHidden/>
              </w:rPr>
            </w:r>
            <w:r>
              <w:rPr>
                <w:noProof/>
                <w:webHidden/>
              </w:rPr>
              <w:fldChar w:fldCharType="separate"/>
            </w:r>
            <w:r>
              <w:rPr>
                <w:noProof/>
                <w:webHidden/>
              </w:rPr>
              <w:t>10</w:t>
            </w:r>
            <w:r>
              <w:rPr>
                <w:noProof/>
                <w:webHidden/>
              </w:rPr>
              <w:fldChar w:fldCharType="end"/>
            </w:r>
          </w:hyperlink>
        </w:p>
        <w:p w14:paraId="738BB7B1" w14:textId="7ED1E63B" w:rsidR="008B3C00" w:rsidRDefault="008B3C00">
          <w:pPr>
            <w:pStyle w:val="TOC2"/>
            <w:tabs>
              <w:tab w:val="left" w:pos="660"/>
              <w:tab w:val="right" w:leader="dot" w:pos="9350"/>
            </w:tabs>
            <w:rPr>
              <w:rFonts w:eastAsiaTheme="minorEastAsia" w:cstheme="minorBidi"/>
              <w:noProof/>
              <w:sz w:val="22"/>
            </w:rPr>
          </w:pPr>
          <w:hyperlink w:anchor="_Toc57617064" w:history="1">
            <w:r w:rsidRPr="00CB64B3">
              <w:rPr>
                <w:rStyle w:val="Hyperlink"/>
                <w:rFonts w:ascii="Symbol" w:hAnsi="Symbol"/>
                <w:noProof/>
              </w:rPr>
              <w:t></w:t>
            </w:r>
            <w:r>
              <w:rPr>
                <w:rFonts w:eastAsiaTheme="minorEastAsia" w:cstheme="minorBidi"/>
                <w:noProof/>
                <w:sz w:val="22"/>
              </w:rPr>
              <w:tab/>
            </w:r>
            <w:r w:rsidRPr="00CB64B3">
              <w:rPr>
                <w:rStyle w:val="Hyperlink"/>
                <w:noProof/>
              </w:rPr>
              <w:t>Glutathione Metabolism</w:t>
            </w:r>
            <w:r>
              <w:rPr>
                <w:noProof/>
                <w:webHidden/>
              </w:rPr>
              <w:tab/>
            </w:r>
            <w:r>
              <w:rPr>
                <w:noProof/>
                <w:webHidden/>
              </w:rPr>
              <w:fldChar w:fldCharType="begin"/>
            </w:r>
            <w:r>
              <w:rPr>
                <w:noProof/>
                <w:webHidden/>
              </w:rPr>
              <w:instrText xml:space="preserve"> PAGEREF _Toc57617064 \h </w:instrText>
            </w:r>
            <w:r>
              <w:rPr>
                <w:noProof/>
                <w:webHidden/>
              </w:rPr>
            </w:r>
            <w:r>
              <w:rPr>
                <w:noProof/>
                <w:webHidden/>
              </w:rPr>
              <w:fldChar w:fldCharType="separate"/>
            </w:r>
            <w:r>
              <w:rPr>
                <w:noProof/>
                <w:webHidden/>
              </w:rPr>
              <w:t>12</w:t>
            </w:r>
            <w:r>
              <w:rPr>
                <w:noProof/>
                <w:webHidden/>
              </w:rPr>
              <w:fldChar w:fldCharType="end"/>
            </w:r>
          </w:hyperlink>
        </w:p>
        <w:p w14:paraId="5212FC68" w14:textId="31975A2D" w:rsidR="008B3C00" w:rsidRDefault="008B3C00">
          <w:pPr>
            <w:pStyle w:val="TOC2"/>
            <w:tabs>
              <w:tab w:val="left" w:pos="660"/>
              <w:tab w:val="right" w:leader="dot" w:pos="9350"/>
            </w:tabs>
            <w:rPr>
              <w:rFonts w:eastAsiaTheme="minorEastAsia" w:cstheme="minorBidi"/>
              <w:noProof/>
              <w:sz w:val="22"/>
            </w:rPr>
          </w:pPr>
          <w:hyperlink w:anchor="_Toc57617065" w:history="1">
            <w:r w:rsidRPr="00CB64B3">
              <w:rPr>
                <w:rStyle w:val="Hyperlink"/>
                <w:rFonts w:ascii="Symbol" w:hAnsi="Symbol"/>
                <w:noProof/>
              </w:rPr>
              <w:t></w:t>
            </w:r>
            <w:r>
              <w:rPr>
                <w:rFonts w:eastAsiaTheme="minorEastAsia" w:cstheme="minorBidi"/>
                <w:noProof/>
                <w:sz w:val="22"/>
              </w:rPr>
              <w:tab/>
            </w:r>
            <w:r w:rsidRPr="00CB64B3">
              <w:rPr>
                <w:rStyle w:val="Hyperlink"/>
                <w:noProof/>
              </w:rPr>
              <w:t>Vitamin B6 Metabolism</w:t>
            </w:r>
            <w:r>
              <w:rPr>
                <w:noProof/>
                <w:webHidden/>
              </w:rPr>
              <w:tab/>
            </w:r>
            <w:r>
              <w:rPr>
                <w:noProof/>
                <w:webHidden/>
              </w:rPr>
              <w:fldChar w:fldCharType="begin"/>
            </w:r>
            <w:r>
              <w:rPr>
                <w:noProof/>
                <w:webHidden/>
              </w:rPr>
              <w:instrText xml:space="preserve"> PAGEREF _Toc57617065 \h </w:instrText>
            </w:r>
            <w:r>
              <w:rPr>
                <w:noProof/>
                <w:webHidden/>
              </w:rPr>
            </w:r>
            <w:r>
              <w:rPr>
                <w:noProof/>
                <w:webHidden/>
              </w:rPr>
              <w:fldChar w:fldCharType="separate"/>
            </w:r>
            <w:r>
              <w:rPr>
                <w:noProof/>
                <w:webHidden/>
              </w:rPr>
              <w:t>13</w:t>
            </w:r>
            <w:r>
              <w:rPr>
                <w:noProof/>
                <w:webHidden/>
              </w:rPr>
              <w:fldChar w:fldCharType="end"/>
            </w:r>
          </w:hyperlink>
        </w:p>
        <w:p w14:paraId="3D6A0C68" w14:textId="67E4488F" w:rsidR="008B3C00" w:rsidRDefault="008B3C00">
          <w:pPr>
            <w:pStyle w:val="TOC2"/>
            <w:tabs>
              <w:tab w:val="left" w:pos="660"/>
              <w:tab w:val="right" w:leader="dot" w:pos="9350"/>
            </w:tabs>
            <w:rPr>
              <w:rFonts w:eastAsiaTheme="minorEastAsia" w:cstheme="minorBidi"/>
              <w:noProof/>
              <w:sz w:val="22"/>
            </w:rPr>
          </w:pPr>
          <w:hyperlink w:anchor="_Toc57617066" w:history="1">
            <w:r w:rsidRPr="00CB64B3">
              <w:rPr>
                <w:rStyle w:val="Hyperlink"/>
                <w:rFonts w:ascii="Symbol" w:hAnsi="Symbol" w:cstheme="minorHAnsi"/>
                <w:iCs/>
                <w:noProof/>
              </w:rPr>
              <w:t></w:t>
            </w:r>
            <w:r>
              <w:rPr>
                <w:rFonts w:eastAsiaTheme="minorEastAsia" w:cstheme="minorBidi"/>
                <w:noProof/>
                <w:sz w:val="22"/>
              </w:rPr>
              <w:tab/>
            </w:r>
            <w:r w:rsidRPr="00CB64B3">
              <w:rPr>
                <w:rStyle w:val="Hyperlink"/>
                <w:rFonts w:cstheme="minorHAnsi"/>
                <w:iCs/>
                <w:noProof/>
              </w:rPr>
              <w:t>Markers of Protein Breakdown</w:t>
            </w:r>
            <w:r>
              <w:rPr>
                <w:noProof/>
                <w:webHidden/>
              </w:rPr>
              <w:tab/>
            </w:r>
            <w:r>
              <w:rPr>
                <w:noProof/>
                <w:webHidden/>
              </w:rPr>
              <w:fldChar w:fldCharType="begin"/>
            </w:r>
            <w:r>
              <w:rPr>
                <w:noProof/>
                <w:webHidden/>
              </w:rPr>
              <w:instrText xml:space="preserve"> PAGEREF _Toc57617066 \h </w:instrText>
            </w:r>
            <w:r>
              <w:rPr>
                <w:noProof/>
                <w:webHidden/>
              </w:rPr>
            </w:r>
            <w:r>
              <w:rPr>
                <w:noProof/>
                <w:webHidden/>
              </w:rPr>
              <w:fldChar w:fldCharType="separate"/>
            </w:r>
            <w:r>
              <w:rPr>
                <w:noProof/>
                <w:webHidden/>
              </w:rPr>
              <w:t>14</w:t>
            </w:r>
            <w:r>
              <w:rPr>
                <w:noProof/>
                <w:webHidden/>
              </w:rPr>
              <w:fldChar w:fldCharType="end"/>
            </w:r>
          </w:hyperlink>
        </w:p>
        <w:p w14:paraId="286AB777" w14:textId="6744A481" w:rsidR="008B3C00" w:rsidRDefault="008B3C00">
          <w:pPr>
            <w:pStyle w:val="TOC2"/>
            <w:tabs>
              <w:tab w:val="left" w:pos="660"/>
              <w:tab w:val="right" w:leader="dot" w:pos="9350"/>
            </w:tabs>
            <w:rPr>
              <w:rFonts w:eastAsiaTheme="minorEastAsia" w:cstheme="minorBidi"/>
              <w:noProof/>
              <w:sz w:val="22"/>
            </w:rPr>
          </w:pPr>
          <w:hyperlink w:anchor="_Toc57617067" w:history="1">
            <w:r w:rsidRPr="00CB64B3">
              <w:rPr>
                <w:rStyle w:val="Hyperlink"/>
                <w:rFonts w:ascii="Symbol" w:hAnsi="Symbol"/>
                <w:noProof/>
              </w:rPr>
              <w:t></w:t>
            </w:r>
            <w:r>
              <w:rPr>
                <w:rFonts w:eastAsiaTheme="minorEastAsia" w:cstheme="minorBidi"/>
                <w:noProof/>
                <w:sz w:val="22"/>
              </w:rPr>
              <w:tab/>
            </w:r>
            <w:r w:rsidRPr="00CB64B3">
              <w:rPr>
                <w:rStyle w:val="Hyperlink"/>
                <w:noProof/>
              </w:rPr>
              <w:t>Carbohydrate Metabolism</w:t>
            </w:r>
            <w:r>
              <w:rPr>
                <w:noProof/>
                <w:webHidden/>
              </w:rPr>
              <w:tab/>
            </w:r>
            <w:r>
              <w:rPr>
                <w:noProof/>
                <w:webHidden/>
              </w:rPr>
              <w:fldChar w:fldCharType="begin"/>
            </w:r>
            <w:r>
              <w:rPr>
                <w:noProof/>
                <w:webHidden/>
              </w:rPr>
              <w:instrText xml:space="preserve"> PAGEREF _Toc57617067 \h </w:instrText>
            </w:r>
            <w:r>
              <w:rPr>
                <w:noProof/>
                <w:webHidden/>
              </w:rPr>
            </w:r>
            <w:r>
              <w:rPr>
                <w:noProof/>
                <w:webHidden/>
              </w:rPr>
              <w:fldChar w:fldCharType="separate"/>
            </w:r>
            <w:r>
              <w:rPr>
                <w:noProof/>
                <w:webHidden/>
              </w:rPr>
              <w:t>15</w:t>
            </w:r>
            <w:r>
              <w:rPr>
                <w:noProof/>
                <w:webHidden/>
              </w:rPr>
              <w:fldChar w:fldCharType="end"/>
            </w:r>
          </w:hyperlink>
        </w:p>
        <w:p w14:paraId="210D2739" w14:textId="029DD1CA" w:rsidR="008B3C00" w:rsidRDefault="008B3C00">
          <w:pPr>
            <w:pStyle w:val="TOC2"/>
            <w:tabs>
              <w:tab w:val="left" w:pos="660"/>
              <w:tab w:val="right" w:leader="dot" w:pos="9350"/>
            </w:tabs>
            <w:rPr>
              <w:rFonts w:eastAsiaTheme="minorEastAsia" w:cstheme="minorBidi"/>
              <w:noProof/>
              <w:sz w:val="22"/>
            </w:rPr>
          </w:pPr>
          <w:hyperlink w:anchor="_Toc57617068" w:history="1">
            <w:r w:rsidRPr="00CB64B3">
              <w:rPr>
                <w:rStyle w:val="Hyperlink"/>
                <w:rFonts w:ascii="Symbol" w:hAnsi="Symbol"/>
                <w:noProof/>
              </w:rPr>
              <w:t></w:t>
            </w:r>
            <w:r>
              <w:rPr>
                <w:rFonts w:eastAsiaTheme="minorEastAsia" w:cstheme="minorBidi"/>
                <w:noProof/>
                <w:sz w:val="22"/>
              </w:rPr>
              <w:tab/>
            </w:r>
            <w:r w:rsidRPr="00CB64B3">
              <w:rPr>
                <w:rStyle w:val="Hyperlink"/>
                <w:noProof/>
              </w:rPr>
              <w:t>Energetic Shifts</w:t>
            </w:r>
            <w:r>
              <w:rPr>
                <w:noProof/>
                <w:webHidden/>
              </w:rPr>
              <w:tab/>
            </w:r>
            <w:r>
              <w:rPr>
                <w:noProof/>
                <w:webHidden/>
              </w:rPr>
              <w:fldChar w:fldCharType="begin"/>
            </w:r>
            <w:r>
              <w:rPr>
                <w:noProof/>
                <w:webHidden/>
              </w:rPr>
              <w:instrText xml:space="preserve"> PAGEREF _Toc57617068 \h </w:instrText>
            </w:r>
            <w:r>
              <w:rPr>
                <w:noProof/>
                <w:webHidden/>
              </w:rPr>
            </w:r>
            <w:r>
              <w:rPr>
                <w:noProof/>
                <w:webHidden/>
              </w:rPr>
              <w:fldChar w:fldCharType="separate"/>
            </w:r>
            <w:r>
              <w:rPr>
                <w:noProof/>
                <w:webHidden/>
              </w:rPr>
              <w:t>16</w:t>
            </w:r>
            <w:r>
              <w:rPr>
                <w:noProof/>
                <w:webHidden/>
              </w:rPr>
              <w:fldChar w:fldCharType="end"/>
            </w:r>
          </w:hyperlink>
        </w:p>
        <w:p w14:paraId="10A68B21" w14:textId="5627262F" w:rsidR="008B3C00" w:rsidRDefault="008B3C00">
          <w:pPr>
            <w:pStyle w:val="TOC2"/>
            <w:tabs>
              <w:tab w:val="left" w:pos="660"/>
              <w:tab w:val="right" w:leader="dot" w:pos="9350"/>
            </w:tabs>
            <w:rPr>
              <w:rFonts w:eastAsiaTheme="minorEastAsia" w:cstheme="minorBidi"/>
              <w:noProof/>
              <w:sz w:val="22"/>
            </w:rPr>
          </w:pPr>
          <w:hyperlink w:anchor="_Toc57617069" w:history="1">
            <w:r w:rsidRPr="00CB64B3">
              <w:rPr>
                <w:rStyle w:val="Hyperlink"/>
                <w:rFonts w:ascii="Symbol" w:hAnsi="Symbol"/>
                <w:iCs/>
                <w:noProof/>
              </w:rPr>
              <w:t></w:t>
            </w:r>
            <w:r>
              <w:rPr>
                <w:rFonts w:eastAsiaTheme="minorEastAsia" w:cstheme="minorBidi"/>
                <w:noProof/>
                <w:sz w:val="22"/>
              </w:rPr>
              <w:tab/>
            </w:r>
            <w:r w:rsidRPr="00CB64B3">
              <w:rPr>
                <w:rStyle w:val="Hyperlink"/>
                <w:iCs/>
                <w:noProof/>
              </w:rPr>
              <w:t>Phospholipid and Sphingolipid Metabolism</w:t>
            </w:r>
            <w:r>
              <w:rPr>
                <w:noProof/>
                <w:webHidden/>
              </w:rPr>
              <w:tab/>
            </w:r>
            <w:r>
              <w:rPr>
                <w:noProof/>
                <w:webHidden/>
              </w:rPr>
              <w:fldChar w:fldCharType="begin"/>
            </w:r>
            <w:r>
              <w:rPr>
                <w:noProof/>
                <w:webHidden/>
              </w:rPr>
              <w:instrText xml:space="preserve"> PAGEREF _Toc57617069 \h </w:instrText>
            </w:r>
            <w:r>
              <w:rPr>
                <w:noProof/>
                <w:webHidden/>
              </w:rPr>
            </w:r>
            <w:r>
              <w:rPr>
                <w:noProof/>
                <w:webHidden/>
              </w:rPr>
              <w:fldChar w:fldCharType="separate"/>
            </w:r>
            <w:r>
              <w:rPr>
                <w:noProof/>
                <w:webHidden/>
              </w:rPr>
              <w:t>19</w:t>
            </w:r>
            <w:r>
              <w:rPr>
                <w:noProof/>
                <w:webHidden/>
              </w:rPr>
              <w:fldChar w:fldCharType="end"/>
            </w:r>
          </w:hyperlink>
        </w:p>
        <w:p w14:paraId="60342729" w14:textId="4A3D35B5" w:rsidR="008B3C00" w:rsidRDefault="008B3C00">
          <w:pPr>
            <w:pStyle w:val="TOC1"/>
            <w:rPr>
              <w:rFonts w:eastAsiaTheme="minorEastAsia" w:cstheme="minorBidi"/>
              <w:sz w:val="22"/>
            </w:rPr>
          </w:pPr>
          <w:hyperlink w:anchor="_Toc57617070" w:history="1">
            <w:r w:rsidRPr="00CB64B3">
              <w:rPr>
                <w:rStyle w:val="Hyperlink"/>
                <w:rFonts w:cstheme="minorHAnsi"/>
                <w:b/>
              </w:rPr>
              <w:t>Conclusion and Path Forward</w:t>
            </w:r>
            <w:r>
              <w:rPr>
                <w:webHidden/>
              </w:rPr>
              <w:tab/>
            </w:r>
            <w:r>
              <w:rPr>
                <w:webHidden/>
              </w:rPr>
              <w:fldChar w:fldCharType="begin"/>
            </w:r>
            <w:r>
              <w:rPr>
                <w:webHidden/>
              </w:rPr>
              <w:instrText xml:space="preserve"> PAGEREF _Toc57617070 \h </w:instrText>
            </w:r>
            <w:r>
              <w:rPr>
                <w:webHidden/>
              </w:rPr>
            </w:r>
            <w:r>
              <w:rPr>
                <w:webHidden/>
              </w:rPr>
              <w:fldChar w:fldCharType="separate"/>
            </w:r>
            <w:r>
              <w:rPr>
                <w:webHidden/>
              </w:rPr>
              <w:t>19</w:t>
            </w:r>
            <w:r>
              <w:rPr>
                <w:webHidden/>
              </w:rPr>
              <w:fldChar w:fldCharType="end"/>
            </w:r>
          </w:hyperlink>
        </w:p>
        <w:p w14:paraId="4BCF363F" w14:textId="4C9DB382" w:rsidR="008B3C00" w:rsidRDefault="008B3C00">
          <w:pPr>
            <w:pStyle w:val="TOC1"/>
            <w:rPr>
              <w:rFonts w:eastAsiaTheme="minorEastAsia" w:cstheme="minorBidi"/>
              <w:sz w:val="22"/>
            </w:rPr>
          </w:pPr>
          <w:hyperlink w:anchor="_Toc57617071" w:history="1">
            <w:r w:rsidRPr="00CB64B3">
              <w:rPr>
                <w:rStyle w:val="Hyperlink"/>
                <w:rFonts w:cstheme="minorHAnsi"/>
                <w:b/>
              </w:rPr>
              <w:t>Study Parameters</w:t>
            </w:r>
            <w:r>
              <w:rPr>
                <w:webHidden/>
              </w:rPr>
              <w:tab/>
            </w:r>
            <w:r>
              <w:rPr>
                <w:webHidden/>
              </w:rPr>
              <w:fldChar w:fldCharType="begin"/>
            </w:r>
            <w:r>
              <w:rPr>
                <w:webHidden/>
              </w:rPr>
              <w:instrText xml:space="preserve"> PAGEREF _Toc57617071 \h </w:instrText>
            </w:r>
            <w:r>
              <w:rPr>
                <w:webHidden/>
              </w:rPr>
            </w:r>
            <w:r>
              <w:rPr>
                <w:webHidden/>
              </w:rPr>
              <w:fldChar w:fldCharType="separate"/>
            </w:r>
            <w:r>
              <w:rPr>
                <w:webHidden/>
              </w:rPr>
              <w:t>21</w:t>
            </w:r>
            <w:r>
              <w:rPr>
                <w:webHidden/>
              </w:rPr>
              <w:fldChar w:fldCharType="end"/>
            </w:r>
          </w:hyperlink>
        </w:p>
        <w:p w14:paraId="6760ED5F" w14:textId="54B54C54" w:rsidR="008B3C00" w:rsidRDefault="008B3C00">
          <w:pPr>
            <w:pStyle w:val="TOC2"/>
            <w:tabs>
              <w:tab w:val="right" w:leader="dot" w:pos="9350"/>
            </w:tabs>
            <w:rPr>
              <w:rFonts w:eastAsiaTheme="minorEastAsia" w:cstheme="minorBidi"/>
              <w:noProof/>
              <w:sz w:val="22"/>
            </w:rPr>
          </w:pPr>
          <w:hyperlink w:anchor="_Toc57617072" w:history="1">
            <w:r w:rsidRPr="00CB64B3">
              <w:rPr>
                <w:rStyle w:val="Hyperlink"/>
                <w:noProof/>
              </w:rPr>
              <w:t>Data Quality: Instrument and Process Variability</w:t>
            </w:r>
            <w:r>
              <w:rPr>
                <w:noProof/>
                <w:webHidden/>
              </w:rPr>
              <w:tab/>
            </w:r>
            <w:r>
              <w:rPr>
                <w:noProof/>
                <w:webHidden/>
              </w:rPr>
              <w:fldChar w:fldCharType="begin"/>
            </w:r>
            <w:r>
              <w:rPr>
                <w:noProof/>
                <w:webHidden/>
              </w:rPr>
              <w:instrText xml:space="preserve"> PAGEREF _Toc57617072 \h </w:instrText>
            </w:r>
            <w:r>
              <w:rPr>
                <w:noProof/>
                <w:webHidden/>
              </w:rPr>
            </w:r>
            <w:r>
              <w:rPr>
                <w:noProof/>
                <w:webHidden/>
              </w:rPr>
              <w:fldChar w:fldCharType="separate"/>
            </w:r>
            <w:r>
              <w:rPr>
                <w:noProof/>
                <w:webHidden/>
              </w:rPr>
              <w:t>21</w:t>
            </w:r>
            <w:r>
              <w:rPr>
                <w:noProof/>
                <w:webHidden/>
              </w:rPr>
              <w:fldChar w:fldCharType="end"/>
            </w:r>
          </w:hyperlink>
        </w:p>
        <w:p w14:paraId="0C7F313A" w14:textId="651283DC" w:rsidR="008B3C00" w:rsidRDefault="008B3C00">
          <w:pPr>
            <w:pStyle w:val="TOC1"/>
            <w:rPr>
              <w:rFonts w:eastAsiaTheme="minorEastAsia" w:cstheme="minorBidi"/>
              <w:sz w:val="22"/>
            </w:rPr>
          </w:pPr>
          <w:hyperlink w:anchor="_Toc57617073" w:history="1">
            <w:r w:rsidRPr="00CB64B3">
              <w:rPr>
                <w:rStyle w:val="Hyperlink"/>
                <w:rFonts w:cstheme="minorHAnsi"/>
                <w:b/>
              </w:rPr>
              <w:t>Appendix</w:t>
            </w:r>
            <w:r>
              <w:rPr>
                <w:webHidden/>
              </w:rPr>
              <w:tab/>
            </w:r>
            <w:r>
              <w:rPr>
                <w:webHidden/>
              </w:rPr>
              <w:fldChar w:fldCharType="begin"/>
            </w:r>
            <w:r>
              <w:rPr>
                <w:webHidden/>
              </w:rPr>
              <w:instrText xml:space="preserve"> PAGEREF _Toc57617073 \h </w:instrText>
            </w:r>
            <w:r>
              <w:rPr>
                <w:webHidden/>
              </w:rPr>
            </w:r>
            <w:r>
              <w:rPr>
                <w:webHidden/>
              </w:rPr>
              <w:fldChar w:fldCharType="separate"/>
            </w:r>
            <w:r>
              <w:rPr>
                <w:webHidden/>
              </w:rPr>
              <w:t>22</w:t>
            </w:r>
            <w:r>
              <w:rPr>
                <w:webHidden/>
              </w:rPr>
              <w:fldChar w:fldCharType="end"/>
            </w:r>
          </w:hyperlink>
        </w:p>
        <w:p w14:paraId="06903E23" w14:textId="16B5A59F" w:rsidR="008B3C00" w:rsidRDefault="008B3C00">
          <w:pPr>
            <w:pStyle w:val="TOC2"/>
            <w:tabs>
              <w:tab w:val="right" w:leader="dot" w:pos="9350"/>
            </w:tabs>
            <w:rPr>
              <w:rFonts w:eastAsiaTheme="minorEastAsia" w:cstheme="minorBidi"/>
              <w:noProof/>
              <w:sz w:val="22"/>
            </w:rPr>
          </w:pPr>
          <w:hyperlink w:anchor="_Toc57617074" w:history="1">
            <w:r w:rsidRPr="00CB64B3">
              <w:rPr>
                <w:rStyle w:val="Hyperlink"/>
                <w:rFonts w:cstheme="minorHAnsi"/>
                <w:noProof/>
              </w:rPr>
              <w:t>Metabolon Platform</w:t>
            </w:r>
            <w:r>
              <w:rPr>
                <w:noProof/>
                <w:webHidden/>
              </w:rPr>
              <w:tab/>
            </w:r>
            <w:r>
              <w:rPr>
                <w:noProof/>
                <w:webHidden/>
              </w:rPr>
              <w:fldChar w:fldCharType="begin"/>
            </w:r>
            <w:r>
              <w:rPr>
                <w:noProof/>
                <w:webHidden/>
              </w:rPr>
              <w:instrText xml:space="preserve"> PAGEREF _Toc57617074 \h </w:instrText>
            </w:r>
            <w:r>
              <w:rPr>
                <w:noProof/>
                <w:webHidden/>
              </w:rPr>
            </w:r>
            <w:r>
              <w:rPr>
                <w:noProof/>
                <w:webHidden/>
              </w:rPr>
              <w:fldChar w:fldCharType="separate"/>
            </w:r>
            <w:r>
              <w:rPr>
                <w:noProof/>
                <w:webHidden/>
              </w:rPr>
              <w:t>22</w:t>
            </w:r>
            <w:r>
              <w:rPr>
                <w:noProof/>
                <w:webHidden/>
              </w:rPr>
              <w:fldChar w:fldCharType="end"/>
            </w:r>
          </w:hyperlink>
        </w:p>
        <w:p w14:paraId="66AC83CD" w14:textId="0FD4FC53" w:rsidR="008B3C00" w:rsidRDefault="008B3C00">
          <w:pPr>
            <w:pStyle w:val="TOC2"/>
            <w:tabs>
              <w:tab w:val="right" w:leader="dot" w:pos="9350"/>
            </w:tabs>
            <w:rPr>
              <w:rFonts w:eastAsiaTheme="minorEastAsia" w:cstheme="minorBidi"/>
              <w:noProof/>
              <w:sz w:val="22"/>
            </w:rPr>
          </w:pPr>
          <w:hyperlink w:anchor="_Toc57617075" w:history="1">
            <w:r w:rsidRPr="00CB64B3">
              <w:rPr>
                <w:rStyle w:val="Hyperlink"/>
                <w:rFonts w:cstheme="minorHAnsi"/>
                <w:noProof/>
              </w:rPr>
              <w:t>Statistical Methods and Terminology</w:t>
            </w:r>
            <w:r>
              <w:rPr>
                <w:noProof/>
                <w:webHidden/>
              </w:rPr>
              <w:tab/>
            </w:r>
            <w:r>
              <w:rPr>
                <w:noProof/>
                <w:webHidden/>
              </w:rPr>
              <w:fldChar w:fldCharType="begin"/>
            </w:r>
            <w:r>
              <w:rPr>
                <w:noProof/>
                <w:webHidden/>
              </w:rPr>
              <w:instrText xml:space="preserve"> PAGEREF _Toc57617075 \h </w:instrText>
            </w:r>
            <w:r>
              <w:rPr>
                <w:noProof/>
                <w:webHidden/>
              </w:rPr>
            </w:r>
            <w:r>
              <w:rPr>
                <w:noProof/>
                <w:webHidden/>
              </w:rPr>
              <w:fldChar w:fldCharType="separate"/>
            </w:r>
            <w:r>
              <w:rPr>
                <w:noProof/>
                <w:webHidden/>
              </w:rPr>
              <w:t>26</w:t>
            </w:r>
            <w:r>
              <w:rPr>
                <w:noProof/>
                <w:webHidden/>
              </w:rPr>
              <w:fldChar w:fldCharType="end"/>
            </w:r>
          </w:hyperlink>
        </w:p>
        <w:p w14:paraId="00C517C4" w14:textId="5A47631B" w:rsidR="0038669C" w:rsidRDefault="00C71672">
          <w:r>
            <w:rPr>
              <w:rFonts w:asciiTheme="minorHAnsi" w:hAnsiTheme="minorHAnsi" w:cstheme="minorHAnsi"/>
              <w:noProof/>
            </w:rPr>
            <w:fldChar w:fldCharType="end"/>
          </w:r>
        </w:p>
      </w:sdtContent>
    </w:sdt>
    <w:p w14:paraId="242D5ACD" w14:textId="77777777" w:rsidR="00C4753E" w:rsidRPr="0024452E" w:rsidRDefault="00C4753E" w:rsidP="00C4753E">
      <w:pPr>
        <w:rPr>
          <w:rFonts w:asciiTheme="minorHAnsi" w:hAnsiTheme="minorHAnsi"/>
          <w:b/>
          <w:sz w:val="28"/>
          <w:szCs w:val="28"/>
        </w:rPr>
      </w:pPr>
      <w:r w:rsidRPr="0024452E">
        <w:rPr>
          <w:rFonts w:asciiTheme="minorHAnsi" w:hAnsiTheme="minorHAnsi"/>
        </w:rPr>
        <w:br w:type="page"/>
      </w:r>
      <w:r w:rsidR="009E5590">
        <w:rPr>
          <w:rFonts w:asciiTheme="minorHAnsi" w:hAnsiTheme="minorHAnsi"/>
        </w:rPr>
        <w:lastRenderedPageBreak/>
        <w:softHyphen/>
      </w:r>
      <w:r w:rsidR="009E5590">
        <w:rPr>
          <w:rFonts w:asciiTheme="minorHAnsi" w:hAnsiTheme="minorHAnsi"/>
        </w:rPr>
        <w:softHyphen/>
      </w:r>
    </w:p>
    <w:p w14:paraId="7B011E79" w14:textId="77777777" w:rsidR="004146CE" w:rsidRPr="00D45713" w:rsidRDefault="004146CE" w:rsidP="004146CE">
      <w:pPr>
        <w:pStyle w:val="Heading1"/>
        <w:rPr>
          <w:rFonts w:asciiTheme="minorHAnsi" w:hAnsiTheme="minorHAnsi" w:cstheme="minorHAnsi"/>
          <w:b/>
          <w:sz w:val="28"/>
          <w:szCs w:val="28"/>
        </w:rPr>
      </w:pPr>
      <w:bookmarkStart w:id="1" w:name="_Toc384307543"/>
      <w:bookmarkStart w:id="2" w:name="OLE_LINK3"/>
      <w:bookmarkStart w:id="3" w:name="OLE_LINK4"/>
      <w:bookmarkStart w:id="4" w:name="_Toc57617054"/>
      <w:r w:rsidRPr="00D45713">
        <w:rPr>
          <w:rFonts w:asciiTheme="minorHAnsi" w:hAnsiTheme="minorHAnsi" w:cstheme="minorHAnsi"/>
          <w:b/>
          <w:sz w:val="28"/>
          <w:szCs w:val="28"/>
        </w:rPr>
        <w:t>Objective</w:t>
      </w:r>
      <w:bookmarkEnd w:id="1"/>
      <w:bookmarkEnd w:id="4"/>
    </w:p>
    <w:p w14:paraId="74FAEF8B" w14:textId="77777777" w:rsidR="006174C7" w:rsidRDefault="006174C7" w:rsidP="004146CE">
      <w:pPr>
        <w:rPr>
          <w:rFonts w:asciiTheme="minorHAnsi" w:hAnsiTheme="minorHAnsi" w:cstheme="minorHAnsi"/>
          <w:i/>
          <w:sz w:val="28"/>
          <w:szCs w:val="28"/>
        </w:rPr>
      </w:pPr>
    </w:p>
    <w:p w14:paraId="59C49929" w14:textId="77777777" w:rsidR="004146CE" w:rsidRPr="00586025" w:rsidRDefault="004146CE" w:rsidP="004146CE">
      <w:pPr>
        <w:spacing w:after="120"/>
        <w:rPr>
          <w:rFonts w:asciiTheme="minorHAnsi" w:hAnsiTheme="minorHAnsi" w:cstheme="minorHAnsi"/>
          <w:b/>
          <w:i/>
          <w:sz w:val="28"/>
          <w:szCs w:val="28"/>
        </w:rPr>
      </w:pPr>
      <w:r w:rsidRPr="00586025">
        <w:rPr>
          <w:rFonts w:asciiTheme="minorHAnsi" w:hAnsiTheme="minorHAnsi" w:cstheme="minorHAnsi"/>
          <w:b/>
          <w:i/>
          <w:sz w:val="28"/>
          <w:szCs w:val="28"/>
        </w:rPr>
        <w:t>Purpose of Experiment</w:t>
      </w:r>
    </w:p>
    <w:p w14:paraId="0A953843" w14:textId="77777777" w:rsidR="00D62731" w:rsidRDefault="00D62731" w:rsidP="0073287C">
      <w:pPr>
        <w:jc w:val="both"/>
        <w:rPr>
          <w:rFonts w:asciiTheme="minorHAnsi" w:hAnsiTheme="minorHAnsi"/>
        </w:rPr>
      </w:pPr>
      <w:r w:rsidRPr="00D62731">
        <w:rPr>
          <w:rFonts w:asciiTheme="minorHAnsi" w:hAnsiTheme="minorHAnsi"/>
        </w:rPr>
        <w:t>The goal of this study was to determine if metabol</w:t>
      </w:r>
      <w:r>
        <w:rPr>
          <w:rFonts w:asciiTheme="minorHAnsi" w:hAnsiTheme="minorHAnsi"/>
        </w:rPr>
        <w:t>omic</w:t>
      </w:r>
      <w:r w:rsidRPr="00D62731">
        <w:rPr>
          <w:rFonts w:asciiTheme="minorHAnsi" w:hAnsiTheme="minorHAnsi"/>
        </w:rPr>
        <w:t xml:space="preserve"> </w:t>
      </w:r>
      <w:r>
        <w:rPr>
          <w:rFonts w:asciiTheme="minorHAnsi" w:hAnsiTheme="minorHAnsi"/>
        </w:rPr>
        <w:t>changes</w:t>
      </w:r>
      <w:r w:rsidRPr="00D62731">
        <w:rPr>
          <w:rFonts w:asciiTheme="minorHAnsi" w:hAnsiTheme="minorHAnsi"/>
        </w:rPr>
        <w:t xml:space="preserve"> in fibroblasts derived from Down-syndrome patients can be restored by pharmacological inhibition of </w:t>
      </w:r>
      <w:r>
        <w:rPr>
          <w:rFonts w:asciiTheme="minorHAnsi" w:hAnsiTheme="minorHAnsi"/>
        </w:rPr>
        <w:t>c</w:t>
      </w:r>
      <w:r w:rsidRPr="00D62731">
        <w:rPr>
          <w:rFonts w:asciiTheme="minorHAnsi" w:hAnsiTheme="minorHAnsi"/>
        </w:rPr>
        <w:t xml:space="preserve">ystathionine beta synthase. </w:t>
      </w:r>
    </w:p>
    <w:p w14:paraId="35D05353" w14:textId="116FD6EF" w:rsidR="0073287C" w:rsidRPr="0073287C" w:rsidRDefault="00D62731" w:rsidP="0073287C">
      <w:pPr>
        <w:jc w:val="both"/>
        <w:rPr>
          <w:rFonts w:asciiTheme="minorHAnsi" w:hAnsiTheme="minorHAnsi" w:cstheme="minorHAnsi"/>
        </w:rPr>
      </w:pPr>
      <w:r w:rsidRPr="00D62731">
        <w:rPr>
          <w:rFonts w:asciiTheme="minorHAnsi" w:hAnsiTheme="minorHAnsi"/>
        </w:rPr>
        <w:t xml:space="preserve"> </w:t>
      </w:r>
    </w:p>
    <w:p w14:paraId="4502FCA6" w14:textId="77777777" w:rsidR="004146CE" w:rsidRPr="00D45713" w:rsidRDefault="004146CE" w:rsidP="004146CE">
      <w:pPr>
        <w:pStyle w:val="Heading1"/>
        <w:rPr>
          <w:rFonts w:asciiTheme="minorHAnsi" w:hAnsiTheme="minorHAnsi" w:cstheme="minorHAnsi"/>
          <w:b/>
          <w:sz w:val="28"/>
        </w:rPr>
      </w:pPr>
      <w:bookmarkStart w:id="5" w:name="_Toc384307544"/>
      <w:bookmarkStart w:id="6" w:name="_Toc57617055"/>
      <w:bookmarkEnd w:id="2"/>
      <w:bookmarkEnd w:id="3"/>
      <w:r w:rsidRPr="00D45713">
        <w:rPr>
          <w:rFonts w:asciiTheme="minorHAnsi" w:hAnsiTheme="minorHAnsi" w:cstheme="minorHAnsi"/>
          <w:b/>
          <w:sz w:val="28"/>
        </w:rPr>
        <w:t>Experimental Procedures</w:t>
      </w:r>
      <w:bookmarkEnd w:id="5"/>
      <w:bookmarkEnd w:id="6"/>
    </w:p>
    <w:p w14:paraId="1EA35774" w14:textId="77777777" w:rsidR="006174C7" w:rsidRDefault="006174C7" w:rsidP="004146CE">
      <w:pPr>
        <w:rPr>
          <w:rFonts w:asciiTheme="minorHAnsi" w:hAnsiTheme="minorHAnsi" w:cstheme="minorHAnsi"/>
          <w:i/>
          <w:sz w:val="28"/>
          <w:szCs w:val="28"/>
        </w:rPr>
      </w:pPr>
    </w:p>
    <w:p w14:paraId="7B5ECD3C" w14:textId="77777777" w:rsidR="004146CE" w:rsidRPr="00586025" w:rsidRDefault="004146CE" w:rsidP="004146CE">
      <w:pPr>
        <w:spacing w:after="120"/>
        <w:rPr>
          <w:rFonts w:asciiTheme="minorHAnsi" w:hAnsiTheme="minorHAnsi" w:cstheme="minorHAnsi"/>
          <w:b/>
          <w:i/>
          <w:sz w:val="28"/>
          <w:szCs w:val="28"/>
        </w:rPr>
      </w:pPr>
      <w:r w:rsidRPr="00586025">
        <w:rPr>
          <w:rFonts w:asciiTheme="minorHAnsi" w:hAnsiTheme="minorHAnsi" w:cstheme="minorHAnsi"/>
          <w:b/>
          <w:i/>
          <w:sz w:val="28"/>
          <w:szCs w:val="28"/>
        </w:rPr>
        <w:t>Experimental design</w:t>
      </w:r>
    </w:p>
    <w:p w14:paraId="7EF47DAA" w14:textId="560E9662" w:rsidR="00A862D7" w:rsidRDefault="00A862D7" w:rsidP="00A862D7">
      <w:pPr>
        <w:jc w:val="both"/>
        <w:rPr>
          <w:rFonts w:asciiTheme="minorHAnsi" w:hAnsiTheme="minorHAnsi" w:cstheme="minorHAnsi"/>
        </w:rPr>
      </w:pPr>
      <w:r>
        <w:rPr>
          <w:rFonts w:asciiTheme="minorHAnsi" w:hAnsiTheme="minorHAnsi" w:cstheme="minorHAnsi"/>
        </w:rPr>
        <w:t xml:space="preserve">Metabolon received </w:t>
      </w:r>
      <w:r w:rsidR="009A2331" w:rsidRPr="009A2331">
        <w:rPr>
          <w:rFonts w:asciiTheme="minorHAnsi" w:hAnsiTheme="minorHAnsi" w:cstheme="minorHAnsi"/>
        </w:rPr>
        <w:t>32</w:t>
      </w:r>
      <w:r w:rsidRPr="009A2331">
        <w:rPr>
          <w:rFonts w:asciiTheme="minorHAnsi" w:hAnsiTheme="minorHAnsi" w:cstheme="minorHAnsi"/>
        </w:rPr>
        <w:t xml:space="preserve"> samples</w:t>
      </w:r>
      <w:r w:rsidR="00E2181A">
        <w:rPr>
          <w:rFonts w:asciiTheme="minorHAnsi" w:hAnsiTheme="minorHAnsi" w:cstheme="minorHAnsi"/>
        </w:rPr>
        <w:t xml:space="preserve"> </w:t>
      </w:r>
      <w:r w:rsidR="0061140D">
        <w:rPr>
          <w:rFonts w:asciiTheme="minorHAnsi" w:hAnsiTheme="minorHAnsi" w:cstheme="minorHAnsi"/>
        </w:rPr>
        <w:t>on September 10</w:t>
      </w:r>
      <w:r w:rsidR="0061140D" w:rsidRPr="0061140D">
        <w:rPr>
          <w:rFonts w:asciiTheme="minorHAnsi" w:hAnsiTheme="minorHAnsi" w:cstheme="minorHAnsi"/>
          <w:vertAlign w:val="superscript"/>
        </w:rPr>
        <w:t>th</w:t>
      </w:r>
      <w:r w:rsidR="0061140D">
        <w:rPr>
          <w:rFonts w:asciiTheme="minorHAnsi" w:hAnsiTheme="minorHAnsi" w:cstheme="minorHAnsi"/>
        </w:rPr>
        <w:t xml:space="preserve">, 2020 </w:t>
      </w:r>
      <w:r w:rsidR="00B57A6F">
        <w:rPr>
          <w:rFonts w:asciiTheme="minorHAnsi" w:hAnsiTheme="minorHAnsi" w:cstheme="minorHAnsi"/>
        </w:rPr>
        <w:t>and the g</w:t>
      </w:r>
      <w:r w:rsidR="003A7258" w:rsidRPr="00AE486A">
        <w:rPr>
          <w:rFonts w:asciiTheme="minorHAnsi" w:hAnsiTheme="minorHAnsi" w:cstheme="minorHAnsi"/>
        </w:rPr>
        <w:t>lobal metabol</w:t>
      </w:r>
      <w:r w:rsidR="00523327">
        <w:rPr>
          <w:rFonts w:asciiTheme="minorHAnsi" w:hAnsiTheme="minorHAnsi" w:cstheme="minorHAnsi"/>
        </w:rPr>
        <w:t>om</w:t>
      </w:r>
      <w:r w:rsidR="003A7258" w:rsidRPr="00AE486A">
        <w:rPr>
          <w:rFonts w:asciiTheme="minorHAnsi" w:hAnsiTheme="minorHAnsi" w:cstheme="minorHAnsi"/>
        </w:rPr>
        <w:t>ic</w:t>
      </w:r>
      <w:r w:rsidR="00B57A6F">
        <w:rPr>
          <w:rFonts w:asciiTheme="minorHAnsi" w:hAnsiTheme="minorHAnsi" w:cstheme="minorHAnsi"/>
        </w:rPr>
        <w:t xml:space="preserve"> </w:t>
      </w:r>
      <w:r w:rsidR="003A7258" w:rsidRPr="00AE486A">
        <w:rPr>
          <w:rFonts w:asciiTheme="minorHAnsi" w:hAnsiTheme="minorHAnsi" w:cstheme="minorHAnsi"/>
        </w:rPr>
        <w:t>profiles were determined from the experimental groups outlined</w:t>
      </w:r>
      <w:r w:rsidR="00BE3F9A">
        <w:rPr>
          <w:rFonts w:asciiTheme="minorHAnsi" w:hAnsiTheme="minorHAnsi" w:cstheme="minorHAnsi"/>
        </w:rPr>
        <w:t xml:space="preserve"> in the table</w:t>
      </w:r>
      <w:r w:rsidR="003A7258" w:rsidRPr="00AE486A">
        <w:rPr>
          <w:rFonts w:asciiTheme="minorHAnsi" w:hAnsiTheme="minorHAnsi" w:cstheme="minorHAnsi"/>
        </w:rPr>
        <w:t xml:space="preserve"> below</w:t>
      </w:r>
      <w:r w:rsidR="003761A2">
        <w:rPr>
          <w:rFonts w:asciiTheme="minorHAnsi" w:hAnsiTheme="minorHAnsi" w:cstheme="minorHAnsi"/>
        </w:rPr>
        <w:t xml:space="preserve"> (</w:t>
      </w:r>
      <w:r w:rsidR="003761A2" w:rsidRPr="003761A2">
        <w:rPr>
          <w:rFonts w:asciiTheme="minorHAnsi" w:hAnsiTheme="minorHAnsi" w:cstheme="minorHAnsi"/>
          <w:b/>
          <w:bCs/>
        </w:rPr>
        <w:t>Figure 1</w:t>
      </w:r>
      <w:r w:rsidR="003761A2">
        <w:rPr>
          <w:rFonts w:asciiTheme="minorHAnsi" w:hAnsiTheme="minorHAnsi" w:cstheme="minorHAnsi"/>
        </w:rPr>
        <w:t>)</w:t>
      </w:r>
      <w:r w:rsidR="003A7258" w:rsidRPr="00AE486A">
        <w:rPr>
          <w:rFonts w:asciiTheme="minorHAnsi" w:hAnsiTheme="minorHAnsi" w:cstheme="minorHAnsi"/>
        </w:rPr>
        <w:t xml:space="preserve">. </w:t>
      </w:r>
      <w:r w:rsidR="00BB48F1" w:rsidRPr="00BB48F1">
        <w:rPr>
          <w:rFonts w:asciiTheme="minorHAnsi" w:hAnsiTheme="minorHAnsi" w:cstheme="minorHAnsi"/>
        </w:rPr>
        <w:t xml:space="preserve">This study was conducted using human fibroblasts derived from either </w:t>
      </w:r>
      <w:r w:rsidR="009A2331">
        <w:rPr>
          <w:rFonts w:asciiTheme="minorHAnsi" w:hAnsiTheme="minorHAnsi" w:cstheme="minorHAnsi"/>
        </w:rPr>
        <w:t xml:space="preserve">healthy </w:t>
      </w:r>
      <w:r w:rsidR="00BB48F1" w:rsidRPr="00BB48F1">
        <w:rPr>
          <w:rFonts w:asciiTheme="minorHAnsi" w:hAnsiTheme="minorHAnsi" w:cstheme="minorHAnsi"/>
        </w:rPr>
        <w:t xml:space="preserve">controls or </w:t>
      </w:r>
      <w:r w:rsidR="009A2331">
        <w:rPr>
          <w:rFonts w:asciiTheme="minorHAnsi" w:hAnsiTheme="minorHAnsi" w:cstheme="minorHAnsi"/>
        </w:rPr>
        <w:t>Down-syndrome (</w:t>
      </w:r>
      <w:r w:rsidR="00BB48F1" w:rsidRPr="00BB48F1">
        <w:rPr>
          <w:rFonts w:asciiTheme="minorHAnsi" w:hAnsiTheme="minorHAnsi" w:cstheme="minorHAnsi"/>
        </w:rPr>
        <w:t>DS</w:t>
      </w:r>
      <w:r w:rsidR="009A2331">
        <w:rPr>
          <w:rFonts w:asciiTheme="minorHAnsi" w:hAnsiTheme="minorHAnsi" w:cstheme="minorHAnsi"/>
        </w:rPr>
        <w:t>)</w:t>
      </w:r>
      <w:r w:rsidR="00BB48F1" w:rsidRPr="00BB48F1">
        <w:rPr>
          <w:rFonts w:asciiTheme="minorHAnsi" w:hAnsiTheme="minorHAnsi" w:cstheme="minorHAnsi"/>
        </w:rPr>
        <w:t xml:space="preserve"> subjects that were either untreated (UT) or treated with AOAA.</w:t>
      </w:r>
    </w:p>
    <w:p w14:paraId="563F99E0" w14:textId="2505659B" w:rsidR="003761A2" w:rsidRPr="003761A2" w:rsidRDefault="003761A2" w:rsidP="00E3259D">
      <w:pPr>
        <w:rPr>
          <w:rFonts w:asciiTheme="minorHAnsi" w:hAnsiTheme="minorHAnsi" w:cstheme="minorHAnsi"/>
          <w:sz w:val="20"/>
          <w:szCs w:val="20"/>
        </w:rPr>
      </w:pPr>
    </w:p>
    <w:tbl>
      <w:tblPr>
        <w:tblStyle w:val="ListTable3-Accent1"/>
        <w:tblW w:w="0" w:type="auto"/>
        <w:tblLook w:val="04A0" w:firstRow="1" w:lastRow="0" w:firstColumn="1" w:lastColumn="0" w:noHBand="0" w:noVBand="1"/>
      </w:tblPr>
      <w:tblGrid>
        <w:gridCol w:w="1573"/>
        <w:gridCol w:w="42"/>
        <w:gridCol w:w="6930"/>
        <w:gridCol w:w="805"/>
      </w:tblGrid>
      <w:tr w:rsidR="00661EEB" w:rsidRPr="00661EEB" w14:paraId="1C2B03B2" w14:textId="77777777" w:rsidTr="00661E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gridSpan w:val="2"/>
          </w:tcPr>
          <w:p w14:paraId="19A66582" w14:textId="773D9398" w:rsidR="00661EEB" w:rsidRPr="00E3259D" w:rsidRDefault="00661EEB" w:rsidP="008556F0">
            <w:pPr>
              <w:rPr>
                <w:rFonts w:asciiTheme="minorHAnsi" w:hAnsiTheme="minorHAnsi" w:cstheme="minorHAnsi"/>
                <w:sz w:val="20"/>
                <w:szCs w:val="20"/>
              </w:rPr>
            </w:pPr>
            <w:r w:rsidRPr="00E3259D">
              <w:rPr>
                <w:rFonts w:asciiTheme="minorHAnsi" w:hAnsiTheme="minorHAnsi" w:cstheme="minorHAnsi"/>
                <w:sz w:val="20"/>
                <w:szCs w:val="20"/>
              </w:rPr>
              <w:t>Group</w:t>
            </w:r>
          </w:p>
        </w:tc>
        <w:tc>
          <w:tcPr>
            <w:tcW w:w="6930" w:type="dxa"/>
          </w:tcPr>
          <w:p w14:paraId="1F90EFD0" w14:textId="0C3DAC1C" w:rsidR="00661EEB" w:rsidRPr="00E3259D" w:rsidRDefault="00661EEB" w:rsidP="008556F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Description</w:t>
            </w:r>
          </w:p>
        </w:tc>
        <w:tc>
          <w:tcPr>
            <w:tcW w:w="805" w:type="dxa"/>
          </w:tcPr>
          <w:p w14:paraId="164CD243" w14:textId="350059DC" w:rsidR="00661EEB" w:rsidRPr="00E3259D" w:rsidRDefault="00661EEB" w:rsidP="00661EE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N</w:t>
            </w:r>
          </w:p>
        </w:tc>
      </w:tr>
      <w:tr w:rsidR="00661EEB" w:rsidRPr="00661EEB" w14:paraId="7DAC821A" w14:textId="77777777" w:rsidTr="0066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393995B6" w14:textId="092F6E3B" w:rsidR="00661EEB" w:rsidRPr="00E3259D" w:rsidRDefault="00661EEB" w:rsidP="00661EEB">
            <w:pPr>
              <w:rPr>
                <w:rFonts w:asciiTheme="minorHAnsi" w:hAnsiTheme="minorHAnsi" w:cstheme="minorHAnsi"/>
                <w:b w:val="0"/>
                <w:bCs w:val="0"/>
                <w:sz w:val="20"/>
                <w:szCs w:val="20"/>
              </w:rPr>
            </w:pPr>
            <w:r w:rsidRPr="00E3259D">
              <w:rPr>
                <w:rFonts w:asciiTheme="minorHAnsi" w:hAnsiTheme="minorHAnsi" w:cstheme="minorHAnsi"/>
                <w:sz w:val="20"/>
                <w:szCs w:val="20"/>
              </w:rPr>
              <w:t>CTRL_UT</w:t>
            </w:r>
          </w:p>
        </w:tc>
        <w:tc>
          <w:tcPr>
            <w:tcW w:w="6972" w:type="dxa"/>
            <w:gridSpan w:val="2"/>
          </w:tcPr>
          <w:p w14:paraId="71313CFB" w14:textId="681690A5" w:rsidR="00661EEB" w:rsidRPr="00E3259D" w:rsidRDefault="00661EEB" w:rsidP="00661EE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Non-treated fibroblasts from matched controls</w:t>
            </w:r>
          </w:p>
        </w:tc>
        <w:tc>
          <w:tcPr>
            <w:tcW w:w="805" w:type="dxa"/>
          </w:tcPr>
          <w:p w14:paraId="08FD6F89" w14:textId="77B3F1C2" w:rsidR="00661EEB" w:rsidRPr="00E3259D" w:rsidRDefault="00661EEB" w:rsidP="00661EE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8</w:t>
            </w:r>
          </w:p>
        </w:tc>
      </w:tr>
      <w:tr w:rsidR="00661EEB" w:rsidRPr="00661EEB" w14:paraId="45077F81" w14:textId="77777777" w:rsidTr="00661EEB">
        <w:tc>
          <w:tcPr>
            <w:cnfStyle w:val="001000000000" w:firstRow="0" w:lastRow="0" w:firstColumn="1" w:lastColumn="0" w:oddVBand="0" w:evenVBand="0" w:oddHBand="0" w:evenHBand="0" w:firstRowFirstColumn="0" w:firstRowLastColumn="0" w:lastRowFirstColumn="0" w:lastRowLastColumn="0"/>
            <w:tcW w:w="1573" w:type="dxa"/>
          </w:tcPr>
          <w:p w14:paraId="5E082D82" w14:textId="336CBE30" w:rsidR="00661EEB" w:rsidRPr="00E3259D" w:rsidRDefault="00661EEB" w:rsidP="00661EEB">
            <w:pPr>
              <w:rPr>
                <w:rFonts w:asciiTheme="minorHAnsi" w:hAnsiTheme="minorHAnsi" w:cstheme="minorHAnsi"/>
                <w:sz w:val="20"/>
                <w:szCs w:val="20"/>
              </w:rPr>
            </w:pPr>
            <w:r w:rsidRPr="00E3259D">
              <w:rPr>
                <w:rFonts w:asciiTheme="minorHAnsi" w:hAnsiTheme="minorHAnsi" w:cstheme="minorHAnsi"/>
                <w:sz w:val="20"/>
                <w:szCs w:val="20"/>
              </w:rPr>
              <w:t>CTRL_AOAA</w:t>
            </w:r>
          </w:p>
        </w:tc>
        <w:tc>
          <w:tcPr>
            <w:tcW w:w="6972" w:type="dxa"/>
            <w:gridSpan w:val="2"/>
          </w:tcPr>
          <w:p w14:paraId="7AC6BD0C" w14:textId="7C0DBAD3" w:rsidR="00661EEB" w:rsidRPr="00E3259D" w:rsidRDefault="00661EEB" w:rsidP="00661EE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Human fibroblasts from matched controls treated with CBS inhibitor</w:t>
            </w:r>
          </w:p>
        </w:tc>
        <w:tc>
          <w:tcPr>
            <w:tcW w:w="805" w:type="dxa"/>
          </w:tcPr>
          <w:p w14:paraId="354F79FC" w14:textId="64C5BF16" w:rsidR="00661EEB" w:rsidRPr="00E3259D" w:rsidRDefault="00661EEB" w:rsidP="00661EE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8</w:t>
            </w:r>
          </w:p>
        </w:tc>
      </w:tr>
      <w:tr w:rsidR="00661EEB" w:rsidRPr="00661EEB" w14:paraId="46F4A589" w14:textId="77777777" w:rsidTr="00661E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3" w:type="dxa"/>
          </w:tcPr>
          <w:p w14:paraId="4BB3523A" w14:textId="3EC4401D" w:rsidR="00661EEB" w:rsidRPr="00E3259D" w:rsidRDefault="00661EEB" w:rsidP="00661EEB">
            <w:pPr>
              <w:rPr>
                <w:rFonts w:asciiTheme="minorHAnsi" w:hAnsiTheme="minorHAnsi" w:cstheme="minorHAnsi"/>
                <w:sz w:val="20"/>
                <w:szCs w:val="20"/>
              </w:rPr>
            </w:pPr>
            <w:r w:rsidRPr="00E3259D">
              <w:rPr>
                <w:rFonts w:asciiTheme="minorHAnsi" w:hAnsiTheme="minorHAnsi" w:cstheme="minorHAnsi"/>
                <w:sz w:val="20"/>
                <w:szCs w:val="20"/>
              </w:rPr>
              <w:t>DS_UT</w:t>
            </w:r>
          </w:p>
        </w:tc>
        <w:tc>
          <w:tcPr>
            <w:tcW w:w="6972" w:type="dxa"/>
            <w:gridSpan w:val="2"/>
          </w:tcPr>
          <w:p w14:paraId="39665728" w14:textId="44B7F504" w:rsidR="00661EEB" w:rsidRPr="00E3259D" w:rsidRDefault="00661EEB" w:rsidP="00661EE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Non-treated human fibroblasts from Down syndrome patients</w:t>
            </w:r>
          </w:p>
        </w:tc>
        <w:tc>
          <w:tcPr>
            <w:tcW w:w="805" w:type="dxa"/>
          </w:tcPr>
          <w:p w14:paraId="262A7C70" w14:textId="239B5FF6" w:rsidR="00661EEB" w:rsidRPr="00E3259D" w:rsidRDefault="00661EEB" w:rsidP="00661EEB">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8</w:t>
            </w:r>
          </w:p>
        </w:tc>
      </w:tr>
      <w:tr w:rsidR="00661EEB" w:rsidRPr="00661EEB" w14:paraId="214A27A3" w14:textId="77777777" w:rsidTr="00661EEB">
        <w:tc>
          <w:tcPr>
            <w:cnfStyle w:val="001000000000" w:firstRow="0" w:lastRow="0" w:firstColumn="1" w:lastColumn="0" w:oddVBand="0" w:evenVBand="0" w:oddHBand="0" w:evenHBand="0" w:firstRowFirstColumn="0" w:firstRowLastColumn="0" w:lastRowFirstColumn="0" w:lastRowLastColumn="0"/>
            <w:tcW w:w="1573" w:type="dxa"/>
          </w:tcPr>
          <w:p w14:paraId="327F523C" w14:textId="75887042" w:rsidR="00661EEB" w:rsidRPr="00E3259D" w:rsidRDefault="00661EEB" w:rsidP="00661EEB">
            <w:pPr>
              <w:rPr>
                <w:rFonts w:asciiTheme="minorHAnsi" w:hAnsiTheme="minorHAnsi" w:cstheme="minorHAnsi"/>
                <w:sz w:val="20"/>
                <w:szCs w:val="20"/>
              </w:rPr>
            </w:pPr>
            <w:r w:rsidRPr="00E3259D">
              <w:rPr>
                <w:rFonts w:asciiTheme="minorHAnsi" w:hAnsiTheme="minorHAnsi" w:cstheme="minorHAnsi"/>
                <w:sz w:val="20"/>
                <w:szCs w:val="20"/>
              </w:rPr>
              <w:t>DS_AOAA</w:t>
            </w:r>
          </w:p>
        </w:tc>
        <w:tc>
          <w:tcPr>
            <w:tcW w:w="6972" w:type="dxa"/>
            <w:gridSpan w:val="2"/>
          </w:tcPr>
          <w:p w14:paraId="59829CFD" w14:textId="2E4AE8B9" w:rsidR="00661EEB" w:rsidRPr="00E3259D" w:rsidRDefault="00661EEB" w:rsidP="00661EE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Human fibroblasts from Down syndrome patients treated with CBS inhibitor</w:t>
            </w:r>
          </w:p>
        </w:tc>
        <w:tc>
          <w:tcPr>
            <w:tcW w:w="805" w:type="dxa"/>
          </w:tcPr>
          <w:p w14:paraId="02CD83E9" w14:textId="1ABD21C8" w:rsidR="00661EEB" w:rsidRPr="00E3259D" w:rsidRDefault="00661EEB" w:rsidP="00661EEB">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E3259D">
              <w:rPr>
                <w:rFonts w:asciiTheme="minorHAnsi" w:hAnsiTheme="minorHAnsi" w:cstheme="minorHAnsi"/>
                <w:sz w:val="20"/>
                <w:szCs w:val="20"/>
              </w:rPr>
              <w:t>8</w:t>
            </w:r>
          </w:p>
        </w:tc>
      </w:tr>
    </w:tbl>
    <w:p w14:paraId="1AE0CC11" w14:textId="5B17C359" w:rsidR="00AE24C8" w:rsidRPr="00CE3148" w:rsidRDefault="00E3259D" w:rsidP="00E3259D">
      <w:pPr>
        <w:jc w:val="center"/>
        <w:rPr>
          <w:rFonts w:asciiTheme="minorHAnsi" w:hAnsiTheme="minorHAnsi" w:cstheme="minorHAnsi"/>
        </w:rPr>
      </w:pPr>
      <w:r w:rsidRPr="00E3259D">
        <w:rPr>
          <w:rFonts w:asciiTheme="minorHAnsi" w:hAnsiTheme="minorHAnsi" w:cstheme="minorHAnsi"/>
          <w:b/>
          <w:bCs/>
          <w:sz w:val="20"/>
          <w:szCs w:val="20"/>
        </w:rPr>
        <w:t xml:space="preserve">Figure 1. </w:t>
      </w:r>
      <w:r w:rsidRPr="00E3259D">
        <w:rPr>
          <w:rFonts w:asciiTheme="minorHAnsi" w:hAnsiTheme="minorHAnsi" w:cstheme="minorHAnsi"/>
          <w:sz w:val="20"/>
          <w:szCs w:val="20"/>
        </w:rPr>
        <w:t xml:space="preserve"> The experimental design of the study.</w:t>
      </w:r>
    </w:p>
    <w:p w14:paraId="1F1BCC38" w14:textId="0AA661CE" w:rsidR="00742F55" w:rsidRDefault="00742F55" w:rsidP="00AE24C8">
      <w:pPr>
        <w:rPr>
          <w:rFonts w:asciiTheme="minorHAnsi" w:hAnsiTheme="minorHAnsi" w:cstheme="minorHAnsi"/>
        </w:rPr>
      </w:pPr>
    </w:p>
    <w:p w14:paraId="74F51B9C" w14:textId="77777777" w:rsidR="006174C7" w:rsidRPr="00170AC0" w:rsidRDefault="004146CE" w:rsidP="00170AC0">
      <w:pPr>
        <w:pStyle w:val="Heading1"/>
        <w:rPr>
          <w:rFonts w:asciiTheme="minorHAnsi" w:hAnsiTheme="minorHAnsi" w:cstheme="minorHAnsi"/>
          <w:b/>
          <w:sz w:val="28"/>
          <w:szCs w:val="28"/>
        </w:rPr>
      </w:pPr>
      <w:bookmarkStart w:id="7" w:name="_Toc384307545"/>
      <w:bookmarkStart w:id="8" w:name="_Toc57617056"/>
      <w:r w:rsidRPr="00D45713">
        <w:rPr>
          <w:rFonts w:asciiTheme="minorHAnsi" w:hAnsiTheme="minorHAnsi" w:cstheme="minorHAnsi"/>
          <w:b/>
          <w:sz w:val="28"/>
          <w:szCs w:val="28"/>
        </w:rPr>
        <w:t>Results and Biological Interpretation</w:t>
      </w:r>
      <w:bookmarkStart w:id="9" w:name="_Toc384307546"/>
      <w:bookmarkEnd w:id="7"/>
      <w:bookmarkEnd w:id="8"/>
    </w:p>
    <w:p w14:paraId="7A3113EC" w14:textId="77777777" w:rsidR="00170AC0" w:rsidRDefault="00170AC0" w:rsidP="00170AC0"/>
    <w:p w14:paraId="47D6466F" w14:textId="77777777" w:rsidR="004146CE" w:rsidRPr="00586025" w:rsidRDefault="004146CE" w:rsidP="005A223B">
      <w:pPr>
        <w:pStyle w:val="Heading2"/>
        <w:spacing w:before="0"/>
      </w:pPr>
      <w:bookmarkStart w:id="10" w:name="_Toc57617057"/>
      <w:r w:rsidRPr="00586025">
        <w:t xml:space="preserve">Metabolite Summary and Significantly Altered </w:t>
      </w:r>
      <w:bookmarkEnd w:id="9"/>
      <w:r w:rsidR="00A6487D" w:rsidRPr="00586025">
        <w:t>Biochemicals</w:t>
      </w:r>
      <w:bookmarkEnd w:id="10"/>
    </w:p>
    <w:p w14:paraId="0258FA5A" w14:textId="26E80A9D" w:rsidR="00742F55" w:rsidRPr="000C6F38" w:rsidRDefault="00D172CC" w:rsidP="00742F55">
      <w:pPr>
        <w:spacing w:after="240"/>
        <w:jc w:val="both"/>
        <w:rPr>
          <w:rFonts w:asciiTheme="minorHAnsi" w:hAnsiTheme="minorHAnsi" w:cstheme="minorHAnsi"/>
          <w:bCs/>
          <w:szCs w:val="24"/>
        </w:rPr>
      </w:pPr>
      <w:r w:rsidRPr="008556F0">
        <w:rPr>
          <w:rFonts w:asciiTheme="minorHAnsi" w:hAnsiTheme="minorHAnsi"/>
        </w:rPr>
        <w:t xml:space="preserve">The present </w:t>
      </w:r>
      <w:r w:rsidR="00C21755" w:rsidRPr="008556F0">
        <w:rPr>
          <w:rFonts w:asciiTheme="minorHAnsi" w:hAnsiTheme="minorHAnsi"/>
        </w:rPr>
        <w:t xml:space="preserve">data set is </w:t>
      </w:r>
      <w:r w:rsidRPr="008556F0">
        <w:rPr>
          <w:rFonts w:asciiTheme="minorHAnsi" w:hAnsiTheme="minorHAnsi"/>
        </w:rPr>
        <w:t>comprise</w:t>
      </w:r>
      <w:r w:rsidR="00C21755" w:rsidRPr="008556F0">
        <w:rPr>
          <w:rFonts w:asciiTheme="minorHAnsi" w:hAnsiTheme="minorHAnsi"/>
        </w:rPr>
        <w:t>d of</w:t>
      </w:r>
      <w:r w:rsidRPr="008556F0">
        <w:rPr>
          <w:rFonts w:asciiTheme="minorHAnsi" w:hAnsiTheme="minorHAnsi"/>
        </w:rPr>
        <w:t xml:space="preserve"> </w:t>
      </w:r>
      <w:r w:rsidR="00DE60BF" w:rsidRPr="008556F0">
        <w:rPr>
          <w:rFonts w:asciiTheme="minorHAnsi" w:hAnsiTheme="minorHAnsi"/>
        </w:rPr>
        <w:t>678</w:t>
      </w:r>
      <w:r w:rsidRPr="008556F0">
        <w:rPr>
          <w:rFonts w:asciiTheme="minorHAnsi" w:hAnsiTheme="minorHAnsi"/>
        </w:rPr>
        <w:t xml:space="preserve"> compounds of known identity (named biochemicals)</w:t>
      </w:r>
      <w:r w:rsidR="00DE60BF" w:rsidRPr="008556F0">
        <w:rPr>
          <w:rFonts w:asciiTheme="minorHAnsi" w:hAnsiTheme="minorHAnsi"/>
        </w:rPr>
        <w:t>.</w:t>
      </w:r>
      <w:r w:rsidR="000C6F38">
        <w:rPr>
          <w:rFonts w:asciiTheme="minorHAnsi" w:hAnsiTheme="minorHAnsi"/>
        </w:rPr>
        <w:t xml:space="preserve"> </w:t>
      </w:r>
      <w:r w:rsidR="000C6F38" w:rsidRPr="00D116BC">
        <w:rPr>
          <w:rFonts w:asciiTheme="minorHAnsi" w:hAnsiTheme="minorHAnsi" w:cstheme="minorHAnsi"/>
        </w:rPr>
        <w:t>Followin</w:t>
      </w:r>
      <w:r w:rsidR="000C6F38" w:rsidRPr="00C63EEA">
        <w:rPr>
          <w:rFonts w:asciiTheme="minorHAnsi" w:hAnsiTheme="minorHAnsi" w:cstheme="minorHAnsi"/>
        </w:rPr>
        <w:t xml:space="preserve">g normalization to </w:t>
      </w:r>
      <w:r w:rsidR="00540558">
        <w:rPr>
          <w:rFonts w:asciiTheme="minorHAnsi" w:hAnsiTheme="minorHAnsi" w:cstheme="minorHAnsi"/>
        </w:rPr>
        <w:t xml:space="preserve">client provided </w:t>
      </w:r>
      <w:r w:rsidR="000C6F38" w:rsidRPr="00C63EEA">
        <w:rPr>
          <w:rFonts w:asciiTheme="minorHAnsi" w:hAnsiTheme="minorHAnsi" w:cstheme="minorHAnsi"/>
        </w:rPr>
        <w:t>Bradford protein concentration</w:t>
      </w:r>
      <w:r w:rsidR="00540558">
        <w:rPr>
          <w:rFonts w:asciiTheme="minorHAnsi" w:hAnsiTheme="minorHAnsi" w:cstheme="minorHAnsi"/>
        </w:rPr>
        <w:t>s</w:t>
      </w:r>
      <w:r w:rsidR="000C6F38" w:rsidRPr="00C63EEA">
        <w:rPr>
          <w:rFonts w:asciiTheme="minorHAnsi" w:hAnsiTheme="minorHAnsi" w:cstheme="minorHAnsi"/>
        </w:rPr>
        <w:t>,</w:t>
      </w:r>
      <w:r w:rsidR="000C6F38" w:rsidRPr="00D116BC">
        <w:rPr>
          <w:rFonts w:asciiTheme="minorHAnsi" w:hAnsiTheme="minorHAnsi" w:cstheme="minorHAnsi"/>
        </w:rPr>
        <w:t xml:space="preserve"> log transformation and imputation of missing values, if any, with the minimum observed value for each compound, </w:t>
      </w:r>
      <w:r w:rsidR="000C6F38" w:rsidRPr="00C63EEA">
        <w:rPr>
          <w:rFonts w:asciiTheme="minorHAnsi" w:hAnsiTheme="minorHAnsi" w:cstheme="minorHAnsi"/>
        </w:rPr>
        <w:t xml:space="preserve">ANOVA contrasts were </w:t>
      </w:r>
      <w:r w:rsidR="000C6F38" w:rsidRPr="00C63EEA">
        <w:rPr>
          <w:rFonts w:asciiTheme="minorHAnsi" w:hAnsiTheme="minorHAnsi" w:cstheme="minorHAnsi"/>
          <w:bCs/>
          <w:szCs w:val="24"/>
        </w:rPr>
        <w:t xml:space="preserve">used to identify biochemicals that differed significantly </w:t>
      </w:r>
      <w:r w:rsidR="000C6F38" w:rsidRPr="00C63EEA">
        <w:rPr>
          <w:rFonts w:asciiTheme="minorHAnsi" w:hAnsiTheme="minorHAnsi" w:cstheme="minorHAnsi"/>
        </w:rPr>
        <w:t xml:space="preserve">between experimental groups.  </w:t>
      </w:r>
      <w:r w:rsidR="000C6F38" w:rsidRPr="00C63EEA">
        <w:rPr>
          <w:rFonts w:asciiTheme="minorHAnsi" w:hAnsiTheme="minorHAnsi" w:cstheme="minorHAnsi"/>
          <w:bCs/>
          <w:szCs w:val="24"/>
        </w:rPr>
        <w:t xml:space="preserve">Analysis by two-way ANOVA with repeated measures identified biochemicals exhibiting significant interaction and main effects for experimental parameters of Cell </w:t>
      </w:r>
      <w:r w:rsidR="00775426">
        <w:rPr>
          <w:rFonts w:asciiTheme="minorHAnsi" w:hAnsiTheme="minorHAnsi" w:cstheme="minorHAnsi"/>
          <w:bCs/>
          <w:szCs w:val="24"/>
        </w:rPr>
        <w:t xml:space="preserve">Line Type (Control vs. DS) </w:t>
      </w:r>
      <w:r w:rsidR="000C6F38" w:rsidRPr="00C63EEA">
        <w:rPr>
          <w:rFonts w:asciiTheme="minorHAnsi" w:hAnsiTheme="minorHAnsi" w:cstheme="minorHAnsi"/>
          <w:bCs/>
          <w:szCs w:val="24"/>
        </w:rPr>
        <w:t>and Treatment.</w:t>
      </w:r>
      <w:r w:rsidR="000C6F38" w:rsidRPr="00D116BC">
        <w:rPr>
          <w:rFonts w:asciiTheme="minorHAnsi" w:hAnsiTheme="minorHAnsi" w:cstheme="minorHAnsi"/>
          <w:bCs/>
          <w:szCs w:val="24"/>
        </w:rPr>
        <w:t xml:space="preserve"> </w:t>
      </w:r>
      <w:r w:rsidR="000C6F38" w:rsidRPr="00C63EEA">
        <w:rPr>
          <w:rFonts w:asciiTheme="minorHAnsi" w:hAnsiTheme="minorHAnsi" w:cstheme="minorHAnsi"/>
          <w:bCs/>
          <w:szCs w:val="24"/>
        </w:rPr>
        <w:t>A summary of the numbers of biochemicals that achieved statistical significance (</w:t>
      </w:r>
      <w:r w:rsidR="000C6F38" w:rsidRPr="00C63EEA">
        <w:rPr>
          <w:rFonts w:asciiTheme="minorHAnsi" w:hAnsiTheme="minorHAnsi" w:cstheme="minorHAnsi"/>
          <w:bCs/>
          <w:i/>
          <w:szCs w:val="24"/>
        </w:rPr>
        <w:t>p</w:t>
      </w:r>
      <w:r w:rsidR="000C6F38" w:rsidRPr="00C63EEA">
        <w:rPr>
          <w:rFonts w:asciiTheme="minorHAnsi" w:hAnsiTheme="minorHAnsi" w:cstheme="minorHAnsi"/>
          <w:bCs/>
          <w:szCs w:val="24"/>
        </w:rPr>
        <w:t>≤0.05), as well as those approaching significance (0.05&lt;</w:t>
      </w:r>
      <w:r w:rsidR="000C6F38" w:rsidRPr="00C63EEA">
        <w:rPr>
          <w:rFonts w:asciiTheme="minorHAnsi" w:hAnsiTheme="minorHAnsi" w:cstheme="minorHAnsi"/>
          <w:bCs/>
          <w:i/>
          <w:szCs w:val="24"/>
        </w:rPr>
        <w:t>p</w:t>
      </w:r>
      <w:r w:rsidR="000C6F38" w:rsidRPr="00C63EEA">
        <w:rPr>
          <w:rFonts w:asciiTheme="minorHAnsi" w:hAnsiTheme="minorHAnsi" w:cstheme="minorHAnsi"/>
          <w:bCs/>
          <w:szCs w:val="24"/>
        </w:rPr>
        <w:t>&lt;0.10), is shown below</w:t>
      </w:r>
      <w:r w:rsidR="000C6F38">
        <w:rPr>
          <w:rFonts w:asciiTheme="minorHAnsi" w:hAnsiTheme="minorHAnsi" w:cstheme="minorHAnsi"/>
          <w:bCs/>
          <w:szCs w:val="24"/>
        </w:rPr>
        <w:t xml:space="preserve"> (</w:t>
      </w:r>
      <w:r w:rsidR="000C6F38" w:rsidRPr="000C6F38">
        <w:rPr>
          <w:rFonts w:asciiTheme="minorHAnsi" w:hAnsiTheme="minorHAnsi" w:cstheme="minorHAnsi"/>
          <w:b/>
          <w:szCs w:val="24"/>
        </w:rPr>
        <w:t>Figure 2</w:t>
      </w:r>
      <w:r w:rsidR="000C6F38">
        <w:rPr>
          <w:rFonts w:asciiTheme="minorHAnsi" w:hAnsiTheme="minorHAnsi" w:cstheme="minorHAnsi"/>
          <w:bCs/>
          <w:szCs w:val="24"/>
        </w:rPr>
        <w:t>)</w:t>
      </w:r>
      <w:r w:rsidR="000C6F38" w:rsidRPr="00C63EEA">
        <w:rPr>
          <w:rFonts w:asciiTheme="minorHAnsi" w:hAnsiTheme="minorHAnsi" w:cstheme="minorHAnsi"/>
          <w:bCs/>
          <w:szCs w:val="24"/>
        </w:rPr>
        <w:t>.</w:t>
      </w:r>
    </w:p>
    <w:p w14:paraId="2A8902FF" w14:textId="5484CEE5" w:rsidR="004A1D14" w:rsidRDefault="00D80C7B" w:rsidP="00D80C7B">
      <w:pPr>
        <w:jc w:val="both"/>
        <w:rPr>
          <w:rFonts w:asciiTheme="minorHAnsi" w:hAnsiTheme="minorHAnsi"/>
          <w:bCs/>
          <w:szCs w:val="24"/>
        </w:rPr>
      </w:pPr>
      <w:r w:rsidRPr="0015547B">
        <w:rPr>
          <w:rFonts w:asciiTheme="minorHAnsi" w:hAnsiTheme="minorHAnsi"/>
          <w:bCs/>
          <w:szCs w:val="24"/>
        </w:rPr>
        <w:t>An estimate of the false discovery rate (</w:t>
      </w:r>
      <w:r w:rsidRPr="00D80C7B">
        <w:rPr>
          <w:rFonts w:asciiTheme="minorHAnsi" w:hAnsiTheme="minorHAnsi"/>
          <w:bCs/>
          <w:i/>
          <w:szCs w:val="24"/>
        </w:rPr>
        <w:t>q</w:t>
      </w:r>
      <w:r w:rsidRPr="0015547B">
        <w:rPr>
          <w:rFonts w:asciiTheme="minorHAnsi" w:hAnsiTheme="minorHAnsi"/>
          <w:bCs/>
          <w:szCs w:val="24"/>
        </w:rPr>
        <w:t xml:space="preserve">-value) is calculated to </w:t>
      </w:r>
      <w:proofErr w:type="gramStart"/>
      <w:r w:rsidRPr="0015547B">
        <w:rPr>
          <w:rFonts w:asciiTheme="minorHAnsi" w:hAnsiTheme="minorHAnsi"/>
          <w:bCs/>
          <w:szCs w:val="24"/>
        </w:rPr>
        <w:t>take into account</w:t>
      </w:r>
      <w:proofErr w:type="gramEnd"/>
      <w:r w:rsidRPr="0015547B">
        <w:rPr>
          <w:rFonts w:asciiTheme="minorHAnsi" w:hAnsiTheme="minorHAnsi"/>
          <w:bCs/>
          <w:szCs w:val="24"/>
        </w:rPr>
        <w:t xml:space="preserve"> the multiple comparisons that normally occur in metabolomic-based studies</w:t>
      </w:r>
      <w:r>
        <w:rPr>
          <w:rFonts w:asciiTheme="minorHAnsi" w:hAnsiTheme="minorHAnsi"/>
          <w:bCs/>
          <w:szCs w:val="24"/>
        </w:rPr>
        <w:t>.  For example, w</w:t>
      </w:r>
      <w:r w:rsidRPr="0024452E">
        <w:rPr>
          <w:rFonts w:asciiTheme="minorHAnsi" w:hAnsiTheme="minorHAnsi"/>
          <w:bCs/>
          <w:szCs w:val="24"/>
        </w:rPr>
        <w:t xml:space="preserve">hen analyzing </w:t>
      </w:r>
      <w:r>
        <w:rPr>
          <w:rFonts w:asciiTheme="minorHAnsi" w:hAnsiTheme="minorHAnsi"/>
          <w:bCs/>
          <w:szCs w:val="24"/>
        </w:rPr>
        <w:t xml:space="preserve">200 </w:t>
      </w:r>
      <w:r w:rsidRPr="0024452E">
        <w:rPr>
          <w:rFonts w:asciiTheme="minorHAnsi" w:hAnsiTheme="minorHAnsi"/>
          <w:bCs/>
          <w:szCs w:val="24"/>
        </w:rPr>
        <w:t>compounds, we would expect to see</w:t>
      </w:r>
      <w:r>
        <w:rPr>
          <w:rFonts w:asciiTheme="minorHAnsi" w:hAnsiTheme="minorHAnsi"/>
          <w:bCs/>
          <w:szCs w:val="24"/>
        </w:rPr>
        <w:t xml:space="preserve"> about</w:t>
      </w:r>
      <w:r w:rsidRPr="0024452E">
        <w:rPr>
          <w:rFonts w:asciiTheme="minorHAnsi" w:hAnsiTheme="minorHAnsi"/>
          <w:bCs/>
          <w:szCs w:val="24"/>
        </w:rPr>
        <w:t xml:space="preserve"> </w:t>
      </w:r>
      <w:r>
        <w:rPr>
          <w:rFonts w:asciiTheme="minorHAnsi" w:hAnsiTheme="minorHAnsi"/>
          <w:bCs/>
          <w:szCs w:val="24"/>
        </w:rPr>
        <w:t xml:space="preserve">10 </w:t>
      </w:r>
      <w:r w:rsidRPr="0024452E">
        <w:rPr>
          <w:rFonts w:asciiTheme="minorHAnsi" w:hAnsiTheme="minorHAnsi"/>
          <w:bCs/>
          <w:szCs w:val="24"/>
        </w:rPr>
        <w:t xml:space="preserve">compounds meeting the </w:t>
      </w:r>
      <w:r w:rsidRPr="0015547B">
        <w:rPr>
          <w:rFonts w:asciiTheme="minorHAnsi" w:hAnsiTheme="minorHAnsi"/>
          <w:bCs/>
          <w:i/>
          <w:szCs w:val="24"/>
        </w:rPr>
        <w:t>p</w:t>
      </w:r>
      <w:r w:rsidRPr="0024452E">
        <w:rPr>
          <w:rFonts w:asciiTheme="minorHAnsi" w:hAnsiTheme="minorHAnsi"/>
          <w:bCs/>
          <w:szCs w:val="24"/>
        </w:rPr>
        <w:t>≤0.05 cut-off by random chance</w:t>
      </w:r>
      <w:r w:rsidRPr="00BA1322">
        <w:rPr>
          <w:rFonts w:asciiTheme="minorHAnsi" w:hAnsiTheme="minorHAnsi"/>
          <w:bCs/>
          <w:szCs w:val="24"/>
        </w:rPr>
        <w:t xml:space="preserve">.  </w:t>
      </w:r>
      <w:r w:rsidRPr="00BA1322">
        <w:rPr>
          <w:rFonts w:asciiTheme="minorHAnsi" w:hAnsiTheme="minorHAnsi"/>
        </w:rPr>
        <w:t xml:space="preserve">The </w:t>
      </w:r>
      <w:r w:rsidRPr="00BA1322">
        <w:rPr>
          <w:rFonts w:asciiTheme="minorHAnsi" w:hAnsiTheme="minorHAnsi"/>
          <w:i/>
        </w:rPr>
        <w:t>q</w:t>
      </w:r>
      <w:r w:rsidRPr="00BA1322">
        <w:rPr>
          <w:rFonts w:asciiTheme="minorHAnsi" w:hAnsiTheme="minorHAnsi"/>
        </w:rPr>
        <w:t xml:space="preserve">-value describes the false discovery rate; a low </w:t>
      </w:r>
      <w:r w:rsidRPr="00BA1322">
        <w:rPr>
          <w:rFonts w:asciiTheme="minorHAnsi" w:hAnsiTheme="minorHAnsi"/>
          <w:i/>
        </w:rPr>
        <w:t>q</w:t>
      </w:r>
      <w:r w:rsidRPr="00BA1322">
        <w:rPr>
          <w:rFonts w:asciiTheme="minorHAnsi" w:hAnsiTheme="minorHAnsi"/>
        </w:rPr>
        <w:t>-value (</w:t>
      </w:r>
      <w:r w:rsidRPr="00BA1322">
        <w:rPr>
          <w:rFonts w:asciiTheme="minorHAnsi" w:hAnsiTheme="minorHAnsi"/>
          <w:i/>
        </w:rPr>
        <w:t>q</w:t>
      </w:r>
      <w:r w:rsidRPr="00BA1322">
        <w:rPr>
          <w:rFonts w:asciiTheme="minorHAnsi" w:hAnsiTheme="minorHAnsi"/>
        </w:rPr>
        <w:t xml:space="preserve">&lt;0.10) is an indication of high confidence in a result.  While a higher </w:t>
      </w:r>
      <w:r w:rsidRPr="00BA1322">
        <w:rPr>
          <w:rFonts w:asciiTheme="minorHAnsi" w:hAnsiTheme="minorHAnsi"/>
          <w:i/>
        </w:rPr>
        <w:t>q</w:t>
      </w:r>
      <w:r w:rsidRPr="00BA1322">
        <w:rPr>
          <w:rFonts w:asciiTheme="minorHAnsi" w:hAnsiTheme="minorHAnsi"/>
        </w:rPr>
        <w:t xml:space="preserve">-value indicates diminished confidence, it does not necessarily rule out the significance of a </w:t>
      </w:r>
      <w:r w:rsidRPr="00BA1322">
        <w:rPr>
          <w:rFonts w:asciiTheme="minorHAnsi" w:hAnsiTheme="minorHAnsi"/>
        </w:rPr>
        <w:lastRenderedPageBreak/>
        <w:t xml:space="preserve">result. Other lines of evidence may be taken into consideration when determining whether a result merits further scrutiny. Such evidence may include a) significance in another dimension of </w:t>
      </w:r>
      <w:r w:rsidRPr="00D172CC">
        <w:rPr>
          <w:rFonts w:asciiTheme="minorHAnsi" w:hAnsiTheme="minorHAnsi"/>
        </w:rPr>
        <w:t xml:space="preserve">the study, b) inclusion in a common pathway with a highly significant compound, or c) residing in a similar functional biochemical family with other significant compounds.  </w:t>
      </w:r>
      <w:r w:rsidRPr="00D172CC">
        <w:rPr>
          <w:rFonts w:asciiTheme="minorHAnsi" w:hAnsiTheme="minorHAnsi"/>
          <w:bCs/>
          <w:szCs w:val="24"/>
        </w:rPr>
        <w:t xml:space="preserve">Refer to </w:t>
      </w:r>
      <w:r w:rsidR="00EF1D7E" w:rsidRPr="00D172CC">
        <w:rPr>
          <w:rFonts w:asciiTheme="minorHAnsi" w:hAnsiTheme="minorHAnsi"/>
          <w:bCs/>
          <w:szCs w:val="24"/>
        </w:rPr>
        <w:t>the Appendix</w:t>
      </w:r>
      <w:r w:rsidRPr="00D172CC">
        <w:rPr>
          <w:rFonts w:asciiTheme="minorHAnsi" w:hAnsiTheme="minorHAnsi"/>
          <w:bCs/>
          <w:szCs w:val="24"/>
        </w:rPr>
        <w:t xml:space="preserve"> for general definitions and further descriptions of false discovery rate and other statistical tests used at Metabolon.</w:t>
      </w:r>
    </w:p>
    <w:p w14:paraId="19DC6139" w14:textId="012692AA" w:rsidR="00331F6E" w:rsidRDefault="00331F6E" w:rsidP="00473D3A">
      <w:pPr>
        <w:rPr>
          <w:rFonts w:asciiTheme="minorHAnsi" w:hAnsiTheme="minorHAnsi"/>
          <w:bCs/>
          <w:szCs w:val="24"/>
        </w:rPr>
      </w:pPr>
    </w:p>
    <w:p w14:paraId="368A90FD" w14:textId="513D1897" w:rsidR="00331F6E" w:rsidRDefault="00473D3A" w:rsidP="00473D3A">
      <w:pPr>
        <w:jc w:val="center"/>
        <w:rPr>
          <w:rFonts w:asciiTheme="minorHAnsi" w:hAnsiTheme="minorHAnsi"/>
          <w:bCs/>
          <w:szCs w:val="24"/>
        </w:rPr>
      </w:pPr>
      <w:r>
        <w:rPr>
          <w:rFonts w:asciiTheme="minorHAnsi" w:hAnsiTheme="minorHAnsi"/>
          <w:bCs/>
          <w:noProof/>
          <w:szCs w:val="24"/>
        </w:rPr>
        <w:drawing>
          <wp:inline distT="0" distB="0" distL="0" distR="0" wp14:anchorId="4AC08190" wp14:editId="6AB77BEB">
            <wp:extent cx="5877739" cy="305753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1091" cy="3064479"/>
                    </a:xfrm>
                    <a:prstGeom prst="rect">
                      <a:avLst/>
                    </a:prstGeom>
                    <a:noFill/>
                  </pic:spPr>
                </pic:pic>
              </a:graphicData>
            </a:graphic>
          </wp:inline>
        </w:drawing>
      </w:r>
    </w:p>
    <w:p w14:paraId="63748BE0" w14:textId="12B8F169" w:rsidR="003761A2" w:rsidRPr="003761A2" w:rsidRDefault="003761A2" w:rsidP="003761A2">
      <w:pPr>
        <w:jc w:val="center"/>
        <w:rPr>
          <w:rFonts w:asciiTheme="minorHAnsi" w:hAnsiTheme="minorHAnsi" w:cstheme="minorHAnsi"/>
          <w:bCs/>
          <w:sz w:val="20"/>
        </w:rPr>
      </w:pPr>
      <w:r w:rsidRPr="00473D3A">
        <w:rPr>
          <w:rFonts w:asciiTheme="minorHAnsi" w:hAnsiTheme="minorHAnsi" w:cstheme="minorHAnsi"/>
          <w:b/>
          <w:sz w:val="20"/>
        </w:rPr>
        <w:t>Figure 2</w:t>
      </w:r>
      <w:r w:rsidRPr="00473D3A">
        <w:rPr>
          <w:rFonts w:asciiTheme="minorHAnsi" w:hAnsiTheme="minorHAnsi" w:cstheme="minorHAnsi"/>
          <w:sz w:val="20"/>
        </w:rPr>
        <w:t xml:space="preserve">. </w:t>
      </w:r>
      <w:r w:rsidRPr="00473D3A">
        <w:rPr>
          <w:rFonts w:asciiTheme="minorHAnsi" w:hAnsiTheme="minorHAnsi" w:cstheme="minorHAnsi"/>
          <w:bCs/>
          <w:sz w:val="20"/>
        </w:rPr>
        <w:t>Statistical summary count tables</w:t>
      </w:r>
    </w:p>
    <w:p w14:paraId="06CB5969" w14:textId="77777777" w:rsidR="00473D3A" w:rsidRDefault="00473D3A" w:rsidP="00331F6E">
      <w:pPr>
        <w:jc w:val="both"/>
        <w:rPr>
          <w:rFonts w:asciiTheme="minorHAnsi" w:hAnsiTheme="minorHAnsi"/>
          <w:bCs/>
          <w:szCs w:val="24"/>
        </w:rPr>
      </w:pPr>
    </w:p>
    <w:p w14:paraId="7CE9061C" w14:textId="2E72D7BE" w:rsidR="00331F6E" w:rsidRDefault="00331F6E" w:rsidP="00331F6E">
      <w:pPr>
        <w:jc w:val="both"/>
        <w:rPr>
          <w:rFonts w:asciiTheme="minorHAnsi" w:hAnsiTheme="minorHAnsi"/>
          <w:bCs/>
          <w:szCs w:val="24"/>
        </w:rPr>
      </w:pPr>
      <w:r w:rsidRPr="00D172CC">
        <w:rPr>
          <w:rFonts w:asciiTheme="minorHAnsi" w:hAnsiTheme="minorHAnsi"/>
          <w:bCs/>
          <w:szCs w:val="24"/>
        </w:rPr>
        <w:t>We have also included in the electronic deliverables, a file with data for each biochemical displayed as box plots like that shown in the example figure below</w:t>
      </w:r>
      <w:r w:rsidR="003761A2">
        <w:rPr>
          <w:rFonts w:asciiTheme="minorHAnsi" w:hAnsiTheme="minorHAnsi"/>
          <w:bCs/>
          <w:szCs w:val="24"/>
        </w:rPr>
        <w:t xml:space="preserve"> (</w:t>
      </w:r>
      <w:r w:rsidR="003761A2" w:rsidRPr="003761A2">
        <w:rPr>
          <w:rFonts w:asciiTheme="minorHAnsi" w:hAnsiTheme="minorHAnsi"/>
          <w:b/>
          <w:szCs w:val="24"/>
        </w:rPr>
        <w:t>Figure 3</w:t>
      </w:r>
      <w:r w:rsidR="003761A2">
        <w:rPr>
          <w:rFonts w:asciiTheme="minorHAnsi" w:hAnsiTheme="minorHAnsi"/>
          <w:bCs/>
          <w:szCs w:val="24"/>
        </w:rPr>
        <w:t>)</w:t>
      </w:r>
      <w:r w:rsidRPr="00D172CC">
        <w:rPr>
          <w:rFonts w:asciiTheme="minorHAnsi" w:hAnsiTheme="minorHAnsi"/>
          <w:bCs/>
          <w:szCs w:val="24"/>
        </w:rPr>
        <w:t>.</w:t>
      </w:r>
    </w:p>
    <w:p w14:paraId="129C55F6" w14:textId="7D7F1C4A" w:rsidR="00331F6E" w:rsidRDefault="00331F6E" w:rsidP="00331F6E">
      <w:pPr>
        <w:jc w:val="center"/>
        <w:rPr>
          <w:noProof/>
          <w:szCs w:val="24"/>
        </w:rPr>
      </w:pPr>
    </w:p>
    <w:p w14:paraId="5A358BE1" w14:textId="2EADB066" w:rsidR="00535BAC" w:rsidRDefault="000C6F38" w:rsidP="00331F6E">
      <w:pPr>
        <w:jc w:val="center"/>
        <w:rPr>
          <w:rFonts w:asciiTheme="minorHAnsi" w:hAnsiTheme="minorHAnsi"/>
          <w:bCs/>
          <w:szCs w:val="24"/>
        </w:rPr>
      </w:pPr>
      <w:r>
        <w:rPr>
          <w:rFonts w:asciiTheme="minorHAnsi" w:hAnsiTheme="minorHAnsi"/>
          <w:bCs/>
          <w:noProof/>
          <w:szCs w:val="24"/>
        </w:rPr>
        <w:drawing>
          <wp:inline distT="0" distB="0" distL="0" distR="0" wp14:anchorId="6D45FAC5" wp14:editId="034950CE">
            <wp:extent cx="5459558" cy="2866736"/>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249" cy="2876550"/>
                    </a:xfrm>
                    <a:prstGeom prst="rect">
                      <a:avLst/>
                    </a:prstGeom>
                    <a:noFill/>
                  </pic:spPr>
                </pic:pic>
              </a:graphicData>
            </a:graphic>
          </wp:inline>
        </w:drawing>
      </w:r>
    </w:p>
    <w:p w14:paraId="5855106C" w14:textId="3AD23DD6" w:rsidR="000C6F38" w:rsidRDefault="000C6F38" w:rsidP="00331F6E">
      <w:pPr>
        <w:jc w:val="center"/>
        <w:rPr>
          <w:rFonts w:asciiTheme="minorHAnsi" w:hAnsiTheme="minorHAnsi"/>
          <w:bCs/>
          <w:szCs w:val="24"/>
        </w:rPr>
      </w:pPr>
      <w:r>
        <w:rPr>
          <w:rFonts w:asciiTheme="minorHAnsi" w:hAnsiTheme="minorHAnsi"/>
          <w:bCs/>
          <w:noProof/>
          <w:szCs w:val="24"/>
        </w:rPr>
        <w:lastRenderedPageBreak/>
        <w:drawing>
          <wp:inline distT="0" distB="0" distL="0" distR="0" wp14:anchorId="38584561" wp14:editId="3430995F">
            <wp:extent cx="5415267" cy="25858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9380" cy="2597407"/>
                    </a:xfrm>
                    <a:prstGeom prst="rect">
                      <a:avLst/>
                    </a:prstGeom>
                    <a:noFill/>
                  </pic:spPr>
                </pic:pic>
              </a:graphicData>
            </a:graphic>
          </wp:inline>
        </w:drawing>
      </w:r>
    </w:p>
    <w:p w14:paraId="78506C00" w14:textId="7E1B98B3" w:rsidR="003761A2" w:rsidRDefault="003761A2" w:rsidP="000C6F38">
      <w:pPr>
        <w:jc w:val="center"/>
        <w:rPr>
          <w:rFonts w:asciiTheme="minorHAnsi" w:hAnsiTheme="minorHAnsi" w:cstheme="minorHAnsi"/>
          <w:sz w:val="20"/>
          <w:szCs w:val="20"/>
        </w:rPr>
      </w:pPr>
      <w:bookmarkStart w:id="11" w:name="_Hlk57015095"/>
      <w:r w:rsidRPr="000C6F38">
        <w:rPr>
          <w:rFonts w:asciiTheme="minorHAnsi" w:hAnsiTheme="minorHAnsi" w:cstheme="minorHAnsi"/>
          <w:b/>
          <w:bCs/>
          <w:sz w:val="20"/>
          <w:szCs w:val="20"/>
        </w:rPr>
        <w:t>Figure 3.</w:t>
      </w:r>
      <w:r w:rsidRPr="000C6F38">
        <w:rPr>
          <w:rFonts w:asciiTheme="minorHAnsi" w:hAnsiTheme="minorHAnsi" w:cstheme="minorHAnsi"/>
          <w:sz w:val="20"/>
          <w:szCs w:val="20"/>
        </w:rPr>
        <w:t xml:space="preserve">  Visualization </w:t>
      </w:r>
      <w:bookmarkEnd w:id="11"/>
      <w:r w:rsidRPr="000C6F38">
        <w:rPr>
          <w:rFonts w:asciiTheme="minorHAnsi" w:hAnsiTheme="minorHAnsi" w:cstheme="minorHAnsi"/>
          <w:sz w:val="20"/>
          <w:szCs w:val="20"/>
        </w:rPr>
        <w:t xml:space="preserve">of the study data in box </w:t>
      </w:r>
      <w:r w:rsidR="000C6F38" w:rsidRPr="000C6F38">
        <w:rPr>
          <w:rFonts w:asciiTheme="minorHAnsi" w:hAnsiTheme="minorHAnsi" w:cstheme="minorHAnsi"/>
          <w:sz w:val="20"/>
          <w:szCs w:val="20"/>
        </w:rPr>
        <w:t xml:space="preserve">and line </w:t>
      </w:r>
      <w:r w:rsidRPr="000C6F38">
        <w:rPr>
          <w:rFonts w:asciiTheme="minorHAnsi" w:hAnsiTheme="minorHAnsi" w:cstheme="minorHAnsi"/>
          <w:sz w:val="20"/>
          <w:szCs w:val="20"/>
        </w:rPr>
        <w:t>plot format.</w:t>
      </w:r>
    </w:p>
    <w:p w14:paraId="77B9867B" w14:textId="77777777" w:rsidR="003761A2" w:rsidRPr="003761A2" w:rsidRDefault="003761A2" w:rsidP="003761A2">
      <w:pPr>
        <w:jc w:val="both"/>
        <w:rPr>
          <w:rFonts w:asciiTheme="minorHAnsi" w:hAnsiTheme="minorHAnsi" w:cstheme="minorHAnsi"/>
          <w:sz w:val="20"/>
          <w:szCs w:val="20"/>
        </w:rPr>
      </w:pPr>
    </w:p>
    <w:p w14:paraId="129A8687" w14:textId="682E7B1A" w:rsidR="003761A2" w:rsidRPr="00821279" w:rsidRDefault="003761A2" w:rsidP="00331F6E">
      <w:pPr>
        <w:jc w:val="center"/>
        <w:rPr>
          <w:rFonts w:asciiTheme="minorHAnsi" w:hAnsiTheme="minorHAnsi"/>
          <w:bCs/>
          <w:szCs w:val="24"/>
        </w:rPr>
        <w:sectPr w:rsidR="003761A2" w:rsidRPr="00821279" w:rsidSect="006174C7">
          <w:footerReference w:type="default" r:id="rId14"/>
          <w:type w:val="continuous"/>
          <w:pgSz w:w="12240" w:h="15840"/>
          <w:pgMar w:top="1440" w:right="1440" w:bottom="1440" w:left="1440" w:header="720" w:footer="720" w:gutter="0"/>
          <w:cols w:space="720"/>
          <w:titlePg/>
          <w:docGrid w:linePitch="360"/>
        </w:sectPr>
      </w:pPr>
    </w:p>
    <w:p w14:paraId="4D279972" w14:textId="77777777" w:rsidR="004146CE" w:rsidRPr="00586025" w:rsidRDefault="00CC4BFB" w:rsidP="00586025">
      <w:pPr>
        <w:pStyle w:val="Heading2"/>
      </w:pPr>
      <w:bookmarkStart w:id="12" w:name="_Toc57617058"/>
      <w:r w:rsidRPr="00586025">
        <w:t>Biological Interpretation</w:t>
      </w:r>
      <w:bookmarkEnd w:id="12"/>
    </w:p>
    <w:p w14:paraId="07DB6CF1" w14:textId="079EC0EF" w:rsidR="008A366D" w:rsidRDefault="00FF1528" w:rsidP="00E977FB">
      <w:pPr>
        <w:jc w:val="both"/>
        <w:rPr>
          <w:rFonts w:asciiTheme="minorHAnsi" w:hAnsiTheme="minorHAnsi"/>
          <w:bCs/>
        </w:rPr>
      </w:pPr>
      <w:r w:rsidRPr="00FF1528">
        <w:rPr>
          <w:rFonts w:asciiTheme="minorHAnsi" w:hAnsiTheme="minorHAnsi"/>
          <w:bCs/>
        </w:rPr>
        <w:t>Cystathionine beta synthase (CBS) is a</w:t>
      </w:r>
      <w:r w:rsidR="00D65E97">
        <w:rPr>
          <w:rFonts w:asciiTheme="minorHAnsi" w:hAnsiTheme="minorHAnsi"/>
          <w:bCs/>
        </w:rPr>
        <w:t>n</w:t>
      </w:r>
      <w:r w:rsidRPr="00FF1528">
        <w:rPr>
          <w:rFonts w:asciiTheme="minorHAnsi" w:hAnsiTheme="minorHAnsi"/>
          <w:bCs/>
        </w:rPr>
        <w:t xml:space="preserve"> enzyme involved in the metabolism of sulfur containing amino acids such as methionine. </w:t>
      </w:r>
      <w:r w:rsidR="004036CD" w:rsidRPr="004036CD">
        <w:rPr>
          <w:rFonts w:asciiTheme="minorHAnsi" w:hAnsiTheme="minorHAnsi"/>
          <w:bCs/>
        </w:rPr>
        <w:t xml:space="preserve">CBS </w:t>
      </w:r>
      <w:r w:rsidR="004036CD">
        <w:rPr>
          <w:rFonts w:asciiTheme="minorHAnsi" w:hAnsiTheme="minorHAnsi"/>
          <w:bCs/>
        </w:rPr>
        <w:t xml:space="preserve">converts homocysteine to cystathionine and </w:t>
      </w:r>
      <w:r w:rsidR="004036CD" w:rsidRPr="004036CD">
        <w:rPr>
          <w:rFonts w:asciiTheme="minorHAnsi" w:hAnsiTheme="minorHAnsi"/>
          <w:bCs/>
        </w:rPr>
        <w:t xml:space="preserve">occupies a pivotal position at the homocysteine junction where the decision to conserve methionine or to convert it to cysteine via the transsulfuration pathway is made. </w:t>
      </w:r>
      <w:r w:rsidR="00615E16">
        <w:rPr>
          <w:rFonts w:asciiTheme="minorHAnsi" w:hAnsiTheme="minorHAnsi"/>
          <w:bCs/>
        </w:rPr>
        <w:t xml:space="preserve">Importantly, </w:t>
      </w:r>
      <w:r w:rsidR="00067960" w:rsidRPr="00067960">
        <w:rPr>
          <w:rFonts w:asciiTheme="minorHAnsi" w:hAnsiTheme="minorHAnsi"/>
          <w:bCs/>
        </w:rPr>
        <w:t xml:space="preserve">CBS is </w:t>
      </w:r>
      <w:r w:rsidR="00067960">
        <w:rPr>
          <w:rFonts w:asciiTheme="minorHAnsi" w:hAnsiTheme="minorHAnsi"/>
          <w:bCs/>
        </w:rPr>
        <w:t xml:space="preserve">commonly </w:t>
      </w:r>
      <w:r w:rsidR="00067960" w:rsidRPr="00067960">
        <w:rPr>
          <w:rFonts w:asciiTheme="minorHAnsi" w:hAnsiTheme="minorHAnsi"/>
          <w:bCs/>
        </w:rPr>
        <w:t>overexpressed in children with Down Syndrome (DS) and has been associated with reduced levels of homocysteine</w:t>
      </w:r>
      <w:r w:rsidR="0071240A">
        <w:rPr>
          <w:rFonts w:asciiTheme="minorHAnsi" w:hAnsiTheme="minorHAnsi"/>
          <w:bCs/>
        </w:rPr>
        <w:t xml:space="preserve"> and methionine</w:t>
      </w:r>
      <w:r w:rsidR="00067960">
        <w:rPr>
          <w:rFonts w:asciiTheme="minorHAnsi" w:hAnsiTheme="minorHAnsi"/>
          <w:bCs/>
        </w:rPr>
        <w:t xml:space="preserve"> in the blood</w:t>
      </w:r>
      <w:r w:rsidR="00D65E97">
        <w:rPr>
          <w:rFonts w:asciiTheme="minorHAnsi" w:hAnsiTheme="minorHAnsi"/>
          <w:bCs/>
        </w:rPr>
        <w:t xml:space="preserve"> </w:t>
      </w:r>
      <w:r w:rsidR="0071240A">
        <w:rPr>
          <w:rFonts w:asciiTheme="minorHAnsi" w:hAnsiTheme="minorHAnsi"/>
          <w:bCs/>
        </w:rPr>
        <w:t>of</w:t>
      </w:r>
      <w:r w:rsidR="00D65E97">
        <w:rPr>
          <w:rFonts w:asciiTheme="minorHAnsi" w:hAnsiTheme="minorHAnsi"/>
          <w:bCs/>
        </w:rPr>
        <w:t xml:space="preserve"> </w:t>
      </w:r>
      <w:r w:rsidR="0071240A">
        <w:rPr>
          <w:rFonts w:asciiTheme="minorHAnsi" w:hAnsiTheme="minorHAnsi"/>
          <w:bCs/>
        </w:rPr>
        <w:t>these</w:t>
      </w:r>
      <w:r w:rsidR="00D65E97">
        <w:rPr>
          <w:rFonts w:asciiTheme="minorHAnsi" w:hAnsiTheme="minorHAnsi"/>
          <w:bCs/>
        </w:rPr>
        <w:t xml:space="preserve"> subjects</w:t>
      </w:r>
      <w:r w:rsidR="00CF1FC9">
        <w:rPr>
          <w:rFonts w:asciiTheme="minorHAnsi" w:hAnsiTheme="minorHAnsi"/>
          <w:bCs/>
        </w:rPr>
        <w:t xml:space="preserve"> (</w:t>
      </w:r>
      <w:r w:rsidR="00CF1FC9" w:rsidRPr="00CF1FC9">
        <w:rPr>
          <w:rFonts w:asciiTheme="minorHAnsi" w:hAnsiTheme="minorHAnsi"/>
          <w:bCs/>
        </w:rPr>
        <w:t>PMID: 11391481</w:t>
      </w:r>
      <w:r w:rsidR="00CF1FC9">
        <w:rPr>
          <w:rFonts w:asciiTheme="minorHAnsi" w:hAnsiTheme="minorHAnsi"/>
          <w:bCs/>
        </w:rPr>
        <w:t>)</w:t>
      </w:r>
      <w:r w:rsidR="00067960" w:rsidRPr="00067960">
        <w:rPr>
          <w:rFonts w:asciiTheme="minorHAnsi" w:hAnsiTheme="minorHAnsi"/>
          <w:bCs/>
        </w:rPr>
        <w:t>.</w:t>
      </w:r>
      <w:r w:rsidR="00F32254">
        <w:rPr>
          <w:rFonts w:asciiTheme="minorHAnsi" w:hAnsiTheme="minorHAnsi"/>
          <w:bCs/>
        </w:rPr>
        <w:t xml:space="preserve"> </w:t>
      </w:r>
      <w:r w:rsidR="00DA423C">
        <w:rPr>
          <w:rFonts w:asciiTheme="minorHAnsi" w:hAnsiTheme="minorHAnsi"/>
          <w:bCs/>
        </w:rPr>
        <w:t xml:space="preserve">Inhibitors of CBS have been developed including </w:t>
      </w:r>
      <w:proofErr w:type="spellStart"/>
      <w:r w:rsidR="00DA423C">
        <w:rPr>
          <w:rFonts w:asciiTheme="minorHAnsi" w:hAnsiTheme="minorHAnsi"/>
          <w:bCs/>
        </w:rPr>
        <w:t>a</w:t>
      </w:r>
      <w:r w:rsidRPr="00FF1528">
        <w:rPr>
          <w:rFonts w:asciiTheme="minorHAnsi" w:hAnsiTheme="minorHAnsi"/>
          <w:bCs/>
        </w:rPr>
        <w:t>minooxyacetic</w:t>
      </w:r>
      <w:proofErr w:type="spellEnd"/>
      <w:r w:rsidRPr="00FF1528">
        <w:rPr>
          <w:rFonts w:asciiTheme="minorHAnsi" w:hAnsiTheme="minorHAnsi"/>
          <w:bCs/>
        </w:rPr>
        <w:t xml:space="preserve"> acid (AOAA)</w:t>
      </w:r>
      <w:r w:rsidR="009F396D">
        <w:rPr>
          <w:rFonts w:asciiTheme="minorHAnsi" w:hAnsiTheme="minorHAnsi"/>
          <w:bCs/>
        </w:rPr>
        <w:t>, a</w:t>
      </w:r>
      <w:r w:rsidR="00DA423C" w:rsidRPr="00DA423C">
        <w:rPr>
          <w:rFonts w:asciiTheme="minorHAnsi" w:hAnsiTheme="minorHAnsi"/>
          <w:bCs/>
        </w:rPr>
        <w:t xml:space="preserve"> non-selective and low-affinity inhibitor for CBS, since </w:t>
      </w:r>
      <w:r w:rsidR="009F396D">
        <w:rPr>
          <w:rFonts w:asciiTheme="minorHAnsi" w:hAnsiTheme="minorHAnsi"/>
          <w:bCs/>
        </w:rPr>
        <w:t>it</w:t>
      </w:r>
      <w:r w:rsidR="00DA423C" w:rsidRPr="00DA423C">
        <w:rPr>
          <w:rFonts w:asciiTheme="minorHAnsi" w:hAnsiTheme="minorHAnsi"/>
          <w:bCs/>
        </w:rPr>
        <w:t xml:space="preserve"> also inhibit</w:t>
      </w:r>
      <w:r w:rsidR="009F396D">
        <w:rPr>
          <w:rFonts w:asciiTheme="minorHAnsi" w:hAnsiTheme="minorHAnsi"/>
          <w:bCs/>
        </w:rPr>
        <w:t>s</w:t>
      </w:r>
      <w:r w:rsidR="00DA423C" w:rsidRPr="00DA423C">
        <w:rPr>
          <w:rFonts w:asciiTheme="minorHAnsi" w:hAnsiTheme="minorHAnsi"/>
          <w:bCs/>
        </w:rPr>
        <w:t xml:space="preserve"> other vitamin B6-dependent enzymes</w:t>
      </w:r>
      <w:r w:rsidR="00DA423C">
        <w:rPr>
          <w:rFonts w:asciiTheme="minorHAnsi" w:hAnsiTheme="minorHAnsi"/>
          <w:bCs/>
        </w:rPr>
        <w:t>.</w:t>
      </w:r>
      <w:r w:rsidR="009F396D">
        <w:rPr>
          <w:rFonts w:asciiTheme="minorHAnsi" w:hAnsiTheme="minorHAnsi"/>
          <w:bCs/>
        </w:rPr>
        <w:t xml:space="preserve"> </w:t>
      </w:r>
      <w:r w:rsidR="00BB48F1">
        <w:rPr>
          <w:rFonts w:asciiTheme="minorHAnsi" w:hAnsiTheme="minorHAnsi"/>
          <w:bCs/>
        </w:rPr>
        <w:t xml:space="preserve">This metabolomic study </w:t>
      </w:r>
      <w:r w:rsidRPr="00FF1528">
        <w:rPr>
          <w:rFonts w:asciiTheme="minorHAnsi" w:hAnsiTheme="minorHAnsi"/>
          <w:bCs/>
        </w:rPr>
        <w:t xml:space="preserve">was </w:t>
      </w:r>
      <w:r w:rsidR="00BB48F1">
        <w:rPr>
          <w:rFonts w:asciiTheme="minorHAnsi" w:hAnsiTheme="minorHAnsi"/>
          <w:bCs/>
        </w:rPr>
        <w:t>undertaken</w:t>
      </w:r>
      <w:r w:rsidRPr="00FF1528">
        <w:rPr>
          <w:rFonts w:asciiTheme="minorHAnsi" w:hAnsiTheme="minorHAnsi"/>
          <w:bCs/>
        </w:rPr>
        <w:t xml:space="preserve"> to determine if metabol</w:t>
      </w:r>
      <w:r w:rsidR="00BB48F1">
        <w:rPr>
          <w:rFonts w:asciiTheme="minorHAnsi" w:hAnsiTheme="minorHAnsi"/>
          <w:bCs/>
        </w:rPr>
        <w:t>om</w:t>
      </w:r>
      <w:r w:rsidRPr="00FF1528">
        <w:rPr>
          <w:rFonts w:asciiTheme="minorHAnsi" w:hAnsiTheme="minorHAnsi"/>
          <w:bCs/>
        </w:rPr>
        <w:t xml:space="preserve">ic </w:t>
      </w:r>
      <w:r w:rsidR="00BB48F1">
        <w:rPr>
          <w:rFonts w:asciiTheme="minorHAnsi" w:hAnsiTheme="minorHAnsi"/>
          <w:bCs/>
        </w:rPr>
        <w:t>changes</w:t>
      </w:r>
      <w:r w:rsidRPr="00FF1528">
        <w:rPr>
          <w:rFonts w:asciiTheme="minorHAnsi" w:hAnsiTheme="minorHAnsi"/>
          <w:bCs/>
        </w:rPr>
        <w:t xml:space="preserve"> in fibroblasts derived from DS patients can be restored by pharmacological inhibition of the CBS with AOAA. </w:t>
      </w:r>
    </w:p>
    <w:p w14:paraId="0DC7714D" w14:textId="77777777" w:rsidR="00535BAC" w:rsidRDefault="00535BAC" w:rsidP="004146CE">
      <w:pPr>
        <w:jc w:val="both"/>
        <w:rPr>
          <w:rFonts w:asciiTheme="minorHAnsi" w:hAnsiTheme="minorHAnsi"/>
          <w:bCs/>
        </w:rPr>
      </w:pPr>
    </w:p>
    <w:p w14:paraId="05894621" w14:textId="1F481F30" w:rsidR="00E977FB" w:rsidRDefault="006A0D3A" w:rsidP="00E007DA">
      <w:pPr>
        <w:jc w:val="both"/>
        <w:rPr>
          <w:rFonts w:asciiTheme="minorHAnsi" w:hAnsiTheme="minorHAnsi"/>
          <w:bCs/>
        </w:rPr>
      </w:pPr>
      <w:r w:rsidRPr="006A0D3A">
        <w:rPr>
          <w:rFonts w:asciiTheme="minorHAnsi" w:hAnsiTheme="minorHAnsi"/>
          <w:bCs/>
        </w:rPr>
        <w:t xml:space="preserve">Datasets provided in the </w:t>
      </w:r>
      <w:proofErr w:type="spellStart"/>
      <w:r w:rsidRPr="006A0D3A">
        <w:rPr>
          <w:rFonts w:asciiTheme="minorHAnsi" w:hAnsiTheme="minorHAnsi"/>
          <w:bCs/>
        </w:rPr>
        <w:t>mView</w:t>
      </w:r>
      <w:proofErr w:type="spellEnd"/>
      <w:r w:rsidRPr="006A0D3A">
        <w:rPr>
          <w:rFonts w:asciiTheme="minorHAnsi" w:hAnsiTheme="minorHAnsi"/>
          <w:bCs/>
        </w:rPr>
        <w:t xml:space="preserve"> product can be quite large and contain a great deal of information. To provide an initial focus for further consideration, a few observations are offered below from a cursory view of the data.</w:t>
      </w:r>
      <w:r w:rsidR="00170AC0">
        <w:rPr>
          <w:rFonts w:asciiTheme="minorHAnsi" w:hAnsiTheme="minorHAnsi"/>
          <w:bCs/>
        </w:rPr>
        <w:t xml:space="preserve"> </w:t>
      </w:r>
      <w:r w:rsidRPr="006A0D3A">
        <w:rPr>
          <w:rFonts w:asciiTheme="minorHAnsi" w:hAnsiTheme="minorHAnsi"/>
          <w:bCs/>
        </w:rPr>
        <w:t>These are not presented as a comprehensive analysis; the principal investigator, with a much greater knowledge of the experimental system, is encouraged to make a detailed study of the data for additional or alternative interpretations.</w:t>
      </w:r>
      <w:r w:rsidR="004F45D0">
        <w:rPr>
          <w:rFonts w:asciiTheme="minorHAnsi" w:hAnsiTheme="minorHAnsi"/>
          <w:bCs/>
        </w:rPr>
        <w:t xml:space="preserve"> </w:t>
      </w:r>
      <w:r w:rsidRPr="006A0D3A">
        <w:rPr>
          <w:rFonts w:asciiTheme="minorHAnsi" w:hAnsiTheme="minorHAnsi"/>
          <w:bCs/>
        </w:rPr>
        <w:t xml:space="preserve">For convenience, biochemicals are highlighted in </w:t>
      </w:r>
      <w:r w:rsidRPr="006A0D3A">
        <w:rPr>
          <w:rFonts w:asciiTheme="minorHAnsi" w:hAnsiTheme="minorHAnsi"/>
          <w:b/>
        </w:rPr>
        <w:t>bold text</w:t>
      </w:r>
      <w:r w:rsidRPr="006A0D3A">
        <w:rPr>
          <w:rFonts w:asciiTheme="minorHAnsi" w:hAnsiTheme="minorHAnsi"/>
          <w:bCs/>
        </w:rPr>
        <w:t xml:space="preserve"> in the report when they correspond to data plots and tables shown in figures. </w:t>
      </w:r>
      <w:r w:rsidR="004F45D0" w:rsidRPr="004F45D0">
        <w:rPr>
          <w:rFonts w:asciiTheme="minorHAnsi" w:hAnsiTheme="minorHAnsi"/>
          <w:bCs/>
        </w:rPr>
        <w:t>Comparison of global biochemical profiles revealed several key metabolic differences as highlighted below.</w:t>
      </w:r>
    </w:p>
    <w:p w14:paraId="31D05769" w14:textId="6804FD0E" w:rsidR="00E977FB" w:rsidRDefault="00383E42" w:rsidP="00E977FB">
      <w:pPr>
        <w:pStyle w:val="Heading2"/>
        <w:numPr>
          <w:ilvl w:val="0"/>
          <w:numId w:val="32"/>
        </w:numPr>
        <w:rPr>
          <w:i w:val="0"/>
          <w:iCs/>
          <w:sz w:val="24"/>
          <w:szCs w:val="22"/>
        </w:rPr>
      </w:pPr>
      <w:bookmarkStart w:id="13" w:name="_Toc57617059"/>
      <w:r>
        <w:rPr>
          <w:i w:val="0"/>
          <w:iCs/>
          <w:sz w:val="24"/>
          <w:szCs w:val="22"/>
        </w:rPr>
        <w:t>C</w:t>
      </w:r>
      <w:r w:rsidR="00E977FB" w:rsidRPr="00E977FB">
        <w:rPr>
          <w:i w:val="0"/>
          <w:iCs/>
          <w:sz w:val="24"/>
          <w:szCs w:val="22"/>
        </w:rPr>
        <w:t xml:space="preserve">onsiderations for </w:t>
      </w:r>
      <w:r>
        <w:rPr>
          <w:i w:val="0"/>
          <w:iCs/>
          <w:sz w:val="24"/>
          <w:szCs w:val="22"/>
        </w:rPr>
        <w:t>D</w:t>
      </w:r>
      <w:r w:rsidR="00E977FB" w:rsidRPr="00E977FB">
        <w:rPr>
          <w:i w:val="0"/>
          <w:iCs/>
          <w:sz w:val="24"/>
          <w:szCs w:val="22"/>
        </w:rPr>
        <w:t xml:space="preserve">ata </w:t>
      </w:r>
      <w:r>
        <w:rPr>
          <w:i w:val="0"/>
          <w:iCs/>
          <w:sz w:val="24"/>
          <w:szCs w:val="22"/>
        </w:rPr>
        <w:t>I</w:t>
      </w:r>
      <w:r w:rsidR="00E977FB" w:rsidRPr="00E977FB">
        <w:rPr>
          <w:i w:val="0"/>
          <w:iCs/>
          <w:sz w:val="24"/>
          <w:szCs w:val="22"/>
        </w:rPr>
        <w:t>nterpretation.</w:t>
      </w:r>
      <w:bookmarkEnd w:id="13"/>
      <w:r w:rsidR="00E977FB" w:rsidRPr="00E977FB">
        <w:rPr>
          <w:i w:val="0"/>
          <w:iCs/>
          <w:sz w:val="24"/>
          <w:szCs w:val="22"/>
        </w:rPr>
        <w:t xml:space="preserve"> </w:t>
      </w:r>
    </w:p>
    <w:p w14:paraId="59E9EF50" w14:textId="37325CEB" w:rsidR="000121FF" w:rsidRDefault="00383E42" w:rsidP="00E977FB">
      <w:pPr>
        <w:jc w:val="both"/>
        <w:rPr>
          <w:rFonts w:asciiTheme="minorHAnsi" w:hAnsiTheme="minorHAnsi" w:cstheme="minorHAnsi"/>
        </w:rPr>
      </w:pPr>
      <w:r>
        <w:rPr>
          <w:rFonts w:asciiTheme="minorHAnsi" w:hAnsiTheme="minorHAnsi" w:cstheme="minorHAnsi"/>
        </w:rPr>
        <w:t>In this study, i</w:t>
      </w:r>
      <w:r w:rsidR="00E977FB" w:rsidRPr="00E977FB">
        <w:rPr>
          <w:rFonts w:asciiTheme="minorHAnsi" w:hAnsiTheme="minorHAnsi" w:cstheme="minorHAnsi"/>
        </w:rPr>
        <w:t xml:space="preserve">ndividual cell samples from these groups were loaded in an equivalent manner across the analytical platforms and the results were normalized to protein levels (provided by the client) prior to statistical analysis. However, protein normalization appeared to </w:t>
      </w:r>
      <w:r w:rsidR="00EB7023">
        <w:rPr>
          <w:rFonts w:asciiTheme="minorHAnsi" w:hAnsiTheme="minorHAnsi" w:cstheme="minorHAnsi"/>
        </w:rPr>
        <w:t>overcorrect</w:t>
      </w:r>
      <w:r w:rsidR="00E977FB" w:rsidRPr="00E977FB">
        <w:rPr>
          <w:rFonts w:asciiTheme="minorHAnsi" w:hAnsiTheme="minorHAnsi" w:cstheme="minorHAnsi"/>
        </w:rPr>
        <w:t xml:space="preserve"> the data as it resulted in a unidirectional increase in most metabolites when comparing DS AOAA to DS UT (</w:t>
      </w:r>
      <w:r w:rsidR="00E977FB" w:rsidRPr="00E977FB">
        <w:rPr>
          <w:rFonts w:asciiTheme="minorHAnsi" w:hAnsiTheme="minorHAnsi" w:cstheme="minorHAnsi"/>
          <w:b/>
          <w:bCs/>
        </w:rPr>
        <w:t xml:space="preserve">Figure </w:t>
      </w:r>
      <w:r w:rsidR="005E1DFB">
        <w:rPr>
          <w:rFonts w:asciiTheme="minorHAnsi" w:hAnsiTheme="minorHAnsi" w:cstheme="minorHAnsi"/>
          <w:b/>
          <w:bCs/>
        </w:rPr>
        <w:t>2, 4</w:t>
      </w:r>
      <w:r w:rsidR="00E977FB" w:rsidRPr="00E977FB">
        <w:rPr>
          <w:rFonts w:asciiTheme="minorHAnsi" w:hAnsiTheme="minorHAnsi" w:cstheme="minorHAnsi"/>
        </w:rPr>
        <w:t xml:space="preserve">). </w:t>
      </w:r>
      <w:r w:rsidR="005C60C1">
        <w:rPr>
          <w:rFonts w:asciiTheme="minorHAnsi" w:hAnsiTheme="minorHAnsi" w:cstheme="minorHAnsi"/>
        </w:rPr>
        <w:t>For example, it is</w:t>
      </w:r>
      <w:r w:rsidR="005C60C1" w:rsidRPr="005C60C1">
        <w:rPr>
          <w:rFonts w:asciiTheme="minorHAnsi" w:hAnsiTheme="minorHAnsi" w:cstheme="minorHAnsi"/>
        </w:rPr>
        <w:t xml:space="preserve"> quite </w:t>
      </w:r>
      <w:r w:rsidR="005C60C1" w:rsidRPr="005C60C1">
        <w:rPr>
          <w:rFonts w:asciiTheme="minorHAnsi" w:hAnsiTheme="minorHAnsi" w:cstheme="minorHAnsi"/>
        </w:rPr>
        <w:lastRenderedPageBreak/>
        <w:t xml:space="preserve">striking how every </w:t>
      </w:r>
      <w:r w:rsidR="005C60C1">
        <w:rPr>
          <w:rFonts w:asciiTheme="minorHAnsi" w:hAnsiTheme="minorHAnsi" w:cstheme="minorHAnsi"/>
        </w:rPr>
        <w:t xml:space="preserve">statistical </w:t>
      </w:r>
      <w:r w:rsidR="005C60C1" w:rsidRPr="005C60C1">
        <w:rPr>
          <w:rFonts w:asciiTheme="minorHAnsi" w:hAnsiTheme="minorHAnsi" w:cstheme="minorHAnsi"/>
        </w:rPr>
        <w:t xml:space="preserve">comparison </w:t>
      </w:r>
      <w:r w:rsidR="005C60C1">
        <w:rPr>
          <w:rFonts w:asciiTheme="minorHAnsi" w:hAnsiTheme="minorHAnsi" w:cstheme="minorHAnsi"/>
        </w:rPr>
        <w:t xml:space="preserve">in the protein-normalized data set resulted in a </w:t>
      </w:r>
      <w:r w:rsidR="005C60C1" w:rsidRPr="005C60C1">
        <w:rPr>
          <w:rFonts w:asciiTheme="minorHAnsi" w:hAnsiTheme="minorHAnsi" w:cstheme="minorHAnsi"/>
        </w:rPr>
        <w:t xml:space="preserve">unidirectional </w:t>
      </w:r>
      <w:r w:rsidR="005C60C1">
        <w:rPr>
          <w:rFonts w:asciiTheme="minorHAnsi" w:hAnsiTheme="minorHAnsi" w:cstheme="minorHAnsi"/>
        </w:rPr>
        <w:t>increase in significantly changed metabolites (</w:t>
      </w:r>
      <w:r w:rsidR="005C60C1" w:rsidRPr="005C60C1">
        <w:rPr>
          <w:rFonts w:asciiTheme="minorHAnsi" w:hAnsiTheme="minorHAnsi" w:cstheme="minorHAnsi"/>
          <w:b/>
          <w:bCs/>
        </w:rPr>
        <w:t>Figure 2</w:t>
      </w:r>
      <w:r w:rsidR="005C60C1">
        <w:rPr>
          <w:rFonts w:asciiTheme="minorHAnsi" w:hAnsiTheme="minorHAnsi" w:cstheme="minorHAnsi"/>
        </w:rPr>
        <w:t xml:space="preserve">). </w:t>
      </w:r>
      <w:r w:rsidR="00BE636D">
        <w:rPr>
          <w:rFonts w:asciiTheme="minorHAnsi" w:hAnsiTheme="minorHAnsi" w:cstheme="minorHAnsi"/>
        </w:rPr>
        <w:t>T</w:t>
      </w:r>
      <w:r w:rsidR="00E977FB" w:rsidRPr="00E977FB">
        <w:rPr>
          <w:rFonts w:asciiTheme="minorHAnsi" w:hAnsiTheme="minorHAnsi" w:cstheme="minorHAnsi"/>
        </w:rPr>
        <w:t xml:space="preserve">his may be </w:t>
      </w:r>
      <w:r w:rsidR="001734A2" w:rsidRPr="00E977FB">
        <w:rPr>
          <w:rFonts w:asciiTheme="minorHAnsi" w:hAnsiTheme="minorHAnsi" w:cstheme="minorHAnsi"/>
        </w:rPr>
        <w:t>because</w:t>
      </w:r>
      <w:r w:rsidR="00E977FB" w:rsidRPr="00E977FB">
        <w:rPr>
          <w:rFonts w:asciiTheme="minorHAnsi" w:hAnsiTheme="minorHAnsi" w:cstheme="minorHAnsi"/>
        </w:rPr>
        <w:t xml:space="preserve"> </w:t>
      </w:r>
      <w:proofErr w:type="gramStart"/>
      <w:r w:rsidR="00E977FB" w:rsidRPr="00E977FB">
        <w:rPr>
          <w:rFonts w:asciiTheme="minorHAnsi" w:hAnsiTheme="minorHAnsi" w:cstheme="minorHAnsi"/>
        </w:rPr>
        <w:t>all</w:t>
      </w:r>
      <w:proofErr w:type="gramEnd"/>
      <w:r w:rsidR="00E977FB" w:rsidRPr="00E977FB">
        <w:rPr>
          <w:rFonts w:asciiTheme="minorHAnsi" w:hAnsiTheme="minorHAnsi" w:cstheme="minorHAnsi"/>
        </w:rPr>
        <w:t xml:space="preserve"> but one DS cell line had </w:t>
      </w:r>
      <w:r w:rsidR="00BE636D">
        <w:rPr>
          <w:rFonts w:asciiTheme="minorHAnsi" w:hAnsiTheme="minorHAnsi" w:cstheme="minorHAnsi"/>
        </w:rPr>
        <w:t>higher</w:t>
      </w:r>
      <w:r w:rsidR="00E977FB" w:rsidRPr="00E977FB">
        <w:rPr>
          <w:rFonts w:asciiTheme="minorHAnsi" w:hAnsiTheme="minorHAnsi" w:cstheme="minorHAnsi"/>
        </w:rPr>
        <w:t xml:space="preserve"> protein levels in the </w:t>
      </w:r>
      <w:r w:rsidR="00BE636D">
        <w:rPr>
          <w:rFonts w:asciiTheme="minorHAnsi" w:hAnsiTheme="minorHAnsi" w:cstheme="minorHAnsi"/>
        </w:rPr>
        <w:t>un</w:t>
      </w:r>
      <w:r w:rsidR="00E977FB" w:rsidRPr="00E977FB">
        <w:rPr>
          <w:rFonts w:asciiTheme="minorHAnsi" w:hAnsiTheme="minorHAnsi" w:cstheme="minorHAnsi"/>
        </w:rPr>
        <w:t>treated conditions relative to treated conditions. Importantly,</w:t>
      </w:r>
      <w:r w:rsidR="00563D64">
        <w:rPr>
          <w:rFonts w:asciiTheme="minorHAnsi" w:hAnsiTheme="minorHAnsi" w:cstheme="minorHAnsi"/>
        </w:rPr>
        <w:t xml:space="preserve"> </w:t>
      </w:r>
      <w:r w:rsidR="00E75211">
        <w:rPr>
          <w:rFonts w:asciiTheme="minorHAnsi" w:hAnsiTheme="minorHAnsi" w:cstheme="minorHAnsi"/>
        </w:rPr>
        <w:t>this result was more varied</w:t>
      </w:r>
      <w:r w:rsidR="00E977FB" w:rsidRPr="00E977FB">
        <w:rPr>
          <w:rFonts w:asciiTheme="minorHAnsi" w:hAnsiTheme="minorHAnsi" w:cstheme="minorHAnsi"/>
        </w:rPr>
        <w:t xml:space="preserve"> in the control cell</w:t>
      </w:r>
      <w:r w:rsidR="00874F56">
        <w:rPr>
          <w:rFonts w:asciiTheme="minorHAnsi" w:hAnsiTheme="minorHAnsi" w:cstheme="minorHAnsi"/>
        </w:rPr>
        <w:t>s</w:t>
      </w:r>
      <w:r w:rsidR="00E977FB" w:rsidRPr="00E977FB">
        <w:rPr>
          <w:rFonts w:asciiTheme="minorHAnsi" w:hAnsiTheme="minorHAnsi" w:cstheme="minorHAnsi"/>
        </w:rPr>
        <w:t xml:space="preserve">. </w:t>
      </w:r>
      <w:r w:rsidR="005C60C1" w:rsidRPr="005C60C1">
        <w:rPr>
          <w:rFonts w:asciiTheme="minorHAnsi" w:hAnsiTheme="minorHAnsi" w:cstheme="minorHAnsi"/>
        </w:rPr>
        <w:t>Specifically,</w:t>
      </w:r>
      <w:r w:rsidR="00216EF0">
        <w:rPr>
          <w:rFonts w:asciiTheme="minorHAnsi" w:hAnsiTheme="minorHAnsi" w:cstheme="minorHAnsi"/>
        </w:rPr>
        <w:t xml:space="preserve"> five</w:t>
      </w:r>
      <w:r w:rsidR="00BE636D">
        <w:rPr>
          <w:rFonts w:asciiTheme="minorHAnsi" w:hAnsiTheme="minorHAnsi" w:cstheme="minorHAnsi"/>
        </w:rPr>
        <w:t xml:space="preserve"> out of the eight</w:t>
      </w:r>
      <w:r w:rsidR="005C60C1" w:rsidRPr="005C60C1">
        <w:rPr>
          <w:rFonts w:asciiTheme="minorHAnsi" w:hAnsiTheme="minorHAnsi" w:cstheme="minorHAnsi"/>
        </w:rPr>
        <w:t xml:space="preserve"> control cell lines had higher protein values in the untreated</w:t>
      </w:r>
      <w:r w:rsidR="00216EF0">
        <w:rPr>
          <w:rFonts w:asciiTheme="minorHAnsi" w:hAnsiTheme="minorHAnsi" w:cstheme="minorHAnsi"/>
        </w:rPr>
        <w:t xml:space="preserve"> conditions</w:t>
      </w:r>
      <w:r w:rsidR="005C60C1" w:rsidRPr="005C60C1">
        <w:rPr>
          <w:rFonts w:asciiTheme="minorHAnsi" w:hAnsiTheme="minorHAnsi" w:cstheme="minorHAnsi"/>
        </w:rPr>
        <w:t xml:space="preserve"> as compared to their paired treated counterparts</w:t>
      </w:r>
      <w:r w:rsidR="00BE636D">
        <w:rPr>
          <w:rFonts w:asciiTheme="minorHAnsi" w:hAnsiTheme="minorHAnsi" w:cstheme="minorHAnsi"/>
        </w:rPr>
        <w:t xml:space="preserve">. </w:t>
      </w:r>
      <w:r w:rsidR="00E977FB" w:rsidRPr="00E977FB">
        <w:rPr>
          <w:rFonts w:asciiTheme="minorHAnsi" w:hAnsiTheme="minorHAnsi" w:cstheme="minorHAnsi"/>
        </w:rPr>
        <w:t xml:space="preserve">For this reason, we decided to provide </w:t>
      </w:r>
      <w:r w:rsidR="007B60DC">
        <w:rPr>
          <w:rFonts w:asciiTheme="minorHAnsi" w:hAnsiTheme="minorHAnsi" w:cstheme="minorHAnsi"/>
        </w:rPr>
        <w:t xml:space="preserve">and </w:t>
      </w:r>
      <w:r w:rsidR="00E95D68">
        <w:rPr>
          <w:rFonts w:asciiTheme="minorHAnsi" w:hAnsiTheme="minorHAnsi" w:cstheme="minorHAnsi"/>
        </w:rPr>
        <w:t>analyze the</w:t>
      </w:r>
      <w:r w:rsidR="00E977FB" w:rsidRPr="00E977FB">
        <w:rPr>
          <w:rFonts w:asciiTheme="minorHAnsi" w:hAnsiTheme="minorHAnsi" w:cstheme="minorHAnsi"/>
        </w:rPr>
        <w:t xml:space="preserve"> non-normalized data in addition to the protein-normalized data.</w:t>
      </w:r>
      <w:r w:rsidR="00413004">
        <w:rPr>
          <w:rFonts w:asciiTheme="minorHAnsi" w:hAnsiTheme="minorHAnsi" w:cstheme="minorHAnsi"/>
        </w:rPr>
        <w:t xml:space="preserve"> </w:t>
      </w:r>
      <w:r w:rsidR="00BE636D">
        <w:rPr>
          <w:rFonts w:asciiTheme="minorHAnsi" w:hAnsiTheme="minorHAnsi" w:cstheme="minorHAnsi"/>
        </w:rPr>
        <w:t xml:space="preserve">While </w:t>
      </w:r>
      <w:proofErr w:type="gramStart"/>
      <w:r w:rsidR="00BE636D">
        <w:rPr>
          <w:rFonts w:asciiTheme="minorHAnsi" w:hAnsiTheme="minorHAnsi" w:cstheme="minorHAnsi"/>
        </w:rPr>
        <w:t>the majority of</w:t>
      </w:r>
      <w:proofErr w:type="gramEnd"/>
      <w:r w:rsidR="00BE636D">
        <w:rPr>
          <w:rFonts w:asciiTheme="minorHAnsi" w:hAnsiTheme="minorHAnsi" w:cstheme="minorHAnsi"/>
        </w:rPr>
        <w:t xml:space="preserve"> the focus was put on the protein-normalized data, an effort was made to see if similar trends were apparent in the non-normalized data. </w:t>
      </w:r>
      <w:r w:rsidR="00413004">
        <w:rPr>
          <w:rFonts w:asciiTheme="minorHAnsi" w:hAnsiTheme="minorHAnsi" w:cstheme="minorHAnsi"/>
        </w:rPr>
        <w:t xml:space="preserve">In the figure below, a high-level heat map illustrates the unidirectional increase </w:t>
      </w:r>
      <w:r w:rsidR="00957AEA">
        <w:rPr>
          <w:rFonts w:asciiTheme="minorHAnsi" w:hAnsiTheme="minorHAnsi" w:cstheme="minorHAnsi"/>
        </w:rPr>
        <w:t>of</w:t>
      </w:r>
      <w:r w:rsidR="00413004">
        <w:rPr>
          <w:rFonts w:asciiTheme="minorHAnsi" w:hAnsiTheme="minorHAnsi" w:cstheme="minorHAnsi"/>
        </w:rPr>
        <w:t xml:space="preserve"> metabolites in the DS cells treated with AOAA relative to untreated DS cells (</w:t>
      </w:r>
      <w:r w:rsidR="00413004" w:rsidRPr="00413004">
        <w:rPr>
          <w:rFonts w:asciiTheme="minorHAnsi" w:hAnsiTheme="minorHAnsi" w:cstheme="minorHAnsi"/>
          <w:b/>
          <w:bCs/>
        </w:rPr>
        <w:t xml:space="preserve">Figure </w:t>
      </w:r>
      <w:r w:rsidR="005E1DFB">
        <w:rPr>
          <w:rFonts w:asciiTheme="minorHAnsi" w:hAnsiTheme="minorHAnsi" w:cstheme="minorHAnsi"/>
          <w:b/>
          <w:bCs/>
        </w:rPr>
        <w:t>4</w:t>
      </w:r>
      <w:r w:rsidR="00413004">
        <w:rPr>
          <w:rFonts w:asciiTheme="minorHAnsi" w:hAnsiTheme="minorHAnsi" w:cstheme="minorHAnsi"/>
        </w:rPr>
        <w:t>).</w:t>
      </w:r>
    </w:p>
    <w:p w14:paraId="53662122" w14:textId="6289C225" w:rsidR="00383E42" w:rsidRDefault="00413004" w:rsidP="00E977FB">
      <w:pPr>
        <w:jc w:val="both"/>
        <w:rPr>
          <w:rFonts w:asciiTheme="minorHAnsi" w:hAnsiTheme="minorHAnsi" w:cstheme="minorHAnsi"/>
        </w:rPr>
      </w:pPr>
      <w:r>
        <w:rPr>
          <w:rFonts w:asciiTheme="minorHAnsi" w:hAnsiTheme="minorHAnsi" w:cstheme="minorHAnsi"/>
        </w:rPr>
        <w:t xml:space="preserve"> </w:t>
      </w:r>
    </w:p>
    <w:p w14:paraId="19F28968" w14:textId="3D8E884D" w:rsidR="00383E42" w:rsidRPr="00E977FB" w:rsidRDefault="00BE636D" w:rsidP="00383E42">
      <w:pPr>
        <w:jc w:val="center"/>
        <w:rPr>
          <w:rFonts w:asciiTheme="minorHAnsi" w:hAnsiTheme="minorHAnsi" w:cstheme="minorHAnsi"/>
        </w:rPr>
      </w:pPr>
      <w:r>
        <w:rPr>
          <w:rFonts w:asciiTheme="minorHAnsi" w:hAnsiTheme="minorHAnsi" w:cstheme="minorHAnsi"/>
          <w:noProof/>
        </w:rPr>
        <w:drawing>
          <wp:inline distT="0" distB="0" distL="0" distR="0" wp14:anchorId="52117EB7" wp14:editId="3FCD0A34">
            <wp:extent cx="5932767" cy="3919579"/>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BEBA8EAE-BF5A-486C-A8C5-ECC9F3942E4B}">
                          <a14:imgProps xmlns:a14="http://schemas.microsoft.com/office/drawing/2010/main">
                            <a14:imgLayer r:embed="rId16">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945576" cy="3928042"/>
                    </a:xfrm>
                    <a:prstGeom prst="rect">
                      <a:avLst/>
                    </a:prstGeom>
                    <a:noFill/>
                  </pic:spPr>
                </pic:pic>
              </a:graphicData>
            </a:graphic>
          </wp:inline>
        </w:drawing>
      </w:r>
    </w:p>
    <w:p w14:paraId="69254A2B" w14:textId="06E3456D" w:rsidR="00E977FB" w:rsidRDefault="005E1DFB" w:rsidP="005E1DFB">
      <w:pPr>
        <w:jc w:val="center"/>
      </w:pPr>
      <w:r w:rsidRPr="00A114B8">
        <w:rPr>
          <w:rFonts w:asciiTheme="minorHAnsi" w:hAnsiTheme="minorHAnsi" w:cstheme="minorHAnsi"/>
          <w:b/>
          <w:bCs/>
          <w:sz w:val="20"/>
          <w:szCs w:val="20"/>
        </w:rPr>
        <w:t>Figure 4.</w:t>
      </w:r>
      <w:r w:rsidRPr="00A114B8">
        <w:rPr>
          <w:rFonts w:asciiTheme="minorHAnsi" w:hAnsiTheme="minorHAnsi" w:cstheme="minorHAnsi"/>
          <w:sz w:val="20"/>
          <w:szCs w:val="20"/>
        </w:rPr>
        <w:t xml:space="preserve">  High</w:t>
      </w:r>
      <w:r>
        <w:rPr>
          <w:rFonts w:asciiTheme="minorHAnsi" w:hAnsiTheme="minorHAnsi" w:cstheme="minorHAnsi"/>
          <w:sz w:val="20"/>
          <w:szCs w:val="20"/>
        </w:rPr>
        <w:t>-level heat map and DS cell protein level</w:t>
      </w:r>
      <w:r w:rsidR="000001BE">
        <w:rPr>
          <w:rFonts w:asciiTheme="minorHAnsi" w:hAnsiTheme="minorHAnsi" w:cstheme="minorHAnsi"/>
          <w:sz w:val="20"/>
          <w:szCs w:val="20"/>
        </w:rPr>
        <w:t xml:space="preserve"> comparison</w:t>
      </w:r>
      <w:r w:rsidR="00C7228A">
        <w:rPr>
          <w:rFonts w:asciiTheme="minorHAnsi" w:hAnsiTheme="minorHAnsi" w:cstheme="minorHAnsi"/>
          <w:sz w:val="20"/>
          <w:szCs w:val="20"/>
        </w:rPr>
        <w:t>.</w:t>
      </w:r>
    </w:p>
    <w:p w14:paraId="6679B72A" w14:textId="77777777" w:rsidR="00E977FB" w:rsidRPr="00E977FB" w:rsidRDefault="00E977FB" w:rsidP="00E977FB"/>
    <w:p w14:paraId="1D2BF8FF" w14:textId="620965FC" w:rsidR="00E95D68" w:rsidRPr="00E14760" w:rsidRDefault="00E977FB" w:rsidP="00E977FB">
      <w:pPr>
        <w:jc w:val="both"/>
        <w:rPr>
          <w:rFonts w:asciiTheme="minorHAnsi" w:hAnsiTheme="minorHAnsi"/>
          <w:bCs/>
          <w:iCs/>
        </w:rPr>
      </w:pPr>
      <w:r w:rsidRPr="00E977FB">
        <w:rPr>
          <w:rFonts w:asciiTheme="minorHAnsi" w:hAnsiTheme="minorHAnsi"/>
          <w:bCs/>
        </w:rPr>
        <w:t xml:space="preserve">Metabolon recommends a minimum group size of </w:t>
      </w:r>
      <w:r w:rsidR="00874F56">
        <w:rPr>
          <w:rFonts w:asciiTheme="minorHAnsi" w:hAnsiTheme="minorHAnsi"/>
          <w:bCs/>
        </w:rPr>
        <w:t>30</w:t>
      </w:r>
      <w:r w:rsidRPr="00E977FB">
        <w:rPr>
          <w:rFonts w:asciiTheme="minorHAnsi" w:hAnsiTheme="minorHAnsi"/>
          <w:bCs/>
        </w:rPr>
        <w:t xml:space="preserve"> samples/group for human studies, depending on study design and magnitude of expected phenotype, to balance biological variability within datasets (such as different gender and age included in this dataset). </w:t>
      </w:r>
      <w:r w:rsidRPr="00E977FB">
        <w:rPr>
          <w:rFonts w:asciiTheme="minorHAnsi" w:hAnsiTheme="minorHAnsi"/>
          <w:bCs/>
          <w:iCs/>
        </w:rPr>
        <w:t>In this study, fewer than the recommended number of samples were submitted for all the groups (n=8).</w:t>
      </w:r>
      <w:r w:rsidRPr="00E977FB">
        <w:rPr>
          <w:rFonts w:asciiTheme="minorHAnsi" w:hAnsiTheme="minorHAnsi"/>
          <w:bCs/>
          <w:i/>
        </w:rPr>
        <w:t xml:space="preserve"> </w:t>
      </w:r>
    </w:p>
    <w:p w14:paraId="5F70ACC8" w14:textId="1D81F263" w:rsidR="00170AC0" w:rsidRPr="00D66E9C" w:rsidRDefault="006A0D3A" w:rsidP="009F1970">
      <w:pPr>
        <w:pStyle w:val="Heading2"/>
        <w:numPr>
          <w:ilvl w:val="0"/>
          <w:numId w:val="30"/>
        </w:numPr>
        <w:ind w:left="0"/>
        <w:rPr>
          <w:i w:val="0"/>
          <w:iCs/>
          <w:sz w:val="24"/>
        </w:rPr>
      </w:pPr>
      <w:bookmarkStart w:id="14" w:name="_Toc57617060"/>
      <w:r w:rsidRPr="00D66E9C">
        <w:rPr>
          <w:i w:val="0"/>
          <w:iCs/>
          <w:sz w:val="24"/>
        </w:rPr>
        <w:t>Principle Component Analysis</w:t>
      </w:r>
      <w:bookmarkEnd w:id="14"/>
    </w:p>
    <w:p w14:paraId="00A159E4" w14:textId="175D7020" w:rsidR="00170AC0" w:rsidRDefault="006A0D3A" w:rsidP="00170AC0">
      <w:pPr>
        <w:jc w:val="both"/>
        <w:rPr>
          <w:rFonts w:asciiTheme="minorHAnsi" w:hAnsiTheme="minorHAnsi"/>
        </w:rPr>
      </w:pPr>
      <w:r w:rsidRPr="00170AC0">
        <w:rPr>
          <w:rFonts w:asciiTheme="minorHAnsi" w:hAnsiTheme="minorHAnsi"/>
        </w:rPr>
        <w:t xml:space="preserve">PCA is a mathematical procedure that reduces the dimensionality of the data (while retaining most of the variation in a dataset) to allow visual assessment of how similar samples are relative to one another (additional information is provided in the “Statistical </w:t>
      </w:r>
      <w:r w:rsidR="00DC409A">
        <w:rPr>
          <w:rFonts w:asciiTheme="minorHAnsi" w:hAnsiTheme="minorHAnsi"/>
        </w:rPr>
        <w:lastRenderedPageBreak/>
        <w:t>Methods and Terminology</w:t>
      </w:r>
      <w:r w:rsidRPr="00170AC0">
        <w:rPr>
          <w:rFonts w:asciiTheme="minorHAnsi" w:hAnsiTheme="minorHAnsi"/>
        </w:rPr>
        <w:t xml:space="preserve">” section of the Appendix).  Populations that have widespread differences are expected to group separately and those with few differences group together. It is important to remember that no discernable separation between the groups does not mean that group dependent changes in metabolite levels cannot be observed, but it does indicate that such changes may be subtle, at least in comparison to the differences arising from natural biological variation. </w:t>
      </w:r>
      <w:r w:rsidR="00523327">
        <w:rPr>
          <w:rFonts w:asciiTheme="minorHAnsi" w:hAnsiTheme="minorHAnsi"/>
        </w:rPr>
        <w:t xml:space="preserve">In this </w:t>
      </w:r>
      <w:r w:rsidR="00523327" w:rsidRPr="00523327">
        <w:rPr>
          <w:rFonts w:asciiTheme="minorHAnsi" w:hAnsiTheme="minorHAnsi"/>
        </w:rPr>
        <w:t>study,</w:t>
      </w:r>
      <w:r w:rsidR="00170AC0" w:rsidRPr="00523327">
        <w:rPr>
          <w:rFonts w:asciiTheme="minorHAnsi" w:hAnsiTheme="minorHAnsi"/>
        </w:rPr>
        <w:t xml:space="preserve"> PCA </w:t>
      </w:r>
      <w:r w:rsidR="00BD2F50">
        <w:rPr>
          <w:rFonts w:asciiTheme="minorHAnsi" w:hAnsiTheme="minorHAnsi"/>
        </w:rPr>
        <w:t>(</w:t>
      </w:r>
      <w:r w:rsidR="00D07534">
        <w:rPr>
          <w:rFonts w:asciiTheme="minorHAnsi" w:hAnsiTheme="minorHAnsi"/>
        </w:rPr>
        <w:t xml:space="preserve">using </w:t>
      </w:r>
      <w:r w:rsidR="00BD2F50">
        <w:rPr>
          <w:rFonts w:asciiTheme="minorHAnsi" w:hAnsiTheme="minorHAnsi"/>
        </w:rPr>
        <w:t>both normalized and non-normalized</w:t>
      </w:r>
      <w:r w:rsidR="00D07534">
        <w:rPr>
          <w:rFonts w:asciiTheme="minorHAnsi" w:hAnsiTheme="minorHAnsi"/>
        </w:rPr>
        <w:t xml:space="preserve"> data</w:t>
      </w:r>
      <w:r w:rsidR="00BD2F50">
        <w:rPr>
          <w:rFonts w:asciiTheme="minorHAnsi" w:hAnsiTheme="minorHAnsi"/>
        </w:rPr>
        <w:t xml:space="preserve">) </w:t>
      </w:r>
      <w:r w:rsidR="00170AC0" w:rsidRPr="00523327">
        <w:rPr>
          <w:rFonts w:asciiTheme="minorHAnsi" w:hAnsiTheme="minorHAnsi"/>
        </w:rPr>
        <w:t xml:space="preserve">resulted in no clear separation of </w:t>
      </w:r>
      <w:r w:rsidR="00AC0907">
        <w:rPr>
          <w:rFonts w:asciiTheme="minorHAnsi" w:hAnsiTheme="minorHAnsi"/>
        </w:rPr>
        <w:t>control and DS groups</w:t>
      </w:r>
      <w:r w:rsidR="00170AC0" w:rsidRPr="00523327">
        <w:rPr>
          <w:rFonts w:asciiTheme="minorHAnsi" w:hAnsiTheme="minorHAnsi"/>
        </w:rPr>
        <w:t xml:space="preserve"> suggesting that these groups are not overtly metabolically distinct</w:t>
      </w:r>
      <w:r w:rsidR="00813EFD">
        <w:rPr>
          <w:rFonts w:asciiTheme="minorHAnsi" w:hAnsiTheme="minorHAnsi"/>
        </w:rPr>
        <w:t xml:space="preserve"> (</w:t>
      </w:r>
      <w:r w:rsidR="00813EFD" w:rsidRPr="00813EFD">
        <w:rPr>
          <w:rFonts w:asciiTheme="minorHAnsi" w:hAnsiTheme="minorHAnsi"/>
          <w:b/>
          <w:bCs/>
        </w:rPr>
        <w:t>Figure</w:t>
      </w:r>
      <w:r w:rsidR="00BD2F50">
        <w:rPr>
          <w:rFonts w:asciiTheme="minorHAnsi" w:hAnsiTheme="minorHAnsi"/>
          <w:b/>
          <w:bCs/>
        </w:rPr>
        <w:t>s</w:t>
      </w:r>
      <w:r w:rsidR="00AC0907">
        <w:rPr>
          <w:rFonts w:asciiTheme="minorHAnsi" w:hAnsiTheme="minorHAnsi"/>
          <w:b/>
          <w:bCs/>
        </w:rPr>
        <w:t xml:space="preserve"> </w:t>
      </w:r>
      <w:r w:rsidR="00E33C20">
        <w:rPr>
          <w:rFonts w:asciiTheme="minorHAnsi" w:hAnsiTheme="minorHAnsi"/>
          <w:b/>
          <w:bCs/>
        </w:rPr>
        <w:t>5</w:t>
      </w:r>
      <w:r w:rsidR="00BD2F50">
        <w:rPr>
          <w:rFonts w:asciiTheme="minorHAnsi" w:hAnsiTheme="minorHAnsi"/>
          <w:b/>
          <w:bCs/>
        </w:rPr>
        <w:t xml:space="preserve">, </w:t>
      </w:r>
      <w:r w:rsidR="00E33C20">
        <w:rPr>
          <w:rFonts w:asciiTheme="minorHAnsi" w:hAnsiTheme="minorHAnsi"/>
          <w:b/>
          <w:bCs/>
        </w:rPr>
        <w:t>6</w:t>
      </w:r>
      <w:r w:rsidR="00813EFD">
        <w:rPr>
          <w:rFonts w:asciiTheme="minorHAnsi" w:hAnsiTheme="minorHAnsi"/>
        </w:rPr>
        <w:t>)</w:t>
      </w:r>
      <w:r w:rsidR="00195C98" w:rsidRPr="00523327">
        <w:rPr>
          <w:rFonts w:asciiTheme="minorHAnsi" w:hAnsiTheme="minorHAnsi"/>
        </w:rPr>
        <w:t xml:space="preserve">. </w:t>
      </w:r>
      <w:r w:rsidR="000121FF">
        <w:rPr>
          <w:rFonts w:asciiTheme="minorHAnsi" w:hAnsiTheme="minorHAnsi"/>
        </w:rPr>
        <w:t xml:space="preserve">Of note, </w:t>
      </w:r>
      <w:r w:rsidR="000121FF" w:rsidRPr="000121FF">
        <w:rPr>
          <w:rFonts w:asciiTheme="minorHAnsi" w:hAnsiTheme="minorHAnsi"/>
        </w:rPr>
        <w:t xml:space="preserve">samples derived from the same cell lines do appear to cluster together.  </w:t>
      </w:r>
    </w:p>
    <w:p w14:paraId="76A32CDA" w14:textId="77777777" w:rsidR="00335214" w:rsidRDefault="00335214" w:rsidP="00170AC0">
      <w:pPr>
        <w:jc w:val="both"/>
        <w:rPr>
          <w:rFonts w:asciiTheme="minorHAnsi" w:hAnsiTheme="minorHAnsi"/>
        </w:rPr>
      </w:pPr>
    </w:p>
    <w:p w14:paraId="3D64A183" w14:textId="77777777" w:rsidR="00165907" w:rsidRDefault="00165907" w:rsidP="00170AC0">
      <w:pPr>
        <w:jc w:val="both"/>
        <w:rPr>
          <w:rFonts w:asciiTheme="minorHAnsi" w:hAnsiTheme="minorHAnsi"/>
        </w:rPr>
      </w:pPr>
    </w:p>
    <w:p w14:paraId="1FEF55FC" w14:textId="616BE333" w:rsidR="00165907" w:rsidRDefault="00D07534" w:rsidP="00B92C88">
      <w:pPr>
        <w:jc w:val="center"/>
        <w:rPr>
          <w:rFonts w:asciiTheme="minorHAnsi" w:hAnsiTheme="minorHAnsi"/>
        </w:rPr>
      </w:pPr>
      <w:r>
        <w:rPr>
          <w:rFonts w:asciiTheme="minorHAnsi" w:hAnsiTheme="minorHAnsi"/>
          <w:noProof/>
        </w:rPr>
        <w:drawing>
          <wp:inline distT="0" distB="0" distL="0" distR="0" wp14:anchorId="7E96ECBE" wp14:editId="15889453">
            <wp:extent cx="5809237" cy="4056926"/>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876382" cy="4103817"/>
                    </a:xfrm>
                    <a:prstGeom prst="rect">
                      <a:avLst/>
                    </a:prstGeom>
                    <a:noFill/>
                  </pic:spPr>
                </pic:pic>
              </a:graphicData>
            </a:graphic>
          </wp:inline>
        </w:drawing>
      </w:r>
    </w:p>
    <w:p w14:paraId="2D63A590" w14:textId="7AA4B2DC" w:rsidR="00165907" w:rsidRDefault="00165907" w:rsidP="00AC0907">
      <w:pPr>
        <w:pStyle w:val="NoSpacing"/>
        <w:jc w:val="center"/>
        <w:rPr>
          <w:rFonts w:asciiTheme="minorHAnsi" w:hAnsiTheme="minorHAnsi" w:cstheme="minorHAnsi"/>
          <w:sz w:val="20"/>
          <w:szCs w:val="20"/>
        </w:rPr>
      </w:pPr>
      <w:bookmarkStart w:id="15" w:name="_Hlk53484714"/>
      <w:r w:rsidRPr="009163F2">
        <w:rPr>
          <w:rFonts w:asciiTheme="minorHAnsi" w:hAnsiTheme="minorHAnsi" w:cstheme="minorHAnsi"/>
          <w:b/>
          <w:bCs/>
          <w:sz w:val="20"/>
          <w:szCs w:val="20"/>
        </w:rPr>
        <w:t xml:space="preserve">Figure </w:t>
      </w:r>
      <w:r w:rsidR="00E33C20">
        <w:rPr>
          <w:rFonts w:asciiTheme="minorHAnsi" w:hAnsiTheme="minorHAnsi" w:cstheme="minorHAnsi"/>
          <w:b/>
          <w:bCs/>
          <w:sz w:val="20"/>
          <w:szCs w:val="20"/>
        </w:rPr>
        <w:t>5</w:t>
      </w:r>
      <w:r w:rsidRPr="009163F2">
        <w:rPr>
          <w:rFonts w:asciiTheme="minorHAnsi" w:hAnsiTheme="minorHAnsi" w:cstheme="minorHAnsi"/>
          <w:sz w:val="20"/>
          <w:szCs w:val="20"/>
        </w:rPr>
        <w:t>. Principal component analysis</w:t>
      </w:r>
      <w:r w:rsidR="00F917BD">
        <w:rPr>
          <w:rFonts w:asciiTheme="minorHAnsi" w:hAnsiTheme="minorHAnsi" w:cstheme="minorHAnsi"/>
          <w:sz w:val="20"/>
          <w:szCs w:val="20"/>
        </w:rPr>
        <w:t xml:space="preserve"> for </w:t>
      </w:r>
      <w:r w:rsidR="00D07534">
        <w:rPr>
          <w:rFonts w:asciiTheme="minorHAnsi" w:hAnsiTheme="minorHAnsi" w:cstheme="minorHAnsi"/>
          <w:sz w:val="20"/>
          <w:szCs w:val="20"/>
        </w:rPr>
        <w:t>protein-normalized</w:t>
      </w:r>
      <w:r w:rsidR="00F917BD">
        <w:rPr>
          <w:rFonts w:asciiTheme="minorHAnsi" w:hAnsiTheme="minorHAnsi" w:cstheme="minorHAnsi"/>
          <w:sz w:val="20"/>
          <w:szCs w:val="20"/>
        </w:rPr>
        <w:t xml:space="preserve"> samples</w:t>
      </w:r>
      <w:r>
        <w:rPr>
          <w:rFonts w:asciiTheme="minorHAnsi" w:hAnsiTheme="minorHAnsi" w:cstheme="minorHAnsi"/>
          <w:sz w:val="20"/>
          <w:szCs w:val="20"/>
        </w:rPr>
        <w:t>.</w:t>
      </w:r>
      <w:bookmarkEnd w:id="15"/>
    </w:p>
    <w:p w14:paraId="696BFC71" w14:textId="75EF96FC" w:rsidR="00D07534" w:rsidRDefault="00D07534" w:rsidP="00AC0907">
      <w:pPr>
        <w:pStyle w:val="NoSpacing"/>
        <w:jc w:val="center"/>
        <w:rPr>
          <w:rFonts w:asciiTheme="minorHAnsi" w:hAnsiTheme="minorHAnsi" w:cstheme="minorHAnsi"/>
          <w:sz w:val="20"/>
          <w:szCs w:val="20"/>
        </w:rPr>
      </w:pPr>
    </w:p>
    <w:p w14:paraId="038035EA" w14:textId="63C22286" w:rsidR="00D07534" w:rsidRDefault="00D07534" w:rsidP="00AC0907">
      <w:pPr>
        <w:pStyle w:val="NoSpacing"/>
        <w:jc w:val="center"/>
        <w:rPr>
          <w:rFonts w:asciiTheme="minorHAnsi" w:hAnsiTheme="minorHAnsi" w:cstheme="minorHAnsi"/>
          <w:sz w:val="20"/>
          <w:szCs w:val="20"/>
        </w:rPr>
      </w:pPr>
      <w:r>
        <w:rPr>
          <w:rFonts w:asciiTheme="minorHAnsi" w:hAnsiTheme="minorHAnsi" w:cstheme="minorHAnsi"/>
          <w:noProof/>
          <w:sz w:val="20"/>
          <w:szCs w:val="20"/>
        </w:rPr>
        <w:lastRenderedPageBreak/>
        <w:drawing>
          <wp:inline distT="0" distB="0" distL="0" distR="0" wp14:anchorId="04E071C6" wp14:editId="472E6D9A">
            <wp:extent cx="5790693" cy="403956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846756" cy="4078674"/>
                    </a:xfrm>
                    <a:prstGeom prst="rect">
                      <a:avLst/>
                    </a:prstGeom>
                    <a:noFill/>
                  </pic:spPr>
                </pic:pic>
              </a:graphicData>
            </a:graphic>
          </wp:inline>
        </w:drawing>
      </w:r>
    </w:p>
    <w:p w14:paraId="664B808E" w14:textId="6A2CB04E" w:rsidR="00D07534" w:rsidRPr="00AC0907" w:rsidRDefault="00D07534" w:rsidP="00E33C20">
      <w:pPr>
        <w:pStyle w:val="NoSpacing"/>
        <w:jc w:val="center"/>
        <w:rPr>
          <w:rFonts w:asciiTheme="minorHAnsi" w:hAnsiTheme="minorHAnsi" w:cstheme="minorHAnsi"/>
          <w:sz w:val="20"/>
          <w:szCs w:val="20"/>
        </w:rPr>
      </w:pPr>
      <w:r w:rsidRPr="009163F2">
        <w:rPr>
          <w:rFonts w:asciiTheme="minorHAnsi" w:hAnsiTheme="minorHAnsi" w:cstheme="minorHAnsi"/>
          <w:b/>
          <w:bCs/>
          <w:sz w:val="20"/>
          <w:szCs w:val="20"/>
        </w:rPr>
        <w:t xml:space="preserve">Figure </w:t>
      </w:r>
      <w:r w:rsidR="00E33C20">
        <w:rPr>
          <w:rFonts w:asciiTheme="minorHAnsi" w:hAnsiTheme="minorHAnsi" w:cstheme="minorHAnsi"/>
          <w:b/>
          <w:bCs/>
          <w:sz w:val="20"/>
          <w:szCs w:val="20"/>
        </w:rPr>
        <w:t>6</w:t>
      </w:r>
      <w:r w:rsidRPr="009163F2">
        <w:rPr>
          <w:rFonts w:asciiTheme="minorHAnsi" w:hAnsiTheme="minorHAnsi" w:cstheme="minorHAnsi"/>
          <w:sz w:val="20"/>
          <w:szCs w:val="20"/>
        </w:rPr>
        <w:t>. Principal component analysis</w:t>
      </w:r>
      <w:r>
        <w:rPr>
          <w:rFonts w:asciiTheme="minorHAnsi" w:hAnsiTheme="minorHAnsi" w:cstheme="minorHAnsi"/>
          <w:sz w:val="20"/>
          <w:szCs w:val="20"/>
        </w:rPr>
        <w:t xml:space="preserve"> for non-normalized samples.</w:t>
      </w:r>
    </w:p>
    <w:p w14:paraId="49023327" w14:textId="2EF0DBEE" w:rsidR="00170AC0" w:rsidRPr="00D66E9C" w:rsidRDefault="00170AC0" w:rsidP="004C0B0E">
      <w:pPr>
        <w:pStyle w:val="Heading2"/>
        <w:numPr>
          <w:ilvl w:val="0"/>
          <w:numId w:val="30"/>
        </w:numPr>
        <w:ind w:left="0"/>
        <w:rPr>
          <w:i w:val="0"/>
          <w:iCs/>
          <w:sz w:val="24"/>
          <w:szCs w:val="22"/>
        </w:rPr>
      </w:pPr>
      <w:bookmarkStart w:id="16" w:name="_Toc57617061"/>
      <w:r w:rsidRPr="00D66E9C">
        <w:rPr>
          <w:i w:val="0"/>
          <w:iCs/>
          <w:sz w:val="24"/>
          <w:szCs w:val="22"/>
        </w:rPr>
        <w:t xml:space="preserve">Random </w:t>
      </w:r>
      <w:r w:rsidRPr="006B028E">
        <w:rPr>
          <w:i w:val="0"/>
          <w:iCs/>
          <w:sz w:val="24"/>
          <w:szCs w:val="22"/>
        </w:rPr>
        <w:t>Forest</w:t>
      </w:r>
      <w:bookmarkEnd w:id="16"/>
      <w:r w:rsidRPr="00D66E9C">
        <w:rPr>
          <w:i w:val="0"/>
          <w:iCs/>
          <w:sz w:val="24"/>
          <w:szCs w:val="22"/>
        </w:rPr>
        <w:t xml:space="preserve"> </w:t>
      </w:r>
    </w:p>
    <w:p w14:paraId="74714944" w14:textId="7BFF682D" w:rsidR="002573D6" w:rsidRDefault="00170AC0" w:rsidP="00170AC0">
      <w:pPr>
        <w:jc w:val="both"/>
        <w:rPr>
          <w:rFonts w:ascii="Arial" w:hAnsi="Arial"/>
          <w:bCs/>
        </w:rPr>
      </w:pPr>
      <w:r w:rsidRPr="00170AC0">
        <w:rPr>
          <w:rFonts w:ascii="Arial" w:hAnsi="Arial"/>
          <w:bCs/>
        </w:rPr>
        <w:t xml:space="preserve">Next, a machine learning method was used to determine if certain metabolites can distinguish the groups. Random forest is an unbiased and supervised classification technique based on an ensemble of </w:t>
      </w:r>
      <w:proofErr w:type="gramStart"/>
      <w:r w:rsidRPr="00170AC0">
        <w:rPr>
          <w:rFonts w:ascii="Arial" w:hAnsi="Arial"/>
          <w:bCs/>
        </w:rPr>
        <w:t>a large number of</w:t>
      </w:r>
      <w:proofErr w:type="gramEnd"/>
      <w:r w:rsidRPr="00170AC0">
        <w:rPr>
          <w:rFonts w:ascii="Arial" w:hAnsi="Arial"/>
          <w:bCs/>
        </w:rPr>
        <w:t xml:space="preserve"> decision trees. When the full forest is grown, the class predictions are compared to the true classes, generating the “OOB error rate” as a measure of prediction accuracy. </w:t>
      </w:r>
      <w:r w:rsidRPr="007E7980">
        <w:rPr>
          <w:rFonts w:ascii="Arial" w:hAnsi="Arial"/>
          <w:bCs/>
        </w:rPr>
        <w:t xml:space="preserve">Here, a list of the top 30 biochemicals that contributed to the separation </w:t>
      </w:r>
      <w:r w:rsidR="0039327A">
        <w:rPr>
          <w:rFonts w:ascii="Arial" w:hAnsi="Arial"/>
          <w:bCs/>
        </w:rPr>
        <w:t xml:space="preserve">of </w:t>
      </w:r>
      <w:r w:rsidRPr="007E7980">
        <w:rPr>
          <w:rFonts w:ascii="Arial" w:hAnsi="Arial"/>
          <w:bCs/>
        </w:rPr>
        <w:t>metabolomic profiles was generated and colored by super-pathway classification</w:t>
      </w:r>
      <w:r w:rsidR="00813EFD">
        <w:rPr>
          <w:rFonts w:ascii="Arial" w:hAnsi="Arial"/>
          <w:bCs/>
        </w:rPr>
        <w:t xml:space="preserve"> (</w:t>
      </w:r>
      <w:r w:rsidR="00813EFD" w:rsidRPr="00813EFD">
        <w:rPr>
          <w:rFonts w:ascii="Arial" w:hAnsi="Arial"/>
          <w:b/>
        </w:rPr>
        <w:t>Figure</w:t>
      </w:r>
      <w:r w:rsidR="00DD21F5">
        <w:rPr>
          <w:rFonts w:ascii="Arial" w:hAnsi="Arial"/>
          <w:b/>
        </w:rPr>
        <w:t>s</w:t>
      </w:r>
      <w:r w:rsidR="00813EFD" w:rsidRPr="00813EFD">
        <w:rPr>
          <w:rFonts w:ascii="Arial" w:hAnsi="Arial"/>
          <w:b/>
        </w:rPr>
        <w:t xml:space="preserve"> </w:t>
      </w:r>
      <w:r w:rsidR="00855C39">
        <w:rPr>
          <w:rFonts w:ascii="Arial" w:hAnsi="Arial"/>
          <w:b/>
        </w:rPr>
        <w:t>7, 8</w:t>
      </w:r>
      <w:r w:rsidR="00813EFD">
        <w:rPr>
          <w:rFonts w:ascii="Arial" w:hAnsi="Arial"/>
          <w:bCs/>
        </w:rPr>
        <w:t>)</w:t>
      </w:r>
      <w:r w:rsidRPr="007E7980">
        <w:rPr>
          <w:rFonts w:ascii="Arial" w:hAnsi="Arial"/>
          <w:bCs/>
        </w:rPr>
        <w:t xml:space="preserve">. </w:t>
      </w:r>
      <w:r w:rsidR="00DD21F5">
        <w:rPr>
          <w:rFonts w:ascii="Arial" w:hAnsi="Arial"/>
          <w:bCs/>
        </w:rPr>
        <w:t xml:space="preserve">Random forest analysis of </w:t>
      </w:r>
      <w:r w:rsidR="003953D0">
        <w:rPr>
          <w:rFonts w:ascii="Arial" w:hAnsi="Arial"/>
          <w:bCs/>
        </w:rPr>
        <w:t xml:space="preserve">the treated and untreated </w:t>
      </w:r>
      <w:r w:rsidR="00DD21F5">
        <w:rPr>
          <w:rFonts w:ascii="Arial" w:hAnsi="Arial"/>
          <w:bCs/>
        </w:rPr>
        <w:t>control samples resulted in a</w:t>
      </w:r>
      <w:r w:rsidRPr="007E7980">
        <w:rPr>
          <w:rFonts w:ascii="Arial" w:hAnsi="Arial"/>
          <w:bCs/>
        </w:rPr>
        <w:t xml:space="preserve">n overall predictive accuracy of </w:t>
      </w:r>
      <w:r w:rsidR="00D07534">
        <w:rPr>
          <w:rFonts w:ascii="Arial" w:hAnsi="Arial"/>
          <w:bCs/>
        </w:rPr>
        <w:t>50</w:t>
      </w:r>
      <w:r w:rsidR="0039327A">
        <w:rPr>
          <w:rFonts w:ascii="Arial" w:hAnsi="Arial"/>
          <w:bCs/>
        </w:rPr>
        <w:t>%</w:t>
      </w:r>
      <w:r w:rsidR="007D383E">
        <w:rPr>
          <w:rFonts w:ascii="Arial" w:hAnsi="Arial"/>
          <w:bCs/>
        </w:rPr>
        <w:t>,</w:t>
      </w:r>
      <w:r w:rsidR="0039327A">
        <w:rPr>
          <w:rFonts w:ascii="Arial" w:hAnsi="Arial"/>
          <w:bCs/>
        </w:rPr>
        <w:t xml:space="preserve"> </w:t>
      </w:r>
      <w:r w:rsidRPr="007E7980">
        <w:rPr>
          <w:rFonts w:ascii="Arial" w:hAnsi="Arial"/>
          <w:bCs/>
        </w:rPr>
        <w:t xml:space="preserve">as compared to </w:t>
      </w:r>
      <w:r w:rsidR="00DD21F5">
        <w:rPr>
          <w:rFonts w:ascii="Arial" w:hAnsi="Arial"/>
          <w:bCs/>
        </w:rPr>
        <w:t>50</w:t>
      </w:r>
      <w:r w:rsidRPr="007E7980">
        <w:rPr>
          <w:rFonts w:ascii="Arial" w:hAnsi="Arial"/>
          <w:bCs/>
        </w:rPr>
        <w:t>% by random chance alone. Th</w:t>
      </w:r>
      <w:r w:rsidR="007D383E">
        <w:rPr>
          <w:rFonts w:ascii="Arial" w:hAnsi="Arial"/>
          <w:bCs/>
        </w:rPr>
        <w:t>is</w:t>
      </w:r>
      <w:r w:rsidRPr="007E7980">
        <w:rPr>
          <w:rFonts w:ascii="Arial" w:hAnsi="Arial"/>
          <w:bCs/>
        </w:rPr>
        <w:t xml:space="preserve"> result </w:t>
      </w:r>
      <w:r w:rsidR="00703971" w:rsidRPr="007E7980">
        <w:rPr>
          <w:rFonts w:ascii="Arial" w:hAnsi="Arial"/>
          <w:bCs/>
        </w:rPr>
        <w:t>suggest</w:t>
      </w:r>
      <w:r w:rsidR="007D383E">
        <w:rPr>
          <w:rFonts w:ascii="Arial" w:hAnsi="Arial"/>
          <w:bCs/>
        </w:rPr>
        <w:t>s</w:t>
      </w:r>
      <w:r w:rsidRPr="007E7980">
        <w:rPr>
          <w:rFonts w:ascii="Arial" w:hAnsi="Arial"/>
          <w:bCs/>
        </w:rPr>
        <w:t xml:space="preserve"> that random forest is </w:t>
      </w:r>
      <w:r w:rsidR="00FF29EF">
        <w:rPr>
          <w:rFonts w:ascii="Arial" w:hAnsi="Arial"/>
          <w:bCs/>
        </w:rPr>
        <w:t xml:space="preserve">not </w:t>
      </w:r>
      <w:r w:rsidRPr="007E7980">
        <w:rPr>
          <w:rFonts w:ascii="Arial" w:hAnsi="Arial"/>
          <w:bCs/>
        </w:rPr>
        <w:t xml:space="preserve">capable of reliably distinguishing the </w:t>
      </w:r>
      <w:r w:rsidR="00FB2B18">
        <w:rPr>
          <w:rFonts w:ascii="Arial" w:hAnsi="Arial"/>
          <w:bCs/>
        </w:rPr>
        <w:t xml:space="preserve">control </w:t>
      </w:r>
      <w:r w:rsidRPr="007E7980">
        <w:rPr>
          <w:rFonts w:ascii="Arial" w:hAnsi="Arial"/>
          <w:bCs/>
        </w:rPr>
        <w:t xml:space="preserve">groups. </w:t>
      </w:r>
      <w:r w:rsidR="00D07534">
        <w:rPr>
          <w:rFonts w:ascii="Arial" w:hAnsi="Arial"/>
          <w:bCs/>
        </w:rPr>
        <w:t>On the other hand</w:t>
      </w:r>
      <w:r w:rsidR="00FB2B18">
        <w:rPr>
          <w:rFonts w:ascii="Arial" w:hAnsi="Arial"/>
          <w:bCs/>
        </w:rPr>
        <w:t xml:space="preserve">, random forest analysis of </w:t>
      </w:r>
      <w:r w:rsidR="003953D0">
        <w:rPr>
          <w:rFonts w:ascii="Arial" w:hAnsi="Arial"/>
          <w:bCs/>
        </w:rPr>
        <w:t xml:space="preserve">the treated and untreated </w:t>
      </w:r>
      <w:r w:rsidR="00FB2B18">
        <w:rPr>
          <w:rFonts w:ascii="Arial" w:hAnsi="Arial"/>
          <w:bCs/>
        </w:rPr>
        <w:t>DS samples resulted in an overall predictive accuracy of 69%</w:t>
      </w:r>
      <w:r w:rsidR="00F917BD">
        <w:rPr>
          <w:rFonts w:ascii="Arial" w:hAnsi="Arial"/>
          <w:bCs/>
        </w:rPr>
        <w:t>,</w:t>
      </w:r>
      <w:r w:rsidR="00FB2B18">
        <w:rPr>
          <w:rFonts w:ascii="Arial" w:hAnsi="Arial"/>
          <w:bCs/>
        </w:rPr>
        <w:t xml:space="preserve"> suggesting that random forest is more </w:t>
      </w:r>
      <w:r w:rsidR="00F917BD">
        <w:rPr>
          <w:rFonts w:ascii="Arial" w:hAnsi="Arial"/>
          <w:bCs/>
        </w:rPr>
        <w:t xml:space="preserve">reliable </w:t>
      </w:r>
      <w:r w:rsidR="00617CD5">
        <w:rPr>
          <w:rFonts w:ascii="Arial" w:hAnsi="Arial"/>
          <w:bCs/>
        </w:rPr>
        <w:t>for</w:t>
      </w:r>
      <w:r w:rsidR="00F917BD">
        <w:rPr>
          <w:rFonts w:ascii="Arial" w:hAnsi="Arial"/>
          <w:bCs/>
        </w:rPr>
        <w:t xml:space="preserve"> </w:t>
      </w:r>
      <w:r w:rsidR="00FB2B18">
        <w:rPr>
          <w:rFonts w:ascii="Arial" w:hAnsi="Arial"/>
          <w:bCs/>
        </w:rPr>
        <w:t>distinguishing the DS groups. Notably,</w:t>
      </w:r>
      <w:r w:rsidRPr="007E7980">
        <w:rPr>
          <w:rFonts w:ascii="Arial" w:hAnsi="Arial"/>
          <w:bCs/>
        </w:rPr>
        <w:t xml:space="preserve"> </w:t>
      </w:r>
      <w:r w:rsidR="007D383E">
        <w:rPr>
          <w:rFonts w:ascii="Arial" w:hAnsi="Arial"/>
          <w:bCs/>
        </w:rPr>
        <w:t xml:space="preserve">random forest </w:t>
      </w:r>
      <w:r w:rsidR="00166C1B">
        <w:rPr>
          <w:rFonts w:ascii="Arial" w:hAnsi="Arial"/>
          <w:bCs/>
        </w:rPr>
        <w:t>analys</w:t>
      </w:r>
      <w:r w:rsidR="00D07534">
        <w:rPr>
          <w:rFonts w:ascii="Arial" w:hAnsi="Arial"/>
          <w:bCs/>
        </w:rPr>
        <w:t>is of control samples</w:t>
      </w:r>
      <w:r w:rsidR="00166C1B">
        <w:rPr>
          <w:rFonts w:ascii="Arial" w:hAnsi="Arial"/>
          <w:bCs/>
        </w:rPr>
        <w:t xml:space="preserve"> </w:t>
      </w:r>
      <w:r w:rsidR="007D383E">
        <w:rPr>
          <w:rFonts w:ascii="Arial" w:hAnsi="Arial"/>
          <w:bCs/>
        </w:rPr>
        <w:t xml:space="preserve">identified numerous </w:t>
      </w:r>
      <w:r w:rsidR="00D07534">
        <w:rPr>
          <w:rFonts w:ascii="Arial" w:hAnsi="Arial"/>
          <w:bCs/>
        </w:rPr>
        <w:t xml:space="preserve">lipids </w:t>
      </w:r>
      <w:r w:rsidR="007D383E">
        <w:rPr>
          <w:rFonts w:ascii="Arial" w:hAnsi="Arial"/>
          <w:bCs/>
        </w:rPr>
        <w:t>in the top 30</w:t>
      </w:r>
      <w:r w:rsidR="00D07534">
        <w:rPr>
          <w:rFonts w:ascii="Arial" w:hAnsi="Arial"/>
          <w:bCs/>
        </w:rPr>
        <w:t xml:space="preserve"> while random forest analysis of DS samples resulted in numerous amino acids in the top 30</w:t>
      </w:r>
      <w:r w:rsidR="00FB2B18">
        <w:rPr>
          <w:rFonts w:ascii="Arial" w:hAnsi="Arial"/>
          <w:bCs/>
        </w:rPr>
        <w:t xml:space="preserve">. </w:t>
      </w:r>
      <w:r w:rsidRPr="007E7980">
        <w:rPr>
          <w:rFonts w:ascii="Arial" w:hAnsi="Arial"/>
          <w:bCs/>
        </w:rPr>
        <w:t>Together, th</w:t>
      </w:r>
      <w:r w:rsidR="007D383E">
        <w:rPr>
          <w:rFonts w:ascii="Arial" w:hAnsi="Arial"/>
          <w:bCs/>
        </w:rPr>
        <w:t xml:space="preserve">is </w:t>
      </w:r>
      <w:r w:rsidRPr="007E7980">
        <w:rPr>
          <w:rFonts w:ascii="Arial" w:hAnsi="Arial"/>
          <w:bCs/>
        </w:rPr>
        <w:t>result suggest</w:t>
      </w:r>
      <w:r w:rsidR="007D383E">
        <w:rPr>
          <w:rFonts w:ascii="Arial" w:hAnsi="Arial"/>
          <w:bCs/>
        </w:rPr>
        <w:t>s</w:t>
      </w:r>
      <w:r w:rsidRPr="007E7980">
        <w:rPr>
          <w:rFonts w:ascii="Arial" w:hAnsi="Arial"/>
          <w:bCs/>
        </w:rPr>
        <w:t xml:space="preserve"> that </w:t>
      </w:r>
      <w:r w:rsidR="007D383E">
        <w:rPr>
          <w:rFonts w:ascii="Arial" w:hAnsi="Arial"/>
          <w:bCs/>
        </w:rPr>
        <w:t xml:space="preserve">aspects of </w:t>
      </w:r>
      <w:r w:rsidR="00D07534">
        <w:rPr>
          <w:rFonts w:ascii="Arial" w:hAnsi="Arial"/>
          <w:bCs/>
        </w:rPr>
        <w:t xml:space="preserve">lipid and </w:t>
      </w:r>
      <w:r w:rsidR="00FB2B18">
        <w:rPr>
          <w:rFonts w:ascii="Arial" w:hAnsi="Arial"/>
          <w:bCs/>
        </w:rPr>
        <w:t>amino acid</w:t>
      </w:r>
      <w:r w:rsidRPr="007E7980">
        <w:rPr>
          <w:rFonts w:ascii="Arial" w:hAnsi="Arial"/>
          <w:bCs/>
        </w:rPr>
        <w:t xml:space="preserve"> metabolism may be particularly important in driving group dependent changes. The details and implications for many of the metabolites identified with random forest will be discussed in the following sections.</w:t>
      </w:r>
    </w:p>
    <w:p w14:paraId="10A37EEC" w14:textId="73A0BDE8" w:rsidR="00165907" w:rsidRDefault="00165907" w:rsidP="00170AC0">
      <w:pPr>
        <w:jc w:val="both"/>
        <w:rPr>
          <w:rFonts w:ascii="Arial" w:hAnsi="Arial"/>
          <w:bCs/>
        </w:rPr>
      </w:pPr>
    </w:p>
    <w:p w14:paraId="78A266E3" w14:textId="68078798" w:rsidR="00165907" w:rsidRDefault="008E094C" w:rsidP="008E094C">
      <w:pPr>
        <w:jc w:val="center"/>
        <w:rPr>
          <w:rFonts w:ascii="Arial" w:hAnsi="Arial"/>
          <w:bCs/>
        </w:rPr>
      </w:pPr>
      <w:r>
        <w:rPr>
          <w:rFonts w:ascii="Arial" w:hAnsi="Arial"/>
          <w:bCs/>
          <w:noProof/>
        </w:rPr>
        <w:lastRenderedPageBreak/>
        <w:drawing>
          <wp:inline distT="0" distB="0" distL="0" distR="0" wp14:anchorId="5E6496D6" wp14:editId="2353F26E">
            <wp:extent cx="5347412" cy="3731342"/>
            <wp:effectExtent l="0" t="0" r="571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3992" cy="3763845"/>
                    </a:xfrm>
                    <a:prstGeom prst="rect">
                      <a:avLst/>
                    </a:prstGeom>
                    <a:noFill/>
                  </pic:spPr>
                </pic:pic>
              </a:graphicData>
            </a:graphic>
          </wp:inline>
        </w:drawing>
      </w:r>
    </w:p>
    <w:p w14:paraId="1CFAE85C" w14:textId="76BC523B" w:rsidR="00165907" w:rsidRDefault="00165907" w:rsidP="00165907">
      <w:pPr>
        <w:pStyle w:val="NoSpacing"/>
        <w:jc w:val="center"/>
        <w:rPr>
          <w:rFonts w:asciiTheme="minorHAnsi" w:hAnsiTheme="minorHAnsi" w:cstheme="minorHAnsi"/>
          <w:sz w:val="20"/>
          <w:szCs w:val="20"/>
        </w:rPr>
      </w:pPr>
      <w:r w:rsidRPr="009163F2">
        <w:rPr>
          <w:rFonts w:asciiTheme="minorHAnsi" w:hAnsiTheme="minorHAnsi" w:cstheme="minorHAnsi"/>
          <w:b/>
          <w:bCs/>
          <w:sz w:val="20"/>
          <w:szCs w:val="20"/>
        </w:rPr>
        <w:t xml:space="preserve">Figure </w:t>
      </w:r>
      <w:r w:rsidR="00855C39">
        <w:rPr>
          <w:rFonts w:asciiTheme="minorHAnsi" w:hAnsiTheme="minorHAnsi" w:cstheme="minorHAnsi"/>
          <w:b/>
          <w:bCs/>
          <w:sz w:val="20"/>
          <w:szCs w:val="20"/>
        </w:rPr>
        <w:t>7</w:t>
      </w:r>
      <w:r w:rsidRPr="009163F2">
        <w:rPr>
          <w:rFonts w:asciiTheme="minorHAnsi" w:hAnsiTheme="minorHAnsi" w:cstheme="minorHAnsi"/>
          <w:sz w:val="20"/>
          <w:szCs w:val="20"/>
        </w:rPr>
        <w:t xml:space="preserve">. </w:t>
      </w:r>
      <w:r>
        <w:rPr>
          <w:rFonts w:asciiTheme="minorHAnsi" w:hAnsiTheme="minorHAnsi" w:cstheme="minorHAnsi"/>
          <w:sz w:val="20"/>
          <w:szCs w:val="20"/>
        </w:rPr>
        <w:t>Random forest</w:t>
      </w:r>
      <w:r w:rsidRPr="009163F2">
        <w:rPr>
          <w:rFonts w:asciiTheme="minorHAnsi" w:hAnsiTheme="minorHAnsi" w:cstheme="minorHAnsi"/>
          <w:sz w:val="20"/>
          <w:szCs w:val="20"/>
        </w:rPr>
        <w:t xml:space="preserve"> analysis</w:t>
      </w:r>
      <w:r w:rsidR="00855C39">
        <w:rPr>
          <w:rFonts w:asciiTheme="minorHAnsi" w:hAnsiTheme="minorHAnsi" w:cstheme="minorHAnsi"/>
          <w:sz w:val="20"/>
          <w:szCs w:val="20"/>
        </w:rPr>
        <w:t xml:space="preserve"> of control samples</w:t>
      </w:r>
      <w:r>
        <w:rPr>
          <w:rFonts w:asciiTheme="minorHAnsi" w:hAnsiTheme="minorHAnsi" w:cstheme="minorHAnsi"/>
          <w:sz w:val="20"/>
          <w:szCs w:val="20"/>
        </w:rPr>
        <w:t>.</w:t>
      </w:r>
    </w:p>
    <w:p w14:paraId="5B72DDE2" w14:textId="4F00539D" w:rsidR="005461DF" w:rsidRDefault="005461DF" w:rsidP="005461DF">
      <w:pPr>
        <w:pStyle w:val="NoSpacing"/>
        <w:jc w:val="center"/>
        <w:rPr>
          <w:rFonts w:asciiTheme="minorHAnsi" w:hAnsiTheme="minorHAnsi" w:cstheme="minorHAnsi"/>
          <w:b/>
          <w:bCs/>
          <w:sz w:val="20"/>
          <w:szCs w:val="20"/>
        </w:rPr>
      </w:pPr>
    </w:p>
    <w:p w14:paraId="5A948EC4" w14:textId="05E3B1DA" w:rsidR="008E094C" w:rsidRDefault="008E094C" w:rsidP="005461DF">
      <w:pPr>
        <w:pStyle w:val="NoSpacing"/>
        <w:jc w:val="center"/>
        <w:rPr>
          <w:rFonts w:asciiTheme="minorHAnsi" w:hAnsiTheme="minorHAnsi" w:cstheme="minorHAnsi"/>
          <w:b/>
          <w:bCs/>
          <w:sz w:val="20"/>
          <w:szCs w:val="20"/>
        </w:rPr>
      </w:pPr>
      <w:r>
        <w:rPr>
          <w:rFonts w:asciiTheme="minorHAnsi" w:hAnsiTheme="minorHAnsi" w:cstheme="minorHAnsi"/>
          <w:b/>
          <w:bCs/>
          <w:noProof/>
          <w:sz w:val="20"/>
          <w:szCs w:val="20"/>
        </w:rPr>
        <w:drawing>
          <wp:inline distT="0" distB="0" distL="0" distR="0" wp14:anchorId="7E31A9B0" wp14:editId="291606B1">
            <wp:extent cx="5588812" cy="389607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1556" cy="3925876"/>
                    </a:xfrm>
                    <a:prstGeom prst="rect">
                      <a:avLst/>
                    </a:prstGeom>
                    <a:noFill/>
                  </pic:spPr>
                </pic:pic>
              </a:graphicData>
            </a:graphic>
          </wp:inline>
        </w:drawing>
      </w:r>
    </w:p>
    <w:p w14:paraId="6369B051" w14:textId="5DC1597A" w:rsidR="00165907" w:rsidRPr="008E094C" w:rsidRDefault="005461DF" w:rsidP="008E094C">
      <w:pPr>
        <w:pStyle w:val="NoSpacing"/>
        <w:jc w:val="center"/>
        <w:rPr>
          <w:rFonts w:asciiTheme="minorHAnsi" w:hAnsiTheme="minorHAnsi" w:cstheme="minorHAnsi"/>
          <w:sz w:val="20"/>
          <w:szCs w:val="20"/>
        </w:rPr>
      </w:pPr>
      <w:r w:rsidRPr="009163F2">
        <w:rPr>
          <w:rFonts w:asciiTheme="minorHAnsi" w:hAnsiTheme="minorHAnsi" w:cstheme="minorHAnsi"/>
          <w:b/>
          <w:bCs/>
          <w:sz w:val="20"/>
          <w:szCs w:val="20"/>
        </w:rPr>
        <w:t xml:space="preserve">Figure </w:t>
      </w:r>
      <w:r w:rsidR="00855C39">
        <w:rPr>
          <w:rFonts w:asciiTheme="minorHAnsi" w:hAnsiTheme="minorHAnsi" w:cstheme="minorHAnsi"/>
          <w:b/>
          <w:bCs/>
          <w:sz w:val="20"/>
          <w:szCs w:val="20"/>
        </w:rPr>
        <w:t>8</w:t>
      </w:r>
      <w:r w:rsidRPr="009163F2">
        <w:rPr>
          <w:rFonts w:asciiTheme="minorHAnsi" w:hAnsiTheme="minorHAnsi" w:cstheme="minorHAnsi"/>
          <w:sz w:val="20"/>
          <w:szCs w:val="20"/>
        </w:rPr>
        <w:t xml:space="preserve">. </w:t>
      </w:r>
      <w:r>
        <w:rPr>
          <w:rFonts w:asciiTheme="minorHAnsi" w:hAnsiTheme="minorHAnsi" w:cstheme="minorHAnsi"/>
          <w:sz w:val="20"/>
          <w:szCs w:val="20"/>
        </w:rPr>
        <w:t>Random forest</w:t>
      </w:r>
      <w:r w:rsidRPr="009163F2">
        <w:rPr>
          <w:rFonts w:asciiTheme="minorHAnsi" w:hAnsiTheme="minorHAnsi" w:cstheme="minorHAnsi"/>
          <w:sz w:val="20"/>
          <w:szCs w:val="20"/>
        </w:rPr>
        <w:t xml:space="preserve"> analysis</w:t>
      </w:r>
      <w:r w:rsidR="00447E15">
        <w:rPr>
          <w:rFonts w:asciiTheme="minorHAnsi" w:hAnsiTheme="minorHAnsi" w:cstheme="minorHAnsi"/>
          <w:sz w:val="20"/>
          <w:szCs w:val="20"/>
        </w:rPr>
        <w:t xml:space="preserve"> of DS samples</w:t>
      </w:r>
      <w:r>
        <w:rPr>
          <w:rFonts w:asciiTheme="minorHAnsi" w:hAnsiTheme="minorHAnsi" w:cstheme="minorHAnsi"/>
          <w:sz w:val="20"/>
          <w:szCs w:val="20"/>
        </w:rPr>
        <w:t>.</w:t>
      </w:r>
    </w:p>
    <w:p w14:paraId="1F562A20" w14:textId="4095EC5D" w:rsidR="007D6EB6" w:rsidRDefault="007D6EB6" w:rsidP="003452FD">
      <w:pPr>
        <w:pStyle w:val="Heading2"/>
        <w:numPr>
          <w:ilvl w:val="0"/>
          <w:numId w:val="30"/>
        </w:numPr>
        <w:ind w:left="0"/>
        <w:jc w:val="both"/>
        <w:rPr>
          <w:i w:val="0"/>
          <w:sz w:val="24"/>
          <w:szCs w:val="22"/>
        </w:rPr>
      </w:pPr>
      <w:bookmarkStart w:id="17" w:name="_Toc57617062"/>
      <w:r>
        <w:rPr>
          <w:i w:val="0"/>
          <w:sz w:val="24"/>
          <w:szCs w:val="22"/>
        </w:rPr>
        <w:lastRenderedPageBreak/>
        <w:t>Hierarchical Clustering Analysis</w:t>
      </w:r>
      <w:bookmarkEnd w:id="17"/>
    </w:p>
    <w:p w14:paraId="633C64DA" w14:textId="5A19ED39" w:rsidR="002617ED" w:rsidRDefault="007D6EB6" w:rsidP="007D6EB6">
      <w:pPr>
        <w:jc w:val="both"/>
        <w:rPr>
          <w:rFonts w:asciiTheme="minorHAnsi" w:hAnsiTheme="minorHAnsi" w:cstheme="minorHAnsi"/>
        </w:rPr>
      </w:pPr>
      <w:r w:rsidRPr="007D6EB6">
        <w:rPr>
          <w:rFonts w:asciiTheme="minorHAnsi" w:hAnsiTheme="minorHAnsi" w:cstheme="minorHAnsi"/>
        </w:rPr>
        <w:t>Hierarchical clustering</w:t>
      </w:r>
      <w:r w:rsidR="00D466D6">
        <w:rPr>
          <w:rFonts w:asciiTheme="minorHAnsi" w:hAnsiTheme="minorHAnsi" w:cstheme="minorHAnsi"/>
        </w:rPr>
        <w:t xml:space="preserve"> analysis (HCA)</w:t>
      </w:r>
      <w:r w:rsidRPr="007D6EB6">
        <w:rPr>
          <w:rFonts w:asciiTheme="minorHAnsi" w:hAnsiTheme="minorHAnsi" w:cstheme="minorHAnsi"/>
        </w:rPr>
        <w:t xml:space="preserve"> is an unsupervised method for clustering the data and can show large-scale differences based on multiple parameters. </w:t>
      </w:r>
      <w:proofErr w:type="gramStart"/>
      <w:r w:rsidRPr="007D6EB6">
        <w:rPr>
          <w:rFonts w:asciiTheme="minorHAnsi" w:hAnsiTheme="minorHAnsi" w:cstheme="minorHAnsi"/>
        </w:rPr>
        <w:t>Similar to</w:t>
      </w:r>
      <w:proofErr w:type="gramEnd"/>
      <w:r w:rsidR="00D466D6">
        <w:rPr>
          <w:rFonts w:asciiTheme="minorHAnsi" w:hAnsiTheme="minorHAnsi" w:cstheme="minorHAnsi"/>
        </w:rPr>
        <w:t xml:space="preserve"> the</w:t>
      </w:r>
      <w:r w:rsidRPr="007D6EB6">
        <w:rPr>
          <w:rFonts w:asciiTheme="minorHAnsi" w:hAnsiTheme="minorHAnsi" w:cstheme="minorHAnsi"/>
        </w:rPr>
        <w:t xml:space="preserve"> PCA, </w:t>
      </w:r>
      <w:r w:rsidR="00D466D6">
        <w:rPr>
          <w:rFonts w:asciiTheme="minorHAnsi" w:hAnsiTheme="minorHAnsi" w:cstheme="minorHAnsi"/>
        </w:rPr>
        <w:t>HCA</w:t>
      </w:r>
      <w:r w:rsidRPr="007D6EB6">
        <w:rPr>
          <w:rFonts w:asciiTheme="minorHAnsi" w:hAnsiTheme="minorHAnsi" w:cstheme="minorHAnsi"/>
        </w:rPr>
        <w:t xml:space="preserve"> showed that </w:t>
      </w:r>
      <w:r>
        <w:rPr>
          <w:rFonts w:asciiTheme="minorHAnsi" w:hAnsiTheme="minorHAnsi" w:cstheme="minorHAnsi"/>
        </w:rPr>
        <w:t>control and DS groups largely overlapped</w:t>
      </w:r>
      <w:r w:rsidRPr="007D6EB6">
        <w:rPr>
          <w:rFonts w:asciiTheme="minorHAnsi" w:hAnsiTheme="minorHAnsi" w:cstheme="minorHAnsi"/>
        </w:rPr>
        <w:t xml:space="preserve"> (</w:t>
      </w:r>
      <w:r w:rsidRPr="007D6EB6">
        <w:rPr>
          <w:rFonts w:asciiTheme="minorHAnsi" w:hAnsiTheme="minorHAnsi" w:cstheme="minorHAnsi"/>
          <w:b/>
          <w:bCs/>
        </w:rPr>
        <w:t xml:space="preserve">Figure </w:t>
      </w:r>
      <w:r w:rsidR="00447E15">
        <w:rPr>
          <w:rFonts w:asciiTheme="minorHAnsi" w:hAnsiTheme="minorHAnsi" w:cstheme="minorHAnsi"/>
          <w:b/>
          <w:bCs/>
        </w:rPr>
        <w:t>9</w:t>
      </w:r>
      <w:r w:rsidRPr="007D6EB6">
        <w:rPr>
          <w:rFonts w:asciiTheme="minorHAnsi" w:hAnsiTheme="minorHAnsi" w:cstheme="minorHAnsi"/>
        </w:rPr>
        <w:t xml:space="preserve">). Importantly, the samples clustered together </w:t>
      </w:r>
      <w:r>
        <w:rPr>
          <w:rFonts w:asciiTheme="minorHAnsi" w:hAnsiTheme="minorHAnsi" w:cstheme="minorHAnsi"/>
        </w:rPr>
        <w:t xml:space="preserve">by individual donor, as may be expected from human subjects with disparate ages, ethnicities, and gender. </w:t>
      </w:r>
      <w:r w:rsidRPr="007D6EB6">
        <w:rPr>
          <w:rFonts w:asciiTheme="minorHAnsi" w:hAnsiTheme="minorHAnsi" w:cstheme="minorHAnsi"/>
        </w:rPr>
        <w:t>Together with the PCA, this result points to</w:t>
      </w:r>
      <w:r w:rsidR="00713EE4">
        <w:rPr>
          <w:rFonts w:asciiTheme="minorHAnsi" w:hAnsiTheme="minorHAnsi" w:cstheme="minorHAnsi"/>
        </w:rPr>
        <w:t xml:space="preserve"> no</w:t>
      </w:r>
      <w:r w:rsidRPr="007D6EB6">
        <w:rPr>
          <w:rFonts w:asciiTheme="minorHAnsi" w:hAnsiTheme="minorHAnsi" w:cstheme="minorHAnsi"/>
        </w:rPr>
        <w:t xml:space="preserve"> clear differences in the metabolomic profiles</w:t>
      </w:r>
      <w:r w:rsidR="00713EE4">
        <w:rPr>
          <w:rFonts w:asciiTheme="minorHAnsi" w:hAnsiTheme="minorHAnsi" w:cstheme="minorHAnsi"/>
        </w:rPr>
        <w:t>, at least at the</w:t>
      </w:r>
      <w:r w:rsidRPr="007D6EB6">
        <w:rPr>
          <w:rFonts w:asciiTheme="minorHAnsi" w:hAnsiTheme="minorHAnsi" w:cstheme="minorHAnsi"/>
        </w:rPr>
        <w:t xml:space="preserve"> group</w:t>
      </w:r>
      <w:r w:rsidR="00713EE4">
        <w:rPr>
          <w:rFonts w:asciiTheme="minorHAnsi" w:hAnsiTheme="minorHAnsi" w:cstheme="minorHAnsi"/>
        </w:rPr>
        <w:t xml:space="preserve"> level</w:t>
      </w:r>
      <w:r w:rsidRPr="007D6EB6">
        <w:rPr>
          <w:rFonts w:asciiTheme="minorHAnsi" w:hAnsiTheme="minorHAnsi" w:cstheme="minorHAnsi"/>
        </w:rPr>
        <w:t>.</w:t>
      </w:r>
      <w:r w:rsidR="002617ED">
        <w:rPr>
          <w:rFonts w:asciiTheme="minorHAnsi" w:hAnsiTheme="minorHAnsi" w:cstheme="minorHAnsi"/>
        </w:rPr>
        <w:t xml:space="preserve"> However, by analyzing heat map changes for each individual, it does appear that treatment is driving notable biochemical shifts. </w:t>
      </w:r>
    </w:p>
    <w:p w14:paraId="78652F8E" w14:textId="77777777" w:rsidR="00380670" w:rsidRDefault="00380670" w:rsidP="002617ED">
      <w:pPr>
        <w:pStyle w:val="NoSpacing"/>
        <w:jc w:val="center"/>
        <w:rPr>
          <w:rFonts w:asciiTheme="minorHAnsi" w:hAnsiTheme="minorHAnsi" w:cstheme="minorHAnsi"/>
        </w:rPr>
      </w:pPr>
    </w:p>
    <w:p w14:paraId="5DD26B53" w14:textId="47EB0E61" w:rsidR="002617ED" w:rsidRDefault="00380670" w:rsidP="002617ED">
      <w:pPr>
        <w:pStyle w:val="NoSpacing"/>
        <w:jc w:val="center"/>
        <w:rPr>
          <w:rFonts w:asciiTheme="minorHAnsi" w:hAnsiTheme="minorHAnsi" w:cstheme="minorHAnsi"/>
        </w:rPr>
      </w:pPr>
      <w:r>
        <w:rPr>
          <w:rFonts w:asciiTheme="minorHAnsi" w:hAnsiTheme="minorHAnsi" w:cstheme="minorHAnsi"/>
          <w:noProof/>
        </w:rPr>
        <w:drawing>
          <wp:inline distT="0" distB="0" distL="0" distR="0" wp14:anchorId="5AA99968" wp14:editId="0A46504B">
            <wp:extent cx="5783283" cy="410608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9084" cy="4117304"/>
                    </a:xfrm>
                    <a:prstGeom prst="rect">
                      <a:avLst/>
                    </a:prstGeom>
                    <a:noFill/>
                  </pic:spPr>
                </pic:pic>
              </a:graphicData>
            </a:graphic>
          </wp:inline>
        </w:drawing>
      </w:r>
      <w:r w:rsidR="007D6EB6" w:rsidRPr="007D6EB6">
        <w:rPr>
          <w:rFonts w:asciiTheme="minorHAnsi" w:hAnsiTheme="minorHAnsi" w:cstheme="minorHAnsi"/>
        </w:rPr>
        <w:t xml:space="preserve"> </w:t>
      </w:r>
    </w:p>
    <w:p w14:paraId="4BD8C088" w14:textId="468301EC" w:rsidR="00713EE4" w:rsidRPr="00F11D29" w:rsidRDefault="002617ED" w:rsidP="00F11D29">
      <w:pPr>
        <w:pStyle w:val="NoSpacing"/>
        <w:jc w:val="center"/>
        <w:rPr>
          <w:rFonts w:asciiTheme="minorHAnsi" w:hAnsiTheme="minorHAnsi" w:cstheme="minorHAnsi"/>
          <w:sz w:val="20"/>
          <w:szCs w:val="20"/>
        </w:rPr>
      </w:pPr>
      <w:r w:rsidRPr="009163F2">
        <w:rPr>
          <w:rFonts w:asciiTheme="minorHAnsi" w:hAnsiTheme="minorHAnsi" w:cstheme="minorHAnsi"/>
          <w:b/>
          <w:bCs/>
          <w:sz w:val="20"/>
          <w:szCs w:val="20"/>
        </w:rPr>
        <w:t xml:space="preserve">Figure </w:t>
      </w:r>
      <w:r w:rsidR="00447E15">
        <w:rPr>
          <w:rFonts w:asciiTheme="minorHAnsi" w:hAnsiTheme="minorHAnsi" w:cstheme="minorHAnsi"/>
          <w:b/>
          <w:bCs/>
          <w:sz w:val="20"/>
          <w:szCs w:val="20"/>
        </w:rPr>
        <w:t>9</w:t>
      </w:r>
      <w:r w:rsidRPr="009163F2">
        <w:rPr>
          <w:rFonts w:asciiTheme="minorHAnsi" w:hAnsiTheme="minorHAnsi" w:cstheme="minorHAnsi"/>
          <w:sz w:val="20"/>
          <w:szCs w:val="20"/>
        </w:rPr>
        <w:t>.</w:t>
      </w:r>
      <w:r>
        <w:rPr>
          <w:rFonts w:asciiTheme="minorHAnsi" w:hAnsiTheme="minorHAnsi" w:cstheme="minorHAnsi"/>
          <w:sz w:val="20"/>
          <w:szCs w:val="20"/>
        </w:rPr>
        <w:t xml:space="preserve"> </w:t>
      </w:r>
      <w:r w:rsidRPr="002617ED">
        <w:rPr>
          <w:rFonts w:asciiTheme="minorHAnsi" w:hAnsiTheme="minorHAnsi" w:cstheme="minorHAnsi"/>
          <w:sz w:val="20"/>
          <w:szCs w:val="20"/>
        </w:rPr>
        <w:t xml:space="preserve">Hierarchical </w:t>
      </w:r>
      <w:r>
        <w:rPr>
          <w:rFonts w:asciiTheme="minorHAnsi" w:hAnsiTheme="minorHAnsi" w:cstheme="minorHAnsi"/>
          <w:sz w:val="20"/>
          <w:szCs w:val="20"/>
        </w:rPr>
        <w:t>c</w:t>
      </w:r>
      <w:r w:rsidRPr="002617ED">
        <w:rPr>
          <w:rFonts w:asciiTheme="minorHAnsi" w:hAnsiTheme="minorHAnsi" w:cstheme="minorHAnsi"/>
          <w:sz w:val="20"/>
          <w:szCs w:val="20"/>
        </w:rPr>
        <w:t xml:space="preserve">lustering </w:t>
      </w:r>
      <w:r>
        <w:rPr>
          <w:rFonts w:asciiTheme="minorHAnsi" w:hAnsiTheme="minorHAnsi" w:cstheme="minorHAnsi"/>
          <w:sz w:val="20"/>
          <w:szCs w:val="20"/>
        </w:rPr>
        <w:t>a</w:t>
      </w:r>
      <w:r w:rsidRPr="002617ED">
        <w:rPr>
          <w:rFonts w:asciiTheme="minorHAnsi" w:hAnsiTheme="minorHAnsi" w:cstheme="minorHAnsi"/>
          <w:sz w:val="20"/>
          <w:szCs w:val="20"/>
        </w:rPr>
        <w:t>nalysis</w:t>
      </w:r>
      <w:r>
        <w:rPr>
          <w:rFonts w:asciiTheme="minorHAnsi" w:hAnsiTheme="minorHAnsi" w:cstheme="minorHAnsi"/>
          <w:sz w:val="20"/>
          <w:szCs w:val="20"/>
        </w:rPr>
        <w:t>.</w:t>
      </w:r>
    </w:p>
    <w:p w14:paraId="475D1716" w14:textId="04B2BC10" w:rsidR="004036CD" w:rsidRDefault="00C0792F" w:rsidP="003452FD">
      <w:pPr>
        <w:pStyle w:val="Heading2"/>
        <w:numPr>
          <w:ilvl w:val="0"/>
          <w:numId w:val="30"/>
        </w:numPr>
        <w:ind w:left="0"/>
        <w:jc w:val="both"/>
        <w:rPr>
          <w:i w:val="0"/>
          <w:sz w:val="24"/>
          <w:szCs w:val="22"/>
        </w:rPr>
      </w:pPr>
      <w:bookmarkStart w:id="18" w:name="_Toc57617063"/>
      <w:r>
        <w:rPr>
          <w:i w:val="0"/>
          <w:sz w:val="24"/>
          <w:szCs w:val="22"/>
        </w:rPr>
        <w:t>Trans</w:t>
      </w:r>
      <w:r w:rsidR="00C40179">
        <w:rPr>
          <w:i w:val="0"/>
          <w:sz w:val="24"/>
          <w:szCs w:val="22"/>
        </w:rPr>
        <w:t>s</w:t>
      </w:r>
      <w:r>
        <w:rPr>
          <w:i w:val="0"/>
          <w:sz w:val="24"/>
          <w:szCs w:val="22"/>
        </w:rPr>
        <w:t>ulf</w:t>
      </w:r>
      <w:r w:rsidR="00C40179">
        <w:rPr>
          <w:i w:val="0"/>
          <w:sz w:val="24"/>
          <w:szCs w:val="22"/>
        </w:rPr>
        <w:t>u</w:t>
      </w:r>
      <w:r>
        <w:rPr>
          <w:i w:val="0"/>
          <w:sz w:val="24"/>
          <w:szCs w:val="22"/>
        </w:rPr>
        <w:t xml:space="preserve">ration </w:t>
      </w:r>
      <w:r w:rsidR="00EB0340">
        <w:rPr>
          <w:i w:val="0"/>
          <w:sz w:val="24"/>
          <w:szCs w:val="22"/>
        </w:rPr>
        <w:t>P</w:t>
      </w:r>
      <w:r>
        <w:rPr>
          <w:i w:val="0"/>
          <w:sz w:val="24"/>
          <w:szCs w:val="22"/>
        </w:rPr>
        <w:t>athway</w:t>
      </w:r>
      <w:bookmarkEnd w:id="18"/>
    </w:p>
    <w:p w14:paraId="4077CC41" w14:textId="44DA106E" w:rsidR="003210D5" w:rsidRDefault="00C0792F" w:rsidP="004036CD">
      <w:pPr>
        <w:jc w:val="both"/>
        <w:rPr>
          <w:rFonts w:asciiTheme="minorHAnsi" w:hAnsiTheme="minorHAnsi" w:cstheme="minorHAnsi"/>
        </w:rPr>
      </w:pPr>
      <w:r w:rsidRPr="00C0792F">
        <w:rPr>
          <w:rFonts w:asciiTheme="minorHAnsi" w:hAnsiTheme="minorHAnsi" w:cstheme="minorHAnsi"/>
        </w:rPr>
        <w:t xml:space="preserve">CBS is a key enzyme in the transsulfuration pathway, where it catalyzes the conversion of homocysteine to cystathionine, which in turn is utilized by </w:t>
      </w:r>
      <w:r w:rsidR="00C40179">
        <w:rPr>
          <w:rFonts w:asciiTheme="minorHAnsi" w:hAnsiTheme="minorHAnsi" w:cstheme="minorHAnsi"/>
        </w:rPr>
        <w:t>c</w:t>
      </w:r>
      <w:r w:rsidR="00C40179" w:rsidRPr="00C40179">
        <w:rPr>
          <w:rFonts w:asciiTheme="minorHAnsi" w:hAnsiTheme="minorHAnsi" w:cstheme="minorHAnsi"/>
        </w:rPr>
        <w:t>ystathionine gamma-lyase</w:t>
      </w:r>
      <w:r w:rsidR="00C40179">
        <w:rPr>
          <w:rFonts w:asciiTheme="minorHAnsi" w:hAnsiTheme="minorHAnsi" w:cstheme="minorHAnsi"/>
        </w:rPr>
        <w:t xml:space="preserve"> (</w:t>
      </w:r>
      <w:r w:rsidRPr="00C0792F">
        <w:rPr>
          <w:rFonts w:asciiTheme="minorHAnsi" w:hAnsiTheme="minorHAnsi" w:cstheme="minorHAnsi"/>
        </w:rPr>
        <w:t>CSE</w:t>
      </w:r>
      <w:r w:rsidR="00C40179">
        <w:rPr>
          <w:rFonts w:asciiTheme="minorHAnsi" w:hAnsiTheme="minorHAnsi" w:cstheme="minorHAnsi"/>
        </w:rPr>
        <w:t>)</w:t>
      </w:r>
      <w:r w:rsidRPr="00C0792F">
        <w:rPr>
          <w:rFonts w:asciiTheme="minorHAnsi" w:hAnsiTheme="minorHAnsi" w:cstheme="minorHAnsi"/>
        </w:rPr>
        <w:t xml:space="preserve"> to produce cysteine. Cysteine</w:t>
      </w:r>
      <w:r w:rsidR="00C954D1">
        <w:rPr>
          <w:rFonts w:asciiTheme="minorHAnsi" w:hAnsiTheme="minorHAnsi" w:cstheme="minorHAnsi"/>
        </w:rPr>
        <w:t xml:space="preserve"> can </w:t>
      </w:r>
      <w:r w:rsidR="00141030">
        <w:rPr>
          <w:rFonts w:asciiTheme="minorHAnsi" w:hAnsiTheme="minorHAnsi" w:cstheme="minorHAnsi"/>
        </w:rPr>
        <w:t xml:space="preserve">then </w:t>
      </w:r>
      <w:r w:rsidRPr="00C0792F">
        <w:rPr>
          <w:rFonts w:asciiTheme="minorHAnsi" w:hAnsiTheme="minorHAnsi" w:cstheme="minorHAnsi"/>
        </w:rPr>
        <w:t xml:space="preserve">serve as substrate for </w:t>
      </w:r>
      <w:r w:rsidR="00141030">
        <w:rPr>
          <w:rFonts w:asciiTheme="minorHAnsi" w:hAnsiTheme="minorHAnsi" w:cstheme="minorHAnsi"/>
        </w:rPr>
        <w:t xml:space="preserve">another CBS-mediated reaction that generates </w:t>
      </w:r>
      <w:r w:rsidR="00C40179">
        <w:rPr>
          <w:rFonts w:asciiTheme="minorHAnsi" w:hAnsiTheme="minorHAnsi" w:cstheme="minorHAnsi"/>
        </w:rPr>
        <w:t>hydrogen sulfide</w:t>
      </w:r>
      <w:r w:rsidR="005E68B8">
        <w:rPr>
          <w:rFonts w:asciiTheme="minorHAnsi" w:hAnsiTheme="minorHAnsi" w:cstheme="minorHAnsi"/>
        </w:rPr>
        <w:t xml:space="preserve">. </w:t>
      </w:r>
      <w:r>
        <w:rPr>
          <w:rFonts w:asciiTheme="minorHAnsi" w:hAnsiTheme="minorHAnsi" w:cstheme="minorHAnsi"/>
        </w:rPr>
        <w:t>Here, treatment</w:t>
      </w:r>
      <w:r w:rsidRPr="00C0792F">
        <w:rPr>
          <w:rFonts w:asciiTheme="minorHAnsi" w:hAnsiTheme="minorHAnsi" w:cstheme="minorHAnsi"/>
        </w:rPr>
        <w:t xml:space="preserve"> with AOAA</w:t>
      </w:r>
      <w:r>
        <w:rPr>
          <w:rFonts w:asciiTheme="minorHAnsi" w:hAnsiTheme="minorHAnsi" w:cstheme="minorHAnsi"/>
        </w:rPr>
        <w:t xml:space="preserve"> </w:t>
      </w:r>
      <w:r w:rsidRPr="00C0792F">
        <w:rPr>
          <w:rFonts w:asciiTheme="minorHAnsi" w:hAnsiTheme="minorHAnsi" w:cstheme="minorHAnsi"/>
        </w:rPr>
        <w:t>would be expected to</w:t>
      </w:r>
      <w:r w:rsidR="00C40179">
        <w:rPr>
          <w:rFonts w:asciiTheme="minorHAnsi" w:hAnsiTheme="minorHAnsi" w:cstheme="minorHAnsi"/>
        </w:rPr>
        <w:t xml:space="preserve"> </w:t>
      </w:r>
      <w:r w:rsidR="005E68B8">
        <w:rPr>
          <w:rFonts w:asciiTheme="minorHAnsi" w:hAnsiTheme="minorHAnsi" w:cstheme="minorHAnsi"/>
        </w:rPr>
        <w:t>increase levels of</w:t>
      </w:r>
      <w:r w:rsidRPr="00C0792F">
        <w:rPr>
          <w:rFonts w:asciiTheme="minorHAnsi" w:hAnsiTheme="minorHAnsi" w:cstheme="minorHAnsi"/>
        </w:rPr>
        <w:t xml:space="preserve"> homocysteine and possibly cysteine, but </w:t>
      </w:r>
      <w:r w:rsidR="00025DB0">
        <w:rPr>
          <w:rFonts w:asciiTheme="minorHAnsi" w:hAnsiTheme="minorHAnsi" w:cstheme="minorHAnsi"/>
        </w:rPr>
        <w:t>statistically significant increases in these metabolites</w:t>
      </w:r>
      <w:r w:rsidR="00025DB0" w:rsidRPr="00C0792F">
        <w:rPr>
          <w:rFonts w:asciiTheme="minorHAnsi" w:hAnsiTheme="minorHAnsi" w:cstheme="minorHAnsi"/>
        </w:rPr>
        <w:t xml:space="preserve"> w</w:t>
      </w:r>
      <w:r w:rsidR="00025DB0">
        <w:rPr>
          <w:rFonts w:asciiTheme="minorHAnsi" w:hAnsiTheme="minorHAnsi" w:cstheme="minorHAnsi"/>
        </w:rPr>
        <w:t>ere</w:t>
      </w:r>
      <w:r w:rsidR="00025DB0" w:rsidRPr="00C0792F">
        <w:rPr>
          <w:rFonts w:asciiTheme="minorHAnsi" w:hAnsiTheme="minorHAnsi" w:cstheme="minorHAnsi"/>
        </w:rPr>
        <w:t xml:space="preserve"> </w:t>
      </w:r>
      <w:r w:rsidRPr="00C0792F">
        <w:rPr>
          <w:rFonts w:asciiTheme="minorHAnsi" w:hAnsiTheme="minorHAnsi" w:cstheme="minorHAnsi"/>
        </w:rPr>
        <w:t xml:space="preserve">not </w:t>
      </w:r>
      <w:r w:rsidR="005E68B8">
        <w:rPr>
          <w:rFonts w:asciiTheme="minorHAnsi" w:hAnsiTheme="minorHAnsi" w:cstheme="minorHAnsi"/>
        </w:rPr>
        <w:t xml:space="preserve">observed </w:t>
      </w:r>
      <w:r w:rsidR="00025DB0">
        <w:rPr>
          <w:rFonts w:asciiTheme="minorHAnsi" w:hAnsiTheme="minorHAnsi" w:cstheme="minorHAnsi"/>
        </w:rPr>
        <w:t xml:space="preserve">in response to treatment </w:t>
      </w:r>
      <w:r w:rsidR="005E68B8">
        <w:rPr>
          <w:rFonts w:asciiTheme="minorHAnsi" w:hAnsiTheme="minorHAnsi" w:cstheme="minorHAnsi"/>
        </w:rPr>
        <w:t>(</w:t>
      </w:r>
      <w:r w:rsidR="005E68B8" w:rsidRPr="005E68B8">
        <w:rPr>
          <w:rFonts w:asciiTheme="minorHAnsi" w:hAnsiTheme="minorHAnsi" w:cstheme="minorHAnsi"/>
          <w:b/>
          <w:bCs/>
        </w:rPr>
        <w:t xml:space="preserve">Figure </w:t>
      </w:r>
      <w:r w:rsidR="00F11D29">
        <w:rPr>
          <w:rFonts w:asciiTheme="minorHAnsi" w:hAnsiTheme="minorHAnsi" w:cstheme="minorHAnsi"/>
          <w:b/>
          <w:bCs/>
        </w:rPr>
        <w:t>10</w:t>
      </w:r>
      <w:r w:rsidR="005E68B8">
        <w:rPr>
          <w:rFonts w:asciiTheme="minorHAnsi" w:hAnsiTheme="minorHAnsi" w:cstheme="minorHAnsi"/>
        </w:rPr>
        <w:t>)</w:t>
      </w:r>
      <w:r w:rsidRPr="00C0792F">
        <w:rPr>
          <w:rFonts w:asciiTheme="minorHAnsi" w:hAnsiTheme="minorHAnsi" w:cstheme="minorHAnsi"/>
        </w:rPr>
        <w:t>.</w:t>
      </w:r>
      <w:r w:rsidR="005E68B8">
        <w:rPr>
          <w:rFonts w:asciiTheme="minorHAnsi" w:hAnsiTheme="minorHAnsi" w:cstheme="minorHAnsi"/>
        </w:rPr>
        <w:t xml:space="preserve"> However, homocysteine</w:t>
      </w:r>
      <w:r w:rsidR="00AF202E">
        <w:rPr>
          <w:rFonts w:asciiTheme="minorHAnsi" w:hAnsiTheme="minorHAnsi" w:cstheme="minorHAnsi"/>
        </w:rPr>
        <w:t xml:space="preserve"> and cysteine</w:t>
      </w:r>
      <w:r w:rsidR="005E68B8">
        <w:rPr>
          <w:rFonts w:asciiTheme="minorHAnsi" w:hAnsiTheme="minorHAnsi" w:cstheme="minorHAnsi"/>
        </w:rPr>
        <w:t xml:space="preserve"> </w:t>
      </w:r>
      <w:r w:rsidR="00025DB0">
        <w:rPr>
          <w:rFonts w:asciiTheme="minorHAnsi" w:hAnsiTheme="minorHAnsi" w:cstheme="minorHAnsi"/>
        </w:rPr>
        <w:t>levels did display an</w:t>
      </w:r>
      <w:r w:rsidR="005E68B8">
        <w:rPr>
          <w:rFonts w:asciiTheme="minorHAnsi" w:hAnsiTheme="minorHAnsi" w:cstheme="minorHAnsi"/>
        </w:rPr>
        <w:t xml:space="preserve"> </w:t>
      </w:r>
      <w:r w:rsidR="00C40179">
        <w:rPr>
          <w:rFonts w:asciiTheme="minorHAnsi" w:hAnsiTheme="minorHAnsi" w:cstheme="minorHAnsi"/>
        </w:rPr>
        <w:t>increased trajectory</w:t>
      </w:r>
      <w:r w:rsidR="005E68B8">
        <w:rPr>
          <w:rFonts w:asciiTheme="minorHAnsi" w:hAnsiTheme="minorHAnsi" w:cstheme="minorHAnsi"/>
        </w:rPr>
        <w:t xml:space="preserve"> (higher fold-change value) when comparing AOAA treat</w:t>
      </w:r>
      <w:r w:rsidR="00380670">
        <w:rPr>
          <w:rFonts w:asciiTheme="minorHAnsi" w:hAnsiTheme="minorHAnsi" w:cstheme="minorHAnsi"/>
        </w:rPr>
        <w:t>ed</w:t>
      </w:r>
      <w:r w:rsidR="005E68B8">
        <w:rPr>
          <w:rFonts w:asciiTheme="minorHAnsi" w:hAnsiTheme="minorHAnsi" w:cstheme="minorHAnsi"/>
        </w:rPr>
        <w:t xml:space="preserve"> control and DS cell lines to untreated conditions. </w:t>
      </w:r>
      <w:r w:rsidR="003210D5" w:rsidRPr="003210D5">
        <w:rPr>
          <w:rFonts w:asciiTheme="minorHAnsi" w:hAnsiTheme="minorHAnsi" w:cstheme="minorHAnsi"/>
        </w:rPr>
        <w:t xml:space="preserve">It is worth </w:t>
      </w:r>
      <w:r w:rsidR="008D3066">
        <w:rPr>
          <w:rFonts w:asciiTheme="minorHAnsi" w:hAnsiTheme="minorHAnsi" w:cstheme="minorHAnsi"/>
        </w:rPr>
        <w:t xml:space="preserve">mentioning that </w:t>
      </w:r>
      <w:r w:rsidR="003210D5" w:rsidRPr="003210D5">
        <w:rPr>
          <w:rFonts w:asciiTheme="minorHAnsi" w:hAnsiTheme="minorHAnsi" w:cstheme="minorHAnsi"/>
        </w:rPr>
        <w:t xml:space="preserve">AOAA inhibits both CBS and </w:t>
      </w:r>
      <w:r w:rsidR="003210D5" w:rsidRPr="003210D5">
        <w:rPr>
          <w:rFonts w:asciiTheme="minorHAnsi" w:hAnsiTheme="minorHAnsi" w:cstheme="minorHAnsi"/>
        </w:rPr>
        <w:lastRenderedPageBreak/>
        <w:t>CSE</w:t>
      </w:r>
      <w:r w:rsidR="00276077">
        <w:rPr>
          <w:rFonts w:asciiTheme="minorHAnsi" w:hAnsiTheme="minorHAnsi" w:cstheme="minorHAnsi"/>
        </w:rPr>
        <w:t>,</w:t>
      </w:r>
      <w:r w:rsidR="003210D5" w:rsidRPr="003210D5">
        <w:rPr>
          <w:rFonts w:asciiTheme="minorHAnsi" w:hAnsiTheme="minorHAnsi" w:cstheme="minorHAnsi"/>
        </w:rPr>
        <w:t xml:space="preserve"> and </w:t>
      </w:r>
      <w:r w:rsidR="008D3066">
        <w:rPr>
          <w:rFonts w:asciiTheme="minorHAnsi" w:hAnsiTheme="minorHAnsi" w:cstheme="minorHAnsi"/>
        </w:rPr>
        <w:t>according to one report</w:t>
      </w:r>
      <w:r w:rsidR="003210D5" w:rsidRPr="003210D5">
        <w:rPr>
          <w:rFonts w:asciiTheme="minorHAnsi" w:hAnsiTheme="minorHAnsi" w:cstheme="minorHAnsi"/>
        </w:rPr>
        <w:t xml:space="preserve"> preferentially inhibits CSE over CBS (</w:t>
      </w:r>
      <w:r w:rsidR="008D3066" w:rsidRPr="008D3066">
        <w:rPr>
          <w:rFonts w:asciiTheme="minorHAnsi" w:hAnsiTheme="minorHAnsi" w:cstheme="minorHAnsi"/>
        </w:rPr>
        <w:t>PMID: 23488457</w:t>
      </w:r>
      <w:r w:rsidR="003210D5" w:rsidRPr="003210D5">
        <w:rPr>
          <w:rFonts w:asciiTheme="minorHAnsi" w:hAnsiTheme="minorHAnsi" w:cstheme="minorHAnsi"/>
        </w:rPr>
        <w:t>).</w:t>
      </w:r>
    </w:p>
    <w:p w14:paraId="69499187" w14:textId="77777777" w:rsidR="003210D5" w:rsidRDefault="003210D5" w:rsidP="004036CD">
      <w:pPr>
        <w:jc w:val="both"/>
        <w:rPr>
          <w:rFonts w:asciiTheme="minorHAnsi" w:hAnsiTheme="minorHAnsi" w:cstheme="minorHAnsi"/>
        </w:rPr>
      </w:pPr>
    </w:p>
    <w:p w14:paraId="620E098B" w14:textId="490796C0" w:rsidR="002E0592" w:rsidRDefault="00C40179" w:rsidP="004036CD">
      <w:pPr>
        <w:jc w:val="both"/>
        <w:rPr>
          <w:rFonts w:asciiTheme="minorHAnsi" w:hAnsiTheme="minorHAnsi" w:cstheme="minorHAnsi"/>
        </w:rPr>
      </w:pPr>
      <w:r>
        <w:rPr>
          <w:rFonts w:asciiTheme="minorHAnsi" w:hAnsiTheme="minorHAnsi" w:cstheme="minorHAnsi"/>
        </w:rPr>
        <w:t>Notably, other metabolites in the transsulfuration pathway were significantly increased in DS cells treated with AOAA</w:t>
      </w:r>
      <w:r w:rsidR="00156596">
        <w:rPr>
          <w:rFonts w:asciiTheme="minorHAnsi" w:hAnsiTheme="minorHAnsi" w:cstheme="minorHAnsi"/>
        </w:rPr>
        <w:t xml:space="preserve"> including methionine, SAM, and SAH.  </w:t>
      </w:r>
      <w:r w:rsidR="00156596" w:rsidRPr="00156596">
        <w:rPr>
          <w:rFonts w:asciiTheme="minorHAnsi" w:hAnsiTheme="minorHAnsi" w:cstheme="minorHAnsi"/>
        </w:rPr>
        <w:t>Important</w:t>
      </w:r>
      <w:r w:rsidR="004A39DF">
        <w:rPr>
          <w:rFonts w:asciiTheme="minorHAnsi" w:hAnsiTheme="minorHAnsi" w:cstheme="minorHAnsi"/>
        </w:rPr>
        <w:t xml:space="preserve"> to consider</w:t>
      </w:r>
      <w:r w:rsidR="00156596" w:rsidRPr="00156596">
        <w:rPr>
          <w:rFonts w:asciiTheme="minorHAnsi" w:hAnsiTheme="minorHAnsi" w:cstheme="minorHAnsi"/>
        </w:rPr>
        <w:t>, CBS metabolic pathways are dependent on SAM</w:t>
      </w:r>
      <w:r w:rsidR="00156596">
        <w:rPr>
          <w:rFonts w:asciiTheme="minorHAnsi" w:hAnsiTheme="minorHAnsi" w:cstheme="minorHAnsi"/>
        </w:rPr>
        <w:t xml:space="preserve">. More specifically, </w:t>
      </w:r>
      <w:r w:rsidR="00156596" w:rsidRPr="00156596">
        <w:rPr>
          <w:rFonts w:asciiTheme="minorHAnsi" w:hAnsiTheme="minorHAnsi" w:cstheme="minorHAnsi"/>
        </w:rPr>
        <w:t>SAM functions as an allosteric activator of CBS and exerts control on its biosynthesis</w:t>
      </w:r>
      <w:r w:rsidR="004A39DF">
        <w:rPr>
          <w:rFonts w:asciiTheme="minorHAnsi" w:hAnsiTheme="minorHAnsi" w:cstheme="minorHAnsi"/>
        </w:rPr>
        <w:t xml:space="preserve">. For example, </w:t>
      </w:r>
      <w:r w:rsidR="00156596" w:rsidRPr="00156596">
        <w:rPr>
          <w:rFonts w:asciiTheme="minorHAnsi" w:hAnsiTheme="minorHAnsi" w:cstheme="minorHAnsi"/>
        </w:rPr>
        <w:t>low concentrations of SAM result in low CBS activity, thereby funneling homocysteine into the transmethylation cycle toward SAM formation. In contrast, high SAM concentrations funnel homocysteine into the transsulfuration pathway toward cysteine biosynthesis.</w:t>
      </w:r>
      <w:r w:rsidR="00156596">
        <w:rPr>
          <w:rFonts w:asciiTheme="minorHAnsi" w:hAnsiTheme="minorHAnsi" w:cstheme="minorHAnsi"/>
        </w:rPr>
        <w:t xml:space="preserve"> </w:t>
      </w:r>
      <w:r w:rsidR="00082D96">
        <w:rPr>
          <w:rFonts w:asciiTheme="minorHAnsi" w:hAnsiTheme="minorHAnsi" w:cstheme="minorHAnsi"/>
        </w:rPr>
        <w:t xml:space="preserve">Here, high levels of SAM may be driving the </w:t>
      </w:r>
      <w:r w:rsidR="00082D96" w:rsidRPr="00156596">
        <w:rPr>
          <w:rFonts w:asciiTheme="minorHAnsi" w:hAnsiTheme="minorHAnsi" w:cstheme="minorHAnsi"/>
        </w:rPr>
        <w:t>transsulfuration pathway toward cysteine biosynthesis</w:t>
      </w:r>
      <w:r w:rsidR="00082D96">
        <w:rPr>
          <w:rFonts w:asciiTheme="minorHAnsi" w:hAnsiTheme="minorHAnsi" w:cstheme="minorHAnsi"/>
        </w:rPr>
        <w:t xml:space="preserve"> even in the presence of AOAA. </w:t>
      </w:r>
      <w:r w:rsidR="00AD22D2">
        <w:rPr>
          <w:rFonts w:asciiTheme="minorHAnsi" w:hAnsiTheme="minorHAnsi" w:cstheme="minorHAnsi"/>
        </w:rPr>
        <w:t xml:space="preserve">This notion is also supported by increased levels of methionine, which upregulates CBS at the post-transcriptional level. </w:t>
      </w:r>
    </w:p>
    <w:p w14:paraId="07807429" w14:textId="1B0FB24E" w:rsidR="002E0592" w:rsidRDefault="002E0592" w:rsidP="004036CD">
      <w:pPr>
        <w:jc w:val="both"/>
        <w:rPr>
          <w:rFonts w:asciiTheme="minorHAnsi" w:hAnsiTheme="minorHAnsi" w:cstheme="minorHAnsi"/>
        </w:rPr>
      </w:pPr>
    </w:p>
    <w:p w14:paraId="443813CE" w14:textId="48E8BD53" w:rsidR="008C437A" w:rsidRDefault="008C437A" w:rsidP="004036CD">
      <w:pPr>
        <w:jc w:val="both"/>
        <w:rPr>
          <w:rFonts w:asciiTheme="minorHAnsi" w:hAnsiTheme="minorHAnsi" w:cstheme="minorHAnsi"/>
        </w:rPr>
      </w:pPr>
      <w:r>
        <w:rPr>
          <w:rFonts w:asciiTheme="minorHAnsi" w:hAnsiTheme="minorHAnsi" w:cstheme="minorHAnsi"/>
          <w:noProof/>
        </w:rPr>
        <w:drawing>
          <wp:inline distT="0" distB="0" distL="0" distR="0" wp14:anchorId="44116DEA" wp14:editId="79B8477E">
            <wp:extent cx="5913912" cy="408914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2709" cy="4102140"/>
                    </a:xfrm>
                    <a:prstGeom prst="rect">
                      <a:avLst/>
                    </a:prstGeom>
                    <a:noFill/>
                  </pic:spPr>
                </pic:pic>
              </a:graphicData>
            </a:graphic>
          </wp:inline>
        </w:drawing>
      </w:r>
    </w:p>
    <w:p w14:paraId="77C7D5D4" w14:textId="0C5039AC" w:rsidR="008C437A" w:rsidRPr="008C437A" w:rsidRDefault="008C437A" w:rsidP="008C437A">
      <w:pPr>
        <w:jc w:val="both"/>
        <w:rPr>
          <w:rFonts w:asciiTheme="minorHAnsi" w:hAnsiTheme="minorHAnsi" w:cstheme="minorHAnsi"/>
          <w:sz w:val="20"/>
          <w:szCs w:val="24"/>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10</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and pathway map for </w:t>
      </w:r>
      <w:r>
        <w:rPr>
          <w:rFonts w:asciiTheme="minorHAnsi" w:hAnsiTheme="minorHAnsi" w:cstheme="minorHAnsi"/>
          <w:b/>
          <w:sz w:val="20"/>
          <w:szCs w:val="24"/>
        </w:rPr>
        <w:t>transsulfuration and one-carbon</w:t>
      </w:r>
      <w:r w:rsidRPr="008C437A">
        <w:rPr>
          <w:rFonts w:asciiTheme="minorHAnsi" w:hAnsiTheme="minorHAnsi" w:cstheme="minorHAnsi"/>
          <w:b/>
          <w:sz w:val="20"/>
          <w:szCs w:val="24"/>
        </w:rPr>
        <w:t xml:space="preserve"> metabolism</w:t>
      </w:r>
      <w:r w:rsidRPr="008C437A">
        <w:rPr>
          <w:rFonts w:asciiTheme="minorHAnsi" w:hAnsiTheme="minorHAnsi" w:cstheme="minorHAnsi"/>
          <w:sz w:val="20"/>
          <w:szCs w:val="24"/>
        </w:rPr>
        <w:t>. In the heat map, red (p≤0.05) boxes represent significantly increased biochemicals. Green (p≤0.05) boxes in the heat map represent significantly decreased biochemicals.</w:t>
      </w:r>
      <w:r w:rsidR="00724C9A">
        <w:rPr>
          <w:rFonts w:asciiTheme="minorHAnsi" w:hAnsiTheme="minorHAnsi" w:cstheme="minorHAnsi"/>
          <w:sz w:val="20"/>
          <w:szCs w:val="24"/>
        </w:rPr>
        <w:t xml:space="preserve"> L</w:t>
      </w:r>
      <w:r w:rsidRPr="008C437A">
        <w:rPr>
          <w:rFonts w:asciiTheme="minorHAnsi" w:hAnsiTheme="minorHAnsi" w:cstheme="minorHAnsi"/>
          <w:sz w:val="20"/>
          <w:szCs w:val="24"/>
        </w:rPr>
        <w:t xml:space="preserve">ight </w:t>
      </w:r>
      <w:r w:rsidR="00724C9A">
        <w:rPr>
          <w:rFonts w:asciiTheme="minorHAnsi" w:hAnsiTheme="minorHAnsi" w:cstheme="minorHAnsi"/>
          <w:sz w:val="20"/>
          <w:szCs w:val="24"/>
        </w:rPr>
        <w:t>pink</w:t>
      </w:r>
      <w:r w:rsidRPr="008C437A">
        <w:rPr>
          <w:rFonts w:asciiTheme="minorHAnsi" w:hAnsiTheme="minorHAnsi" w:cstheme="minorHAnsi"/>
          <w:sz w:val="20"/>
          <w:szCs w:val="24"/>
        </w:rPr>
        <w:t xml:space="preserve"> boxes represent biochemicals which are trending (0.05&lt;p&lt;0.10) up. </w:t>
      </w:r>
    </w:p>
    <w:p w14:paraId="23B3F8EA" w14:textId="77777777" w:rsidR="008C437A" w:rsidRDefault="008C437A" w:rsidP="004036CD">
      <w:pPr>
        <w:jc w:val="both"/>
        <w:rPr>
          <w:rFonts w:asciiTheme="minorHAnsi" w:hAnsiTheme="minorHAnsi" w:cstheme="minorHAnsi"/>
        </w:rPr>
      </w:pPr>
    </w:p>
    <w:p w14:paraId="622E1C90" w14:textId="4CEDDEE2" w:rsidR="00335214" w:rsidRPr="00335214" w:rsidRDefault="004A39DF" w:rsidP="004036CD">
      <w:pPr>
        <w:jc w:val="both"/>
        <w:rPr>
          <w:rFonts w:asciiTheme="minorHAnsi" w:hAnsiTheme="minorHAnsi" w:cstheme="minorHAnsi"/>
        </w:rPr>
      </w:pPr>
      <w:r>
        <w:rPr>
          <w:rFonts w:asciiTheme="minorHAnsi" w:hAnsiTheme="minorHAnsi" w:cstheme="minorHAnsi"/>
        </w:rPr>
        <w:t>Thus, it is plausible that no major accumulation of homocysteine occurred in the</w:t>
      </w:r>
      <w:r w:rsidR="00916504">
        <w:rPr>
          <w:rFonts w:asciiTheme="minorHAnsi" w:hAnsiTheme="minorHAnsi" w:cstheme="minorHAnsi"/>
        </w:rPr>
        <w:t>se</w:t>
      </w:r>
      <w:r>
        <w:rPr>
          <w:rFonts w:asciiTheme="minorHAnsi" w:hAnsiTheme="minorHAnsi" w:cstheme="minorHAnsi"/>
        </w:rPr>
        <w:t xml:space="preserve"> cells because the concentration of AOAA used in the study may not have been </w:t>
      </w:r>
      <w:proofErr w:type="gramStart"/>
      <w:r>
        <w:rPr>
          <w:rFonts w:asciiTheme="minorHAnsi" w:hAnsiTheme="minorHAnsi" w:cstheme="minorHAnsi"/>
        </w:rPr>
        <w:t>sufficient</w:t>
      </w:r>
      <w:r w:rsidR="00CB19F2">
        <w:rPr>
          <w:rFonts w:asciiTheme="minorHAnsi" w:hAnsiTheme="minorHAnsi" w:cstheme="minorHAnsi"/>
        </w:rPr>
        <w:t xml:space="preserve"> enough</w:t>
      </w:r>
      <w:proofErr w:type="gramEnd"/>
      <w:r>
        <w:rPr>
          <w:rFonts w:asciiTheme="minorHAnsi" w:hAnsiTheme="minorHAnsi" w:cstheme="minorHAnsi"/>
        </w:rPr>
        <w:t xml:space="preserve"> to overcome other metabolomic </w:t>
      </w:r>
      <w:r w:rsidR="00916504">
        <w:rPr>
          <w:rFonts w:asciiTheme="minorHAnsi" w:hAnsiTheme="minorHAnsi" w:cstheme="minorHAnsi"/>
        </w:rPr>
        <w:t>driving forces</w:t>
      </w:r>
      <w:r w:rsidR="002E0592">
        <w:rPr>
          <w:rFonts w:asciiTheme="minorHAnsi" w:hAnsiTheme="minorHAnsi" w:cstheme="minorHAnsi"/>
        </w:rPr>
        <w:t xml:space="preserve"> like high levels of SAM and methionine</w:t>
      </w:r>
      <w:r>
        <w:rPr>
          <w:rFonts w:asciiTheme="minorHAnsi" w:hAnsiTheme="minorHAnsi" w:cstheme="minorHAnsi"/>
        </w:rPr>
        <w:t>. Other factors that may be contributing to differences in the transsulfuration pathway</w:t>
      </w:r>
      <w:r w:rsidR="00CB19F2">
        <w:rPr>
          <w:rFonts w:asciiTheme="minorHAnsi" w:hAnsiTheme="minorHAnsi" w:cstheme="minorHAnsi"/>
        </w:rPr>
        <w:t xml:space="preserve"> activity</w:t>
      </w:r>
      <w:r>
        <w:rPr>
          <w:rFonts w:asciiTheme="minorHAnsi" w:hAnsiTheme="minorHAnsi" w:cstheme="minorHAnsi"/>
        </w:rPr>
        <w:t xml:space="preserve"> include</w:t>
      </w:r>
      <w:r w:rsidR="00CB19F2">
        <w:rPr>
          <w:rFonts w:asciiTheme="minorHAnsi" w:hAnsiTheme="minorHAnsi" w:cstheme="minorHAnsi"/>
        </w:rPr>
        <w:t xml:space="preserve"> elevated levels of</w:t>
      </w:r>
      <w:r>
        <w:rPr>
          <w:rFonts w:asciiTheme="minorHAnsi" w:hAnsiTheme="minorHAnsi" w:cstheme="minorHAnsi"/>
        </w:rPr>
        <w:t xml:space="preserve"> </w:t>
      </w:r>
      <w:r w:rsidRPr="00724C9A">
        <w:rPr>
          <w:rFonts w:asciiTheme="minorHAnsi" w:hAnsiTheme="minorHAnsi" w:cstheme="minorHAnsi"/>
          <w:b/>
          <w:bCs/>
        </w:rPr>
        <w:t>betaine</w:t>
      </w:r>
      <w:r w:rsidRPr="00724C9A">
        <w:rPr>
          <w:rFonts w:asciiTheme="minorHAnsi" w:hAnsiTheme="minorHAnsi" w:cstheme="minorHAnsi"/>
        </w:rPr>
        <w:t>,</w:t>
      </w:r>
      <w:r w:rsidRPr="00724C9A">
        <w:rPr>
          <w:rFonts w:asciiTheme="minorHAnsi" w:hAnsiTheme="minorHAnsi" w:cstheme="minorHAnsi"/>
          <w:b/>
          <w:bCs/>
        </w:rPr>
        <w:t xml:space="preserve"> dimethylglycine</w:t>
      </w:r>
      <w:r w:rsidRPr="00724C9A">
        <w:rPr>
          <w:rFonts w:asciiTheme="minorHAnsi" w:hAnsiTheme="minorHAnsi" w:cstheme="minorHAnsi"/>
        </w:rPr>
        <w:t>, and</w:t>
      </w:r>
      <w:r w:rsidRPr="00724C9A">
        <w:rPr>
          <w:rFonts w:asciiTheme="minorHAnsi" w:hAnsiTheme="minorHAnsi" w:cstheme="minorHAnsi"/>
          <w:b/>
          <w:bCs/>
        </w:rPr>
        <w:t xml:space="preserve"> 5-</w:t>
      </w:r>
      <w:r w:rsidRPr="00724C9A">
        <w:rPr>
          <w:rFonts w:asciiTheme="minorHAnsi" w:hAnsiTheme="minorHAnsi" w:cstheme="minorHAnsi"/>
          <w:b/>
          <w:bCs/>
        </w:rPr>
        <w:lastRenderedPageBreak/>
        <w:t>methyltetrahydrofolate</w:t>
      </w:r>
      <w:r>
        <w:rPr>
          <w:rFonts w:asciiTheme="minorHAnsi" w:hAnsiTheme="minorHAnsi" w:cstheme="minorHAnsi"/>
        </w:rPr>
        <w:t xml:space="preserve"> as these metabolites link methylation reactions to </w:t>
      </w:r>
      <w:r w:rsidR="00FF2C43">
        <w:rPr>
          <w:rFonts w:asciiTheme="minorHAnsi" w:hAnsiTheme="minorHAnsi" w:cstheme="minorHAnsi"/>
        </w:rPr>
        <w:t xml:space="preserve">transsulfuration </w:t>
      </w:r>
      <w:r>
        <w:rPr>
          <w:rFonts w:asciiTheme="minorHAnsi" w:hAnsiTheme="minorHAnsi" w:cstheme="minorHAnsi"/>
        </w:rPr>
        <w:t>pathway</w:t>
      </w:r>
      <w:r w:rsidR="00FF2C43">
        <w:rPr>
          <w:rFonts w:asciiTheme="minorHAnsi" w:hAnsiTheme="minorHAnsi" w:cstheme="minorHAnsi"/>
        </w:rPr>
        <w:t xml:space="preserve"> activity</w:t>
      </w:r>
      <w:r>
        <w:rPr>
          <w:rFonts w:asciiTheme="minorHAnsi" w:hAnsiTheme="minorHAnsi" w:cstheme="minorHAnsi"/>
        </w:rPr>
        <w:t>.</w:t>
      </w:r>
      <w:r w:rsidR="00FF2C43">
        <w:rPr>
          <w:rFonts w:asciiTheme="minorHAnsi" w:hAnsiTheme="minorHAnsi" w:cstheme="minorHAnsi"/>
        </w:rPr>
        <w:t xml:space="preserve"> Lastly, since the </w:t>
      </w:r>
      <w:r w:rsidR="004036CD" w:rsidRPr="004036CD">
        <w:rPr>
          <w:rFonts w:asciiTheme="minorHAnsi" w:hAnsiTheme="minorHAnsi" w:cstheme="minorHAnsi"/>
        </w:rPr>
        <w:t xml:space="preserve">transsulfuration pathway is the only pathway capable of removing sulfur-containing amino acids under conditions of </w:t>
      </w:r>
      <w:r w:rsidR="004036CD" w:rsidRPr="00FF2C43">
        <w:rPr>
          <w:rFonts w:asciiTheme="minorHAnsi" w:hAnsiTheme="minorHAnsi" w:cstheme="minorHAnsi"/>
        </w:rPr>
        <w:t>excess</w:t>
      </w:r>
      <w:r w:rsidR="00FF2C43" w:rsidRPr="00FF2C43">
        <w:rPr>
          <w:rFonts w:asciiTheme="minorHAnsi" w:hAnsiTheme="minorHAnsi" w:cstheme="minorHAnsi"/>
        </w:rPr>
        <w:t xml:space="preserve">, </w:t>
      </w:r>
      <w:r w:rsidR="002E690E">
        <w:rPr>
          <w:rFonts w:asciiTheme="minorHAnsi" w:hAnsiTheme="minorHAnsi" w:cstheme="minorHAnsi"/>
        </w:rPr>
        <w:t>transsulfuration</w:t>
      </w:r>
      <w:r w:rsidR="00FF2C43" w:rsidRPr="00FF2C43">
        <w:rPr>
          <w:rFonts w:asciiTheme="minorHAnsi" w:hAnsiTheme="minorHAnsi" w:cstheme="minorHAnsi"/>
        </w:rPr>
        <w:t xml:space="preserve"> pathway</w:t>
      </w:r>
      <w:r w:rsidR="002E690E">
        <w:rPr>
          <w:rFonts w:asciiTheme="minorHAnsi" w:hAnsiTheme="minorHAnsi" w:cstheme="minorHAnsi"/>
        </w:rPr>
        <w:t xml:space="preserve"> activity</w:t>
      </w:r>
      <w:r w:rsidR="00FF2C43" w:rsidRPr="00FF2C43">
        <w:rPr>
          <w:rFonts w:asciiTheme="minorHAnsi" w:hAnsiTheme="minorHAnsi" w:cstheme="minorHAnsi"/>
        </w:rPr>
        <w:t xml:space="preserve"> could be elevated in DS conditions due to increased levels of </w:t>
      </w:r>
      <w:r w:rsidR="004036CD" w:rsidRPr="00FF2C43">
        <w:rPr>
          <w:rFonts w:asciiTheme="minorHAnsi" w:hAnsiTheme="minorHAnsi" w:cstheme="minorHAnsi"/>
        </w:rPr>
        <w:t>sulfated metabolites</w:t>
      </w:r>
      <w:r w:rsidR="00FF2C43">
        <w:rPr>
          <w:rFonts w:asciiTheme="minorHAnsi" w:hAnsiTheme="minorHAnsi" w:cstheme="minorHAnsi"/>
        </w:rPr>
        <w:t xml:space="preserve"> (see </w:t>
      </w:r>
      <w:r w:rsidR="00FF2C43" w:rsidRPr="00F11D29">
        <w:rPr>
          <w:rFonts w:asciiTheme="minorHAnsi" w:hAnsiTheme="minorHAnsi" w:cstheme="minorHAnsi"/>
          <w:b/>
          <w:bCs/>
        </w:rPr>
        <w:t xml:space="preserve">Figure </w:t>
      </w:r>
      <w:r w:rsidR="00F11D29" w:rsidRPr="00F11D29">
        <w:rPr>
          <w:rFonts w:asciiTheme="minorHAnsi" w:hAnsiTheme="minorHAnsi" w:cstheme="minorHAnsi"/>
          <w:b/>
          <w:bCs/>
        </w:rPr>
        <w:t>11</w:t>
      </w:r>
      <w:r w:rsidR="00FF2C43">
        <w:rPr>
          <w:rFonts w:asciiTheme="minorHAnsi" w:hAnsiTheme="minorHAnsi" w:cstheme="minorHAnsi"/>
        </w:rPr>
        <w:t xml:space="preserve">). </w:t>
      </w:r>
      <w:r w:rsidR="00094D5F" w:rsidRPr="00094D5F">
        <w:rPr>
          <w:rFonts w:asciiTheme="minorHAnsi" w:hAnsiTheme="minorHAnsi" w:cstheme="minorHAnsi"/>
        </w:rPr>
        <w:t xml:space="preserve">Of note, the biochemical changes described above are largely similar in terms of directionality for both protein- and non-normalized data, </w:t>
      </w:r>
      <w:r w:rsidR="005E3CC3" w:rsidRPr="00094D5F">
        <w:rPr>
          <w:rFonts w:asciiTheme="minorHAnsi" w:hAnsiTheme="minorHAnsi" w:cstheme="minorHAnsi"/>
        </w:rPr>
        <w:t>apart from</w:t>
      </w:r>
      <w:r w:rsidR="00094D5F" w:rsidRPr="00094D5F">
        <w:rPr>
          <w:rFonts w:asciiTheme="minorHAnsi" w:hAnsiTheme="minorHAnsi" w:cstheme="minorHAnsi"/>
        </w:rPr>
        <w:t xml:space="preserve"> homocysteine.</w:t>
      </w:r>
      <w:r w:rsidR="00335214">
        <w:rPr>
          <w:rFonts w:asciiTheme="minorHAnsi" w:hAnsiTheme="minorHAnsi" w:cstheme="minorHAnsi"/>
        </w:rPr>
        <w:t xml:space="preserve"> It is interesting that</w:t>
      </w:r>
      <w:r w:rsidR="00335214" w:rsidRPr="00335214">
        <w:rPr>
          <w:rFonts w:asciiTheme="minorHAnsi" w:hAnsiTheme="minorHAnsi" w:cstheme="minorHAnsi"/>
        </w:rPr>
        <w:t xml:space="preserve"> few significant differences exist between the untreated</w:t>
      </w:r>
      <w:r w:rsidR="00335214">
        <w:rPr>
          <w:rFonts w:asciiTheme="minorHAnsi" w:hAnsiTheme="minorHAnsi" w:cstheme="minorHAnsi"/>
        </w:rPr>
        <w:t xml:space="preserve"> control</w:t>
      </w:r>
      <w:r w:rsidR="00335214" w:rsidRPr="00335214">
        <w:rPr>
          <w:rFonts w:asciiTheme="minorHAnsi" w:hAnsiTheme="minorHAnsi" w:cstheme="minorHAnsi"/>
        </w:rPr>
        <w:t xml:space="preserve"> and untreated DS cells. This </w:t>
      </w:r>
      <w:r w:rsidR="00335214">
        <w:rPr>
          <w:rFonts w:asciiTheme="minorHAnsi" w:hAnsiTheme="minorHAnsi" w:cstheme="minorHAnsi"/>
        </w:rPr>
        <w:t xml:space="preserve">could </w:t>
      </w:r>
      <w:r w:rsidR="00335214" w:rsidRPr="00335214">
        <w:rPr>
          <w:rFonts w:asciiTheme="minorHAnsi" w:hAnsiTheme="minorHAnsi" w:cstheme="minorHAnsi"/>
        </w:rPr>
        <w:t xml:space="preserve">suggest that CBS activity may not necessarily upregulated in the DS derived cell lines. </w:t>
      </w:r>
      <w:r w:rsidR="00335214">
        <w:rPr>
          <w:rFonts w:asciiTheme="minorHAnsi" w:hAnsiTheme="minorHAnsi" w:cstheme="minorHAnsi"/>
        </w:rPr>
        <w:t>However, i</w:t>
      </w:r>
      <w:r w:rsidR="00335214" w:rsidRPr="00335214">
        <w:rPr>
          <w:rFonts w:asciiTheme="minorHAnsi" w:hAnsiTheme="minorHAnsi" w:cstheme="minorHAnsi"/>
        </w:rPr>
        <w:t>t</w:t>
      </w:r>
      <w:r w:rsidR="00335214">
        <w:rPr>
          <w:rFonts w:asciiTheme="minorHAnsi" w:hAnsiTheme="minorHAnsi" w:cstheme="minorHAnsi"/>
        </w:rPr>
        <w:t xml:space="preserve"> i</w:t>
      </w:r>
      <w:r w:rsidR="00335214" w:rsidRPr="00335214">
        <w:rPr>
          <w:rFonts w:asciiTheme="minorHAnsi" w:hAnsiTheme="minorHAnsi" w:cstheme="minorHAnsi"/>
        </w:rPr>
        <w:t xml:space="preserve">s possible though that </w:t>
      </w:r>
      <w:r w:rsidR="00335214">
        <w:rPr>
          <w:rFonts w:asciiTheme="minorHAnsi" w:hAnsiTheme="minorHAnsi" w:cstheme="minorHAnsi"/>
        </w:rPr>
        <w:t xml:space="preserve">this </w:t>
      </w:r>
      <w:r w:rsidR="00335214" w:rsidRPr="00335214">
        <w:rPr>
          <w:rFonts w:asciiTheme="minorHAnsi" w:hAnsiTheme="minorHAnsi" w:cstheme="minorHAnsi"/>
        </w:rPr>
        <w:t xml:space="preserve">finding may be influenced by the relatively small population size.  </w:t>
      </w:r>
    </w:p>
    <w:p w14:paraId="6E22A14B" w14:textId="77777777" w:rsidR="00EF6F18" w:rsidRDefault="00EF6F18" w:rsidP="00EF6F18">
      <w:pPr>
        <w:pStyle w:val="Heading2"/>
        <w:numPr>
          <w:ilvl w:val="0"/>
          <w:numId w:val="30"/>
        </w:numPr>
        <w:ind w:left="0"/>
        <w:jc w:val="both"/>
        <w:rPr>
          <w:i w:val="0"/>
          <w:sz w:val="24"/>
          <w:szCs w:val="22"/>
        </w:rPr>
      </w:pPr>
      <w:bookmarkStart w:id="19" w:name="_Toc57617064"/>
      <w:r>
        <w:rPr>
          <w:i w:val="0"/>
          <w:sz w:val="24"/>
          <w:szCs w:val="22"/>
        </w:rPr>
        <w:t>Glutathione Metabolism</w:t>
      </w:r>
      <w:bookmarkEnd w:id="19"/>
    </w:p>
    <w:p w14:paraId="32C8B964" w14:textId="16C04C47" w:rsidR="00EF6F18" w:rsidRDefault="00EF6F18" w:rsidP="00EF6F18">
      <w:pPr>
        <w:jc w:val="both"/>
        <w:rPr>
          <w:rFonts w:asciiTheme="minorHAnsi" w:hAnsiTheme="minorHAnsi" w:cstheme="minorHAnsi"/>
        </w:rPr>
      </w:pPr>
      <w:r w:rsidRPr="00F028B2">
        <w:rPr>
          <w:rFonts w:asciiTheme="minorHAnsi" w:hAnsiTheme="minorHAnsi" w:cstheme="minorHAnsi"/>
        </w:rPr>
        <w:t xml:space="preserve">Oxidative stress is an imbalance between the production of free radicals and the ability of a biological system to detoxify the reactive intermediates or repair the resulting damage. One of the main antioxidants used to maintain and repair oxidative imbalance is glutathione. </w:t>
      </w:r>
      <w:r>
        <w:rPr>
          <w:rFonts w:asciiTheme="minorHAnsi" w:hAnsiTheme="minorHAnsi" w:cstheme="minorHAnsi"/>
        </w:rPr>
        <w:t>Importantly, i</w:t>
      </w:r>
      <w:r w:rsidRPr="005E68B8">
        <w:rPr>
          <w:rFonts w:asciiTheme="minorHAnsi" w:hAnsiTheme="minorHAnsi" w:cstheme="minorHAnsi"/>
        </w:rPr>
        <w:t>mpairment of the transsulfuration pathway via CBS inhibition may lead to</w:t>
      </w:r>
      <w:r>
        <w:rPr>
          <w:rFonts w:asciiTheme="minorHAnsi" w:hAnsiTheme="minorHAnsi" w:cstheme="minorHAnsi"/>
        </w:rPr>
        <w:t xml:space="preserve"> a</w:t>
      </w:r>
      <w:r w:rsidRPr="005E68B8">
        <w:rPr>
          <w:rFonts w:asciiTheme="minorHAnsi" w:hAnsiTheme="minorHAnsi" w:cstheme="minorHAnsi"/>
        </w:rPr>
        <w:t xml:space="preserve"> reduction in cellular glutathione. In this study</w:t>
      </w:r>
      <w:r>
        <w:rPr>
          <w:rFonts w:asciiTheme="minorHAnsi" w:hAnsiTheme="minorHAnsi" w:cstheme="minorHAnsi"/>
        </w:rPr>
        <w:t>,</w:t>
      </w:r>
      <w:r w:rsidRPr="005E68B8">
        <w:rPr>
          <w:rFonts w:asciiTheme="minorHAnsi" w:hAnsiTheme="minorHAnsi" w:cstheme="minorHAnsi"/>
        </w:rPr>
        <w:t xml:space="preserve"> levels of </w:t>
      </w:r>
      <w:r>
        <w:rPr>
          <w:rFonts w:asciiTheme="minorHAnsi" w:hAnsiTheme="minorHAnsi" w:cstheme="minorHAnsi"/>
        </w:rPr>
        <w:t xml:space="preserve">reduced </w:t>
      </w:r>
      <w:r w:rsidRPr="0057639B">
        <w:rPr>
          <w:rFonts w:asciiTheme="minorHAnsi" w:hAnsiTheme="minorHAnsi" w:cstheme="minorHAnsi"/>
          <w:b/>
          <w:bCs/>
        </w:rPr>
        <w:t xml:space="preserve">glutathione (GSH) </w:t>
      </w:r>
      <w:r w:rsidRPr="0057639B">
        <w:rPr>
          <w:rFonts w:asciiTheme="minorHAnsi" w:hAnsiTheme="minorHAnsi" w:cstheme="minorHAnsi"/>
        </w:rPr>
        <w:t xml:space="preserve">and </w:t>
      </w:r>
      <w:r w:rsidRPr="0057639B">
        <w:rPr>
          <w:rFonts w:asciiTheme="minorHAnsi" w:hAnsiTheme="minorHAnsi" w:cstheme="minorHAnsi"/>
          <w:b/>
          <w:bCs/>
        </w:rPr>
        <w:t>oxidized glutathione (GSSG)</w:t>
      </w:r>
      <w:r w:rsidRPr="005E68B8">
        <w:rPr>
          <w:rFonts w:asciiTheme="minorHAnsi" w:hAnsiTheme="minorHAnsi" w:cstheme="minorHAnsi"/>
        </w:rPr>
        <w:t xml:space="preserve"> were significantly </w:t>
      </w:r>
      <w:r>
        <w:rPr>
          <w:rFonts w:asciiTheme="minorHAnsi" w:hAnsiTheme="minorHAnsi" w:cstheme="minorHAnsi"/>
        </w:rPr>
        <w:t>elevated in DS cells treated with AOAA</w:t>
      </w:r>
      <w:r w:rsidR="00C704C3">
        <w:rPr>
          <w:rFonts w:asciiTheme="minorHAnsi" w:hAnsiTheme="minorHAnsi" w:cstheme="minorHAnsi"/>
        </w:rPr>
        <w:t xml:space="preserve"> (</w:t>
      </w:r>
      <w:r w:rsidR="00C704C3" w:rsidRPr="00C704C3">
        <w:rPr>
          <w:rFonts w:asciiTheme="minorHAnsi" w:hAnsiTheme="minorHAnsi" w:cstheme="minorHAnsi"/>
          <w:b/>
          <w:bCs/>
        </w:rPr>
        <w:t xml:space="preserve">Figure </w:t>
      </w:r>
      <w:r w:rsidR="00F11D29">
        <w:rPr>
          <w:rFonts w:asciiTheme="minorHAnsi" w:hAnsiTheme="minorHAnsi" w:cstheme="minorHAnsi"/>
          <w:b/>
          <w:bCs/>
        </w:rPr>
        <w:t>11</w:t>
      </w:r>
      <w:r w:rsidR="00C704C3">
        <w:rPr>
          <w:rFonts w:asciiTheme="minorHAnsi" w:hAnsiTheme="minorHAnsi" w:cstheme="minorHAnsi"/>
        </w:rPr>
        <w:t>)</w:t>
      </w:r>
      <w:r>
        <w:rPr>
          <w:rFonts w:asciiTheme="minorHAnsi" w:hAnsiTheme="minorHAnsi" w:cstheme="minorHAnsi"/>
        </w:rPr>
        <w:t>. Combined with additional markers of elevated glutathione recycling</w:t>
      </w:r>
      <w:r w:rsidR="00E420BF">
        <w:rPr>
          <w:rFonts w:asciiTheme="minorHAnsi" w:hAnsiTheme="minorHAnsi" w:cstheme="minorHAnsi"/>
        </w:rPr>
        <w:t xml:space="preserve"> and/or demand</w:t>
      </w:r>
      <w:r>
        <w:rPr>
          <w:rFonts w:asciiTheme="minorHAnsi" w:hAnsiTheme="minorHAnsi" w:cstheme="minorHAnsi"/>
        </w:rPr>
        <w:t xml:space="preserve"> such as </w:t>
      </w:r>
      <w:r w:rsidR="00BD6334" w:rsidRPr="0057639B">
        <w:rPr>
          <w:rFonts w:asciiTheme="minorHAnsi" w:hAnsiTheme="minorHAnsi" w:cstheme="minorHAnsi"/>
          <w:b/>
          <w:bCs/>
        </w:rPr>
        <w:t>ophthalmate</w:t>
      </w:r>
      <w:r>
        <w:rPr>
          <w:rFonts w:asciiTheme="minorHAnsi" w:hAnsiTheme="minorHAnsi" w:cstheme="minorHAnsi"/>
        </w:rPr>
        <w:t xml:space="preserve"> and </w:t>
      </w:r>
      <w:r w:rsidRPr="0057639B">
        <w:rPr>
          <w:rFonts w:asciiTheme="minorHAnsi" w:hAnsiTheme="minorHAnsi" w:cstheme="minorHAnsi"/>
          <w:b/>
          <w:bCs/>
        </w:rPr>
        <w:t>gamma-glutamyl amino acids</w:t>
      </w:r>
      <w:r>
        <w:rPr>
          <w:rFonts w:asciiTheme="minorHAnsi" w:hAnsiTheme="minorHAnsi" w:cstheme="minorHAnsi"/>
        </w:rPr>
        <w:t xml:space="preserve">, these metabolomic shifts could point to increased oxidative </w:t>
      </w:r>
      <w:r w:rsidR="00BD6334">
        <w:rPr>
          <w:rFonts w:asciiTheme="minorHAnsi" w:hAnsiTheme="minorHAnsi" w:cstheme="minorHAnsi"/>
        </w:rPr>
        <w:t>stress</w:t>
      </w:r>
      <w:r>
        <w:rPr>
          <w:rFonts w:asciiTheme="minorHAnsi" w:hAnsiTheme="minorHAnsi" w:cstheme="minorHAnsi"/>
        </w:rPr>
        <w:t xml:space="preserve"> in DS cells treated with AOAA. This notion is support</w:t>
      </w:r>
      <w:r w:rsidR="005952EC">
        <w:rPr>
          <w:rFonts w:asciiTheme="minorHAnsi" w:hAnsiTheme="minorHAnsi" w:cstheme="minorHAnsi"/>
        </w:rPr>
        <w:t>ed</w:t>
      </w:r>
      <w:r>
        <w:rPr>
          <w:rFonts w:asciiTheme="minorHAnsi" w:hAnsiTheme="minorHAnsi" w:cstheme="minorHAnsi"/>
        </w:rPr>
        <w:t xml:space="preserve"> by significantly increased levels of sulfated amino acids such as </w:t>
      </w:r>
      <w:r w:rsidRPr="0057639B">
        <w:rPr>
          <w:rFonts w:asciiTheme="minorHAnsi" w:hAnsiTheme="minorHAnsi" w:cstheme="minorHAnsi"/>
          <w:b/>
          <w:bCs/>
        </w:rPr>
        <w:t>methionine sulfone</w:t>
      </w:r>
      <w:r w:rsidRPr="002D3843">
        <w:rPr>
          <w:rFonts w:asciiTheme="minorHAnsi" w:hAnsiTheme="minorHAnsi" w:cstheme="minorHAnsi"/>
        </w:rPr>
        <w:t xml:space="preserve"> and </w:t>
      </w:r>
      <w:r w:rsidRPr="0057639B">
        <w:rPr>
          <w:rFonts w:asciiTheme="minorHAnsi" w:hAnsiTheme="minorHAnsi" w:cstheme="minorHAnsi"/>
          <w:b/>
          <w:bCs/>
        </w:rPr>
        <w:t>methionine sulfoxide</w:t>
      </w:r>
      <w:r w:rsidRPr="002D3843">
        <w:rPr>
          <w:rFonts w:asciiTheme="minorHAnsi" w:hAnsiTheme="minorHAnsi" w:cstheme="minorHAnsi"/>
        </w:rPr>
        <w:t xml:space="preserve"> (products of methionine reacting with </w:t>
      </w:r>
      <w:r w:rsidR="00724C9A">
        <w:rPr>
          <w:rFonts w:asciiTheme="minorHAnsi" w:hAnsiTheme="minorHAnsi" w:cstheme="minorHAnsi"/>
        </w:rPr>
        <w:t>reactive oxygen species</w:t>
      </w:r>
      <w:r w:rsidRPr="002D3843">
        <w:rPr>
          <w:rFonts w:asciiTheme="minorHAnsi" w:hAnsiTheme="minorHAnsi" w:cstheme="minorHAnsi"/>
        </w:rPr>
        <w:t>)</w:t>
      </w:r>
      <w:r>
        <w:rPr>
          <w:rFonts w:asciiTheme="minorHAnsi" w:hAnsiTheme="minorHAnsi" w:cstheme="minorHAnsi"/>
        </w:rPr>
        <w:t>.</w:t>
      </w:r>
      <w:r w:rsidR="002B3A96">
        <w:rPr>
          <w:rFonts w:asciiTheme="minorHAnsi" w:hAnsiTheme="minorHAnsi" w:cstheme="minorHAnsi"/>
        </w:rPr>
        <w:t xml:space="preserve"> Notably, this overall biochemical signature is weaker in the non-normalized data set, but the trends were moving in the same general direction. </w:t>
      </w:r>
    </w:p>
    <w:p w14:paraId="2F3551B0" w14:textId="17F760D9" w:rsidR="00950C0F" w:rsidRDefault="00950C0F" w:rsidP="00EF6F18">
      <w:pPr>
        <w:jc w:val="both"/>
        <w:rPr>
          <w:rFonts w:asciiTheme="minorHAnsi" w:hAnsiTheme="minorHAnsi" w:cstheme="minorHAnsi"/>
        </w:rPr>
      </w:pPr>
    </w:p>
    <w:p w14:paraId="084B17CA" w14:textId="2A1552E6" w:rsidR="00950C0F" w:rsidRDefault="00950C0F" w:rsidP="00950C0F">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757A4CD0" wp14:editId="2A3119F7">
            <wp:extent cx="5863228" cy="3946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5205" cy="3955058"/>
                    </a:xfrm>
                    <a:prstGeom prst="rect">
                      <a:avLst/>
                    </a:prstGeom>
                    <a:noFill/>
                  </pic:spPr>
                </pic:pic>
              </a:graphicData>
            </a:graphic>
          </wp:inline>
        </w:drawing>
      </w:r>
    </w:p>
    <w:p w14:paraId="15C5D08E" w14:textId="7C9D6CC8" w:rsidR="00950C0F" w:rsidRPr="008C437A" w:rsidRDefault="00950C0F" w:rsidP="00950C0F">
      <w:pPr>
        <w:jc w:val="both"/>
        <w:rPr>
          <w:rFonts w:asciiTheme="minorHAnsi" w:hAnsiTheme="minorHAnsi" w:cstheme="minorHAnsi"/>
          <w:sz w:val="20"/>
          <w:szCs w:val="24"/>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11</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and pathway map for </w:t>
      </w:r>
      <w:r>
        <w:rPr>
          <w:rFonts w:asciiTheme="minorHAnsi" w:hAnsiTheme="minorHAnsi" w:cstheme="minorHAnsi"/>
          <w:b/>
          <w:sz w:val="20"/>
          <w:szCs w:val="24"/>
        </w:rPr>
        <w:t>glutathione</w:t>
      </w:r>
      <w:r w:rsidRPr="008C437A">
        <w:rPr>
          <w:rFonts w:asciiTheme="minorHAnsi" w:hAnsiTheme="minorHAnsi" w:cstheme="minorHAnsi"/>
          <w:b/>
          <w:sz w:val="20"/>
          <w:szCs w:val="24"/>
        </w:rPr>
        <w:t xml:space="preserve"> metabolism</w:t>
      </w:r>
      <w:r w:rsidRPr="008C437A">
        <w:rPr>
          <w:rFonts w:asciiTheme="minorHAnsi" w:hAnsiTheme="minorHAnsi" w:cstheme="minorHAnsi"/>
          <w:sz w:val="20"/>
          <w:szCs w:val="24"/>
        </w:rPr>
        <w:t xml:space="preserve">. In the heat map, red (p≤0.05) boxes represent significantly increased biochemicals. Green (p≤0.05) boxes in the heat map represent significantly decreased biochemicals. Pink and light green boxes represent biochemicals which are trending (0.05&lt;p&lt;0.10) up or down, respectively. </w:t>
      </w:r>
    </w:p>
    <w:p w14:paraId="260E830A" w14:textId="77777777" w:rsidR="00950C0F" w:rsidRDefault="00950C0F" w:rsidP="00EF6F18">
      <w:pPr>
        <w:jc w:val="both"/>
        <w:rPr>
          <w:rFonts w:asciiTheme="minorHAnsi" w:hAnsiTheme="minorHAnsi" w:cstheme="minorHAnsi"/>
        </w:rPr>
      </w:pPr>
    </w:p>
    <w:p w14:paraId="2E7F3935" w14:textId="1C8A5997" w:rsidR="00E8199B" w:rsidRDefault="00E8199B" w:rsidP="003452FD">
      <w:pPr>
        <w:pStyle w:val="Heading2"/>
        <w:numPr>
          <w:ilvl w:val="0"/>
          <w:numId w:val="30"/>
        </w:numPr>
        <w:ind w:left="0"/>
        <w:jc w:val="both"/>
        <w:rPr>
          <w:i w:val="0"/>
          <w:sz w:val="24"/>
          <w:szCs w:val="22"/>
        </w:rPr>
      </w:pPr>
      <w:bookmarkStart w:id="20" w:name="_Toc57617065"/>
      <w:r>
        <w:rPr>
          <w:i w:val="0"/>
          <w:sz w:val="24"/>
          <w:szCs w:val="22"/>
        </w:rPr>
        <w:t xml:space="preserve">Vitamin </w:t>
      </w:r>
      <w:r w:rsidR="003452FD">
        <w:rPr>
          <w:i w:val="0"/>
          <w:sz w:val="24"/>
          <w:szCs w:val="22"/>
        </w:rPr>
        <w:t>B</w:t>
      </w:r>
      <w:r>
        <w:rPr>
          <w:i w:val="0"/>
          <w:sz w:val="24"/>
          <w:szCs w:val="22"/>
        </w:rPr>
        <w:t>6</w:t>
      </w:r>
      <w:r w:rsidR="003452FD">
        <w:rPr>
          <w:i w:val="0"/>
          <w:sz w:val="24"/>
          <w:szCs w:val="22"/>
        </w:rPr>
        <w:t xml:space="preserve"> </w:t>
      </w:r>
      <w:r w:rsidR="00EB0340">
        <w:rPr>
          <w:i w:val="0"/>
          <w:sz w:val="24"/>
          <w:szCs w:val="22"/>
        </w:rPr>
        <w:t>Metabolism</w:t>
      </w:r>
      <w:bookmarkEnd w:id="20"/>
      <w:r>
        <w:rPr>
          <w:i w:val="0"/>
          <w:sz w:val="24"/>
          <w:szCs w:val="22"/>
        </w:rPr>
        <w:t xml:space="preserve"> </w:t>
      </w:r>
    </w:p>
    <w:p w14:paraId="01819E83" w14:textId="62CF82FE" w:rsidR="003452FD" w:rsidRDefault="003452FD" w:rsidP="003452FD">
      <w:pPr>
        <w:jc w:val="both"/>
        <w:rPr>
          <w:rFonts w:asciiTheme="minorHAnsi" w:hAnsiTheme="minorHAnsi" w:cstheme="minorHAnsi"/>
        </w:rPr>
      </w:pPr>
      <w:r w:rsidRPr="003452FD">
        <w:rPr>
          <w:rFonts w:asciiTheme="minorHAnsi" w:hAnsiTheme="minorHAnsi" w:cstheme="minorHAnsi"/>
        </w:rPr>
        <w:t>Vitamins serve as necessary cofactors for numerous enzymes and their concentrations</w:t>
      </w:r>
      <w:r>
        <w:rPr>
          <w:rFonts w:asciiTheme="minorHAnsi" w:hAnsiTheme="minorHAnsi" w:cstheme="minorHAnsi"/>
        </w:rPr>
        <w:t xml:space="preserve"> </w:t>
      </w:r>
      <w:r w:rsidRPr="003452FD">
        <w:rPr>
          <w:rFonts w:asciiTheme="minorHAnsi" w:hAnsiTheme="minorHAnsi" w:cstheme="minorHAnsi"/>
        </w:rPr>
        <w:t xml:space="preserve">must be maintained at </w:t>
      </w:r>
      <w:proofErr w:type="gramStart"/>
      <w:r w:rsidRPr="003452FD">
        <w:rPr>
          <w:rFonts w:asciiTheme="minorHAnsi" w:hAnsiTheme="minorHAnsi" w:cstheme="minorHAnsi"/>
        </w:rPr>
        <w:t>sufficient</w:t>
      </w:r>
      <w:proofErr w:type="gramEnd"/>
      <w:r w:rsidRPr="003452FD">
        <w:rPr>
          <w:rFonts w:asciiTheme="minorHAnsi" w:hAnsiTheme="minorHAnsi" w:cstheme="minorHAnsi"/>
        </w:rPr>
        <w:t xml:space="preserve"> levels to ensure biological reactions continue unimpeded. </w:t>
      </w:r>
      <w:r>
        <w:rPr>
          <w:rFonts w:asciiTheme="minorHAnsi" w:hAnsiTheme="minorHAnsi" w:cstheme="minorHAnsi"/>
        </w:rPr>
        <w:t>Here</w:t>
      </w:r>
      <w:r w:rsidRPr="003452FD">
        <w:rPr>
          <w:rFonts w:asciiTheme="minorHAnsi" w:hAnsiTheme="minorHAnsi" w:cstheme="minorHAnsi"/>
        </w:rPr>
        <w:t xml:space="preserve">, several </w:t>
      </w:r>
      <w:r w:rsidR="00537232">
        <w:rPr>
          <w:rFonts w:asciiTheme="minorHAnsi" w:hAnsiTheme="minorHAnsi" w:cstheme="minorHAnsi"/>
        </w:rPr>
        <w:t>vitamin-related</w:t>
      </w:r>
      <w:r w:rsidRPr="003452FD">
        <w:rPr>
          <w:rFonts w:asciiTheme="minorHAnsi" w:hAnsiTheme="minorHAnsi" w:cstheme="minorHAnsi"/>
        </w:rPr>
        <w:t xml:space="preserve"> metabolites were </w:t>
      </w:r>
      <w:r>
        <w:rPr>
          <w:rFonts w:asciiTheme="minorHAnsi" w:hAnsiTheme="minorHAnsi" w:cstheme="minorHAnsi"/>
        </w:rPr>
        <w:t>significantly increased in DS cells treated with AOAA (</w:t>
      </w:r>
      <w:r w:rsidRPr="003452FD">
        <w:rPr>
          <w:rFonts w:asciiTheme="minorHAnsi" w:hAnsiTheme="minorHAnsi" w:cstheme="minorHAnsi"/>
          <w:b/>
          <w:bCs/>
        </w:rPr>
        <w:t xml:space="preserve">Figure </w:t>
      </w:r>
      <w:r w:rsidR="00F11D29">
        <w:rPr>
          <w:rFonts w:asciiTheme="minorHAnsi" w:hAnsiTheme="minorHAnsi" w:cstheme="minorHAnsi"/>
          <w:b/>
          <w:bCs/>
        </w:rPr>
        <w:t>12</w:t>
      </w:r>
      <w:r w:rsidR="00537232">
        <w:rPr>
          <w:rFonts w:asciiTheme="minorHAnsi" w:hAnsiTheme="minorHAnsi" w:cstheme="minorHAnsi"/>
          <w:b/>
          <w:bCs/>
        </w:rPr>
        <w:t xml:space="preserve"> </w:t>
      </w:r>
      <w:r w:rsidR="00537232" w:rsidRPr="00537232">
        <w:rPr>
          <w:rFonts w:asciiTheme="minorHAnsi" w:hAnsiTheme="minorHAnsi" w:cstheme="minorHAnsi"/>
        </w:rPr>
        <w:t>and</w:t>
      </w:r>
      <w:r w:rsidR="00537232">
        <w:rPr>
          <w:rFonts w:asciiTheme="minorHAnsi" w:hAnsiTheme="minorHAnsi" w:cstheme="minorHAnsi"/>
          <w:b/>
          <w:bCs/>
        </w:rPr>
        <w:t xml:space="preserve"> Client Data Table</w:t>
      </w:r>
      <w:r>
        <w:rPr>
          <w:rFonts w:asciiTheme="minorHAnsi" w:hAnsiTheme="minorHAnsi" w:cstheme="minorHAnsi"/>
        </w:rPr>
        <w:t xml:space="preserve">). </w:t>
      </w:r>
      <w:r w:rsidRPr="003452FD">
        <w:rPr>
          <w:rFonts w:asciiTheme="minorHAnsi" w:hAnsiTheme="minorHAnsi" w:cstheme="minorHAnsi"/>
        </w:rPr>
        <w:t xml:space="preserve">Differences in vitamin B6 derivatives (e.g., </w:t>
      </w:r>
      <w:r w:rsidRPr="0057639B">
        <w:rPr>
          <w:rFonts w:asciiTheme="minorHAnsi" w:hAnsiTheme="minorHAnsi" w:cstheme="minorHAnsi"/>
          <w:b/>
          <w:bCs/>
        </w:rPr>
        <w:t>pyridoxine</w:t>
      </w:r>
      <w:r w:rsidRPr="0057639B">
        <w:rPr>
          <w:rFonts w:asciiTheme="minorHAnsi" w:hAnsiTheme="minorHAnsi" w:cstheme="minorHAnsi"/>
        </w:rPr>
        <w:t>,</w:t>
      </w:r>
      <w:r w:rsidRPr="0057639B">
        <w:rPr>
          <w:rFonts w:asciiTheme="minorHAnsi" w:hAnsiTheme="minorHAnsi" w:cstheme="minorHAnsi"/>
          <w:b/>
          <w:bCs/>
        </w:rPr>
        <w:t xml:space="preserve"> pyridoxal</w:t>
      </w:r>
      <w:r w:rsidRPr="0057639B">
        <w:rPr>
          <w:rFonts w:asciiTheme="minorHAnsi" w:hAnsiTheme="minorHAnsi" w:cstheme="minorHAnsi"/>
        </w:rPr>
        <w:t>,</w:t>
      </w:r>
      <w:r w:rsidRPr="0057639B">
        <w:rPr>
          <w:rFonts w:asciiTheme="minorHAnsi" w:hAnsiTheme="minorHAnsi" w:cstheme="minorHAnsi"/>
          <w:b/>
          <w:bCs/>
        </w:rPr>
        <w:t xml:space="preserve"> </w:t>
      </w:r>
      <w:r w:rsidRPr="0057639B">
        <w:rPr>
          <w:rFonts w:asciiTheme="minorHAnsi" w:hAnsiTheme="minorHAnsi" w:cstheme="minorHAnsi"/>
        </w:rPr>
        <w:t>and</w:t>
      </w:r>
      <w:r w:rsidRPr="0057639B">
        <w:rPr>
          <w:rFonts w:asciiTheme="minorHAnsi" w:hAnsiTheme="minorHAnsi" w:cstheme="minorHAnsi"/>
          <w:b/>
          <w:bCs/>
        </w:rPr>
        <w:t xml:space="preserve"> pyridoxamine</w:t>
      </w:r>
      <w:r w:rsidRPr="003452FD">
        <w:rPr>
          <w:rFonts w:asciiTheme="minorHAnsi" w:hAnsiTheme="minorHAnsi" w:cstheme="minorHAnsi"/>
        </w:rPr>
        <w:t>) may be particularly important as they are endogenously converted to pyridoxal 5’-phosphate, a coenzyme form of vitamin B6 that is essential for amino acid, serotonin, and sphingolipid synthesis.</w:t>
      </w:r>
      <w:r>
        <w:rPr>
          <w:rFonts w:asciiTheme="minorHAnsi" w:hAnsiTheme="minorHAnsi" w:cstheme="minorHAnsi"/>
        </w:rPr>
        <w:t xml:space="preserve"> Importantly, </w:t>
      </w:r>
      <w:r w:rsidRPr="003452FD">
        <w:rPr>
          <w:rFonts w:asciiTheme="minorHAnsi" w:hAnsiTheme="minorHAnsi" w:cstheme="minorHAnsi"/>
        </w:rPr>
        <w:t>the conversion of homocysteine to cysteine (transsulfuration pathway) requires pyridoxine</w:t>
      </w:r>
      <w:r w:rsidR="00E37F6B">
        <w:rPr>
          <w:rFonts w:asciiTheme="minorHAnsi" w:hAnsiTheme="minorHAnsi" w:cstheme="minorHAnsi"/>
        </w:rPr>
        <w:t>,</w:t>
      </w:r>
      <w:r>
        <w:rPr>
          <w:rFonts w:asciiTheme="minorHAnsi" w:hAnsiTheme="minorHAnsi" w:cstheme="minorHAnsi"/>
        </w:rPr>
        <w:t xml:space="preserve"> and </w:t>
      </w:r>
      <w:r w:rsidR="007804E2">
        <w:rPr>
          <w:rFonts w:asciiTheme="minorHAnsi" w:hAnsiTheme="minorHAnsi" w:cstheme="minorHAnsi"/>
        </w:rPr>
        <w:t>AOAA</w:t>
      </w:r>
      <w:r w:rsidRPr="00E8199B">
        <w:rPr>
          <w:rFonts w:asciiTheme="minorHAnsi" w:hAnsiTheme="minorHAnsi" w:cstheme="minorHAnsi"/>
        </w:rPr>
        <w:t xml:space="preserve"> is a general inhibitor of pyridoxal phosphate-dependent enzymes</w:t>
      </w:r>
      <w:r>
        <w:rPr>
          <w:rFonts w:asciiTheme="minorHAnsi" w:hAnsiTheme="minorHAnsi" w:cstheme="minorHAnsi"/>
        </w:rPr>
        <w:t>.</w:t>
      </w:r>
      <w:r w:rsidRPr="00E8199B">
        <w:rPr>
          <w:rFonts w:asciiTheme="minorHAnsi" w:hAnsiTheme="minorHAnsi" w:cstheme="minorHAnsi"/>
        </w:rPr>
        <w:t xml:space="preserve"> </w:t>
      </w:r>
      <w:r w:rsidR="00E51511">
        <w:rPr>
          <w:rFonts w:asciiTheme="minorHAnsi" w:hAnsiTheme="minorHAnsi" w:cstheme="minorHAnsi"/>
        </w:rPr>
        <w:t>Together, these changes could point to additional metabolomic</w:t>
      </w:r>
      <w:r w:rsidR="004E0278">
        <w:rPr>
          <w:rFonts w:asciiTheme="minorHAnsi" w:hAnsiTheme="minorHAnsi" w:cstheme="minorHAnsi"/>
        </w:rPr>
        <w:t xml:space="preserve"> shifts</w:t>
      </w:r>
      <w:r w:rsidR="00E51511">
        <w:rPr>
          <w:rFonts w:asciiTheme="minorHAnsi" w:hAnsiTheme="minorHAnsi" w:cstheme="minorHAnsi"/>
        </w:rPr>
        <w:t xml:space="preserve"> that could be influencing the conversion of homocysteine to cysteine. </w:t>
      </w:r>
      <w:r>
        <w:rPr>
          <w:rFonts w:asciiTheme="minorHAnsi" w:hAnsiTheme="minorHAnsi" w:cstheme="minorHAnsi"/>
        </w:rPr>
        <w:t>More broadly</w:t>
      </w:r>
      <w:r w:rsidRPr="003452FD">
        <w:rPr>
          <w:rFonts w:asciiTheme="minorHAnsi" w:hAnsiTheme="minorHAnsi" w:cstheme="minorHAnsi"/>
        </w:rPr>
        <w:t xml:space="preserve">, these changes may </w:t>
      </w:r>
      <w:r>
        <w:rPr>
          <w:rFonts w:asciiTheme="minorHAnsi" w:hAnsiTheme="minorHAnsi" w:cstheme="minorHAnsi"/>
        </w:rPr>
        <w:t>simply</w:t>
      </w:r>
      <w:r w:rsidRPr="003452FD">
        <w:rPr>
          <w:rFonts w:asciiTheme="minorHAnsi" w:hAnsiTheme="minorHAnsi" w:cstheme="minorHAnsi"/>
        </w:rPr>
        <w:t xml:space="preserve"> reflect potential bioenergetic differences as well as one-carbon metabolism.</w:t>
      </w:r>
      <w:r>
        <w:rPr>
          <w:rFonts w:asciiTheme="minorHAnsi" w:hAnsiTheme="minorHAnsi" w:cstheme="minorHAnsi"/>
        </w:rPr>
        <w:t xml:space="preserve"> This notion is supported by differences in energetic profiles and one-carbon metabolism </w:t>
      </w:r>
      <w:r w:rsidRPr="00F11D29">
        <w:rPr>
          <w:rFonts w:asciiTheme="minorHAnsi" w:hAnsiTheme="minorHAnsi" w:cstheme="minorHAnsi"/>
        </w:rPr>
        <w:t xml:space="preserve">(see </w:t>
      </w:r>
      <w:r w:rsidRPr="00F11D29">
        <w:rPr>
          <w:rFonts w:asciiTheme="minorHAnsi" w:hAnsiTheme="minorHAnsi" w:cstheme="minorHAnsi"/>
          <w:b/>
          <w:bCs/>
        </w:rPr>
        <w:t xml:space="preserve">Figures </w:t>
      </w:r>
      <w:r w:rsidR="00F11D29" w:rsidRPr="00F11D29">
        <w:rPr>
          <w:rFonts w:asciiTheme="minorHAnsi" w:hAnsiTheme="minorHAnsi" w:cstheme="minorHAnsi"/>
          <w:b/>
          <w:bCs/>
        </w:rPr>
        <w:t>10, 14, 15</w:t>
      </w:r>
      <w:r>
        <w:rPr>
          <w:rFonts w:asciiTheme="minorHAnsi" w:hAnsiTheme="minorHAnsi" w:cstheme="minorHAnsi"/>
        </w:rPr>
        <w:t xml:space="preserve">). </w:t>
      </w:r>
      <w:r w:rsidR="008266F9">
        <w:rPr>
          <w:rFonts w:asciiTheme="minorHAnsi" w:hAnsiTheme="minorHAnsi" w:cstheme="minorHAnsi"/>
        </w:rPr>
        <w:t xml:space="preserve">Notably, in the non-normalized data set, the biochemical changes were less prominent. </w:t>
      </w:r>
    </w:p>
    <w:p w14:paraId="5717173A" w14:textId="0A08579A" w:rsidR="00950C0F" w:rsidRDefault="00950C0F" w:rsidP="003452FD">
      <w:pPr>
        <w:jc w:val="both"/>
        <w:rPr>
          <w:rFonts w:asciiTheme="minorHAnsi" w:hAnsiTheme="minorHAnsi" w:cstheme="minorHAnsi"/>
        </w:rPr>
      </w:pPr>
    </w:p>
    <w:p w14:paraId="7D155C93" w14:textId="6204B804" w:rsidR="00950C0F" w:rsidRDefault="00950C0F" w:rsidP="00950C0F">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49DA688F" wp14:editId="249CFDD5">
            <wp:extent cx="5846626" cy="477451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4719" cy="4781124"/>
                    </a:xfrm>
                    <a:prstGeom prst="rect">
                      <a:avLst/>
                    </a:prstGeom>
                    <a:noFill/>
                  </pic:spPr>
                </pic:pic>
              </a:graphicData>
            </a:graphic>
          </wp:inline>
        </w:drawing>
      </w:r>
    </w:p>
    <w:p w14:paraId="3C7DD797" w14:textId="45399CB6" w:rsidR="00950C0F" w:rsidRPr="00F11D29" w:rsidRDefault="00950C0F" w:rsidP="003452FD">
      <w:pPr>
        <w:jc w:val="both"/>
        <w:rPr>
          <w:rFonts w:asciiTheme="minorHAnsi" w:hAnsiTheme="minorHAnsi" w:cstheme="minorHAnsi"/>
          <w:sz w:val="20"/>
          <w:szCs w:val="24"/>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12</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w:t>
      </w:r>
      <w:r w:rsidR="002978E3">
        <w:rPr>
          <w:rFonts w:asciiTheme="minorHAnsi" w:hAnsiTheme="minorHAnsi" w:cstheme="minorHAnsi"/>
          <w:b/>
          <w:sz w:val="20"/>
          <w:szCs w:val="24"/>
        </w:rPr>
        <w:t xml:space="preserve">map for </w:t>
      </w:r>
      <w:r>
        <w:rPr>
          <w:rFonts w:asciiTheme="minorHAnsi" w:hAnsiTheme="minorHAnsi" w:cstheme="minorHAnsi"/>
          <w:b/>
          <w:sz w:val="20"/>
          <w:szCs w:val="24"/>
        </w:rPr>
        <w:t>Vitamin B6</w:t>
      </w:r>
      <w:r w:rsidRPr="008C437A">
        <w:rPr>
          <w:rFonts w:asciiTheme="minorHAnsi" w:hAnsiTheme="minorHAnsi" w:cstheme="minorHAnsi"/>
          <w:b/>
          <w:sz w:val="20"/>
          <w:szCs w:val="24"/>
        </w:rPr>
        <w:t xml:space="preserve"> metabolism</w:t>
      </w:r>
      <w:r w:rsidRPr="008C437A">
        <w:rPr>
          <w:rFonts w:asciiTheme="minorHAnsi" w:hAnsiTheme="minorHAnsi" w:cstheme="minorHAnsi"/>
          <w:sz w:val="20"/>
          <w:szCs w:val="24"/>
        </w:rPr>
        <w:t>. In the heat map, red (p≤0.05) boxes represent significantly increased biochemicals. Pink boxes represent biochemicals which are trending (0.05&lt;p&lt;0.10) up</w:t>
      </w:r>
      <w:r w:rsidR="00724C9A">
        <w:rPr>
          <w:rFonts w:asciiTheme="minorHAnsi" w:hAnsiTheme="minorHAnsi" w:cstheme="minorHAnsi"/>
          <w:sz w:val="20"/>
          <w:szCs w:val="24"/>
        </w:rPr>
        <w:t>.</w:t>
      </w:r>
      <w:r w:rsidRPr="008C437A">
        <w:rPr>
          <w:rFonts w:asciiTheme="minorHAnsi" w:hAnsiTheme="minorHAnsi" w:cstheme="minorHAnsi"/>
          <w:sz w:val="20"/>
          <w:szCs w:val="24"/>
        </w:rPr>
        <w:t xml:space="preserve"> </w:t>
      </w:r>
    </w:p>
    <w:p w14:paraId="71BF83F3" w14:textId="77777777" w:rsidR="005B5B95" w:rsidRPr="00391FC3" w:rsidRDefault="005B5B95" w:rsidP="005B5B95">
      <w:pPr>
        <w:pStyle w:val="Heading2"/>
        <w:numPr>
          <w:ilvl w:val="0"/>
          <w:numId w:val="30"/>
        </w:numPr>
        <w:ind w:left="0"/>
        <w:rPr>
          <w:rFonts w:cstheme="minorHAnsi"/>
          <w:i w:val="0"/>
          <w:iCs/>
          <w:sz w:val="24"/>
          <w:szCs w:val="22"/>
        </w:rPr>
      </w:pPr>
      <w:bookmarkStart w:id="21" w:name="_Toc57617066"/>
      <w:r>
        <w:rPr>
          <w:rFonts w:cstheme="minorHAnsi"/>
          <w:i w:val="0"/>
          <w:iCs/>
          <w:sz w:val="24"/>
          <w:szCs w:val="22"/>
        </w:rPr>
        <w:t xml:space="preserve">Markers of </w:t>
      </w:r>
      <w:r w:rsidRPr="00391FC3">
        <w:rPr>
          <w:rFonts w:cstheme="minorHAnsi"/>
          <w:i w:val="0"/>
          <w:iCs/>
          <w:sz w:val="24"/>
          <w:szCs w:val="22"/>
        </w:rPr>
        <w:t>Protein Breakdown</w:t>
      </w:r>
      <w:bookmarkEnd w:id="21"/>
    </w:p>
    <w:p w14:paraId="7546C03C" w14:textId="7F19BC32" w:rsidR="005B5B95" w:rsidRDefault="005B5B95" w:rsidP="005B5B95">
      <w:pPr>
        <w:jc w:val="both"/>
        <w:rPr>
          <w:rFonts w:asciiTheme="minorHAnsi" w:hAnsiTheme="minorHAnsi" w:cstheme="minorHAnsi"/>
        </w:rPr>
      </w:pPr>
      <w:r w:rsidRPr="00D834AF">
        <w:rPr>
          <w:rFonts w:asciiTheme="minorHAnsi" w:hAnsiTheme="minorHAnsi" w:cstheme="minorHAnsi"/>
        </w:rPr>
        <w:t xml:space="preserve">Proteins are often post-translationally modified by the addition of acetyl- or methyl-groups to amino acid residues, which is important in maintaining protein stability and function. Thus, altered levels of individual and/or N-acetylated amino acids are often indications of perturbed protein turnover and/or utilization. </w:t>
      </w:r>
      <w:r>
        <w:rPr>
          <w:rFonts w:asciiTheme="minorHAnsi" w:hAnsiTheme="minorHAnsi" w:cstheme="minorHAnsi"/>
        </w:rPr>
        <w:t xml:space="preserve">In this study, markers of elevated protein degradation were observed including significantly increased levels of </w:t>
      </w:r>
      <w:r w:rsidRPr="008C7849">
        <w:rPr>
          <w:rFonts w:asciiTheme="minorHAnsi" w:hAnsiTheme="minorHAnsi" w:cstheme="minorHAnsi"/>
          <w:b/>
          <w:bCs/>
        </w:rPr>
        <w:t>N-acetyl amino acids</w:t>
      </w:r>
      <w:r>
        <w:rPr>
          <w:rFonts w:asciiTheme="minorHAnsi" w:hAnsiTheme="minorHAnsi" w:cstheme="minorHAnsi"/>
        </w:rPr>
        <w:t xml:space="preserve"> and </w:t>
      </w:r>
      <w:r w:rsidR="009402F9">
        <w:rPr>
          <w:rFonts w:asciiTheme="minorHAnsi" w:hAnsiTheme="minorHAnsi" w:cstheme="minorHAnsi"/>
        </w:rPr>
        <w:t xml:space="preserve">free </w:t>
      </w:r>
      <w:r w:rsidR="009402F9">
        <w:rPr>
          <w:rFonts w:asciiTheme="minorHAnsi" w:hAnsiTheme="minorHAnsi" w:cstheme="minorHAnsi"/>
          <w:b/>
          <w:bCs/>
        </w:rPr>
        <w:t>amino acids</w:t>
      </w:r>
      <w:r>
        <w:rPr>
          <w:rFonts w:asciiTheme="minorHAnsi" w:hAnsiTheme="minorHAnsi" w:cstheme="minorHAnsi"/>
          <w:b/>
          <w:bCs/>
        </w:rPr>
        <w:t xml:space="preserve"> (Figure </w:t>
      </w:r>
      <w:r w:rsidR="00F11D29">
        <w:rPr>
          <w:rFonts w:asciiTheme="minorHAnsi" w:hAnsiTheme="minorHAnsi" w:cstheme="minorHAnsi"/>
          <w:b/>
          <w:bCs/>
        </w:rPr>
        <w:t>13</w:t>
      </w:r>
      <w:r w:rsidR="009402F9">
        <w:rPr>
          <w:rFonts w:asciiTheme="minorHAnsi" w:hAnsiTheme="minorHAnsi" w:cstheme="minorHAnsi"/>
          <w:b/>
          <w:bCs/>
        </w:rPr>
        <w:t xml:space="preserve"> </w:t>
      </w:r>
      <w:r w:rsidR="009402F9" w:rsidRPr="009402F9">
        <w:rPr>
          <w:rFonts w:asciiTheme="minorHAnsi" w:hAnsiTheme="minorHAnsi" w:cstheme="minorHAnsi"/>
        </w:rPr>
        <w:t>and</w:t>
      </w:r>
      <w:r w:rsidR="009402F9">
        <w:rPr>
          <w:rFonts w:asciiTheme="minorHAnsi" w:hAnsiTheme="minorHAnsi" w:cstheme="minorHAnsi"/>
          <w:b/>
          <w:bCs/>
        </w:rPr>
        <w:t xml:space="preserve"> Client Data Table</w:t>
      </w:r>
      <w:r>
        <w:rPr>
          <w:rFonts w:asciiTheme="minorHAnsi" w:hAnsiTheme="minorHAnsi" w:cstheme="minorHAnsi"/>
          <w:b/>
          <w:bCs/>
        </w:rPr>
        <w:t>)</w:t>
      </w:r>
      <w:r>
        <w:rPr>
          <w:rFonts w:asciiTheme="minorHAnsi" w:hAnsiTheme="minorHAnsi" w:cstheme="minorHAnsi"/>
        </w:rPr>
        <w:t xml:space="preserve">. </w:t>
      </w:r>
      <w:r w:rsidR="00250EE9">
        <w:rPr>
          <w:rFonts w:asciiTheme="minorHAnsi" w:hAnsiTheme="minorHAnsi" w:cstheme="minorHAnsi"/>
        </w:rPr>
        <w:t>In addition to amino acid shifts</w:t>
      </w:r>
      <w:r w:rsidR="009402F9">
        <w:rPr>
          <w:rFonts w:asciiTheme="minorHAnsi" w:hAnsiTheme="minorHAnsi" w:cstheme="minorHAnsi"/>
        </w:rPr>
        <w:t xml:space="preserve">, </w:t>
      </w:r>
      <w:r w:rsidR="00250EE9">
        <w:rPr>
          <w:rFonts w:asciiTheme="minorHAnsi" w:hAnsiTheme="minorHAnsi" w:cstheme="minorHAnsi"/>
        </w:rPr>
        <w:t xml:space="preserve">differences in </w:t>
      </w:r>
      <w:r w:rsidR="009402F9">
        <w:rPr>
          <w:rFonts w:asciiTheme="minorHAnsi" w:hAnsiTheme="minorHAnsi" w:cstheme="minorHAnsi"/>
        </w:rPr>
        <w:t>dipeptides can reflect</w:t>
      </w:r>
      <w:r w:rsidR="00250EE9">
        <w:rPr>
          <w:rFonts w:asciiTheme="minorHAnsi" w:hAnsiTheme="minorHAnsi" w:cstheme="minorHAnsi"/>
        </w:rPr>
        <w:t xml:space="preserve"> altered protein catabolism. Here, several </w:t>
      </w:r>
      <w:r w:rsidR="00250EE9" w:rsidRPr="005B46A4">
        <w:rPr>
          <w:rFonts w:asciiTheme="minorHAnsi" w:hAnsiTheme="minorHAnsi" w:cstheme="minorHAnsi"/>
          <w:b/>
          <w:bCs/>
        </w:rPr>
        <w:t>dipeptides</w:t>
      </w:r>
      <w:r w:rsidR="00250EE9">
        <w:rPr>
          <w:rFonts w:asciiTheme="minorHAnsi" w:hAnsiTheme="minorHAnsi" w:cstheme="minorHAnsi"/>
        </w:rPr>
        <w:t xml:space="preserve"> were significantly increased in DS cells treated with AOAA. </w:t>
      </w:r>
      <w:r w:rsidR="00410905">
        <w:rPr>
          <w:rFonts w:asciiTheme="minorHAnsi" w:hAnsiTheme="minorHAnsi" w:cstheme="minorHAnsi"/>
        </w:rPr>
        <w:t xml:space="preserve">Other markers of protein degradation were also similarly elevated including </w:t>
      </w:r>
      <w:r w:rsidR="00410905" w:rsidRPr="005B46A4">
        <w:rPr>
          <w:rFonts w:asciiTheme="minorHAnsi" w:hAnsiTheme="minorHAnsi" w:cstheme="minorHAnsi"/>
          <w:b/>
          <w:bCs/>
        </w:rPr>
        <w:t>N6-trimethyllysine</w:t>
      </w:r>
      <w:r w:rsidR="00410905">
        <w:rPr>
          <w:rFonts w:asciiTheme="minorHAnsi" w:hAnsiTheme="minorHAnsi" w:cstheme="minorHAnsi"/>
        </w:rPr>
        <w:t xml:space="preserve">, </w:t>
      </w:r>
      <w:r w:rsidR="00410905" w:rsidRPr="005B46A4">
        <w:rPr>
          <w:rFonts w:asciiTheme="minorHAnsi" w:hAnsiTheme="minorHAnsi" w:cstheme="minorHAnsi"/>
          <w:b/>
          <w:bCs/>
        </w:rPr>
        <w:t>trans-4-hydroxyproline</w:t>
      </w:r>
      <w:r w:rsidR="00410905" w:rsidRPr="005B46A4">
        <w:rPr>
          <w:rFonts w:asciiTheme="minorHAnsi" w:hAnsiTheme="minorHAnsi" w:cstheme="minorHAnsi"/>
        </w:rPr>
        <w:t>, and</w:t>
      </w:r>
      <w:r w:rsidR="00410905" w:rsidRPr="005B46A4">
        <w:rPr>
          <w:rFonts w:asciiTheme="minorHAnsi" w:hAnsiTheme="minorHAnsi" w:cstheme="minorHAnsi"/>
          <w:b/>
          <w:bCs/>
        </w:rPr>
        <w:t xml:space="preserve"> pro-hydroxy-pro</w:t>
      </w:r>
      <w:r w:rsidR="00410905">
        <w:rPr>
          <w:rFonts w:asciiTheme="minorHAnsi" w:hAnsiTheme="minorHAnsi" w:cstheme="minorHAnsi"/>
        </w:rPr>
        <w:t xml:space="preserve">. </w:t>
      </w:r>
      <w:r w:rsidR="009402F9">
        <w:rPr>
          <w:rFonts w:asciiTheme="minorHAnsi" w:hAnsiTheme="minorHAnsi" w:cstheme="minorHAnsi"/>
        </w:rPr>
        <w:t xml:space="preserve"> </w:t>
      </w:r>
    </w:p>
    <w:p w14:paraId="5C4A4DC7" w14:textId="2996B3D2" w:rsidR="002978E3" w:rsidRDefault="002978E3" w:rsidP="005B5B95">
      <w:pPr>
        <w:jc w:val="both"/>
        <w:rPr>
          <w:rFonts w:asciiTheme="minorHAnsi" w:hAnsiTheme="minorHAnsi" w:cstheme="minorHAnsi"/>
        </w:rPr>
      </w:pPr>
    </w:p>
    <w:p w14:paraId="157D41AE" w14:textId="14193095" w:rsidR="002978E3" w:rsidRDefault="002978E3" w:rsidP="005B5B95">
      <w:pPr>
        <w:jc w:val="both"/>
        <w:rPr>
          <w:rFonts w:asciiTheme="minorHAnsi" w:hAnsiTheme="minorHAnsi" w:cstheme="minorHAnsi"/>
        </w:rPr>
      </w:pPr>
      <w:r>
        <w:rPr>
          <w:rFonts w:asciiTheme="minorHAnsi" w:hAnsiTheme="minorHAnsi" w:cstheme="minorHAnsi"/>
          <w:noProof/>
        </w:rPr>
        <w:lastRenderedPageBreak/>
        <w:drawing>
          <wp:inline distT="0" distB="0" distL="0" distR="0" wp14:anchorId="10946D02" wp14:editId="06946177">
            <wp:extent cx="5921466" cy="4015123"/>
            <wp:effectExtent l="0" t="0" r="317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0755" cy="4021422"/>
                    </a:xfrm>
                    <a:prstGeom prst="rect">
                      <a:avLst/>
                    </a:prstGeom>
                    <a:noFill/>
                  </pic:spPr>
                </pic:pic>
              </a:graphicData>
            </a:graphic>
          </wp:inline>
        </w:drawing>
      </w:r>
    </w:p>
    <w:p w14:paraId="25697DE7" w14:textId="09E16DAA" w:rsidR="002978E3" w:rsidRPr="00391FC3" w:rsidRDefault="002978E3" w:rsidP="005B5B95">
      <w:pPr>
        <w:jc w:val="both"/>
        <w:rPr>
          <w:rFonts w:asciiTheme="minorHAnsi" w:hAnsiTheme="minorHAnsi" w:cstheme="minorHAnsi"/>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13</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and pathway map for </w:t>
      </w:r>
      <w:r w:rsidR="00724C9A">
        <w:rPr>
          <w:rFonts w:asciiTheme="minorHAnsi" w:hAnsiTheme="minorHAnsi" w:cstheme="minorHAnsi"/>
          <w:b/>
          <w:sz w:val="20"/>
          <w:szCs w:val="24"/>
        </w:rPr>
        <w:t xml:space="preserve">markers of </w:t>
      </w:r>
      <w:r>
        <w:rPr>
          <w:rFonts w:asciiTheme="minorHAnsi" w:hAnsiTheme="minorHAnsi" w:cstheme="minorHAnsi"/>
          <w:b/>
          <w:sz w:val="20"/>
          <w:szCs w:val="24"/>
        </w:rPr>
        <w:t>protein homeostasis</w:t>
      </w:r>
      <w:r w:rsidRPr="008C437A">
        <w:rPr>
          <w:rFonts w:asciiTheme="minorHAnsi" w:hAnsiTheme="minorHAnsi" w:cstheme="minorHAnsi"/>
          <w:sz w:val="20"/>
          <w:szCs w:val="24"/>
        </w:rPr>
        <w:t xml:space="preserve">. </w:t>
      </w:r>
      <w:r w:rsidR="00724C9A" w:rsidRPr="00724C9A">
        <w:rPr>
          <w:rFonts w:asciiTheme="minorHAnsi" w:hAnsiTheme="minorHAnsi" w:cstheme="minorHAnsi"/>
          <w:sz w:val="20"/>
          <w:szCs w:val="24"/>
        </w:rPr>
        <w:t>In the heat map, red (p≤0.05) boxes represent significantly increased biochemicals. Pink boxes represent biochemicals which are trending (0.05&lt;p&lt;0.10) up.</w:t>
      </w:r>
    </w:p>
    <w:p w14:paraId="41D31CF8" w14:textId="5DCE2C1B" w:rsidR="00FA1F60" w:rsidRDefault="00FA1F60" w:rsidP="003452FD">
      <w:pPr>
        <w:pStyle w:val="Heading2"/>
        <w:numPr>
          <w:ilvl w:val="0"/>
          <w:numId w:val="30"/>
        </w:numPr>
        <w:ind w:left="0"/>
        <w:jc w:val="both"/>
        <w:rPr>
          <w:i w:val="0"/>
          <w:sz w:val="24"/>
          <w:szCs w:val="22"/>
        </w:rPr>
      </w:pPr>
      <w:bookmarkStart w:id="22" w:name="_Toc57617067"/>
      <w:r>
        <w:rPr>
          <w:i w:val="0"/>
          <w:sz w:val="24"/>
          <w:szCs w:val="22"/>
        </w:rPr>
        <w:t>Carbohydrate Metabolism</w:t>
      </w:r>
      <w:bookmarkEnd w:id="22"/>
    </w:p>
    <w:p w14:paraId="58B6246D" w14:textId="77784D22" w:rsidR="00FA1F60" w:rsidRDefault="00FA1F60" w:rsidP="00FA1F60">
      <w:pPr>
        <w:jc w:val="both"/>
        <w:rPr>
          <w:rFonts w:asciiTheme="minorHAnsi" w:hAnsiTheme="minorHAnsi" w:cstheme="minorHAnsi"/>
        </w:rPr>
      </w:pPr>
      <w:r w:rsidRPr="00FA1F60">
        <w:rPr>
          <w:rFonts w:asciiTheme="minorHAnsi" w:hAnsiTheme="minorHAnsi" w:cstheme="minorHAnsi"/>
        </w:rPr>
        <w:t xml:space="preserve">Glucose is a fuel substrate utilized for energy production and storage, NADPH and pentose sugar generation, and glycosylation. Through glycolysis, glucose is oxidized to form pyruvate to fuel energy production in the TCA cycle. Alternatively, glucose can be directed into the pentose phosphate pathway to generate NADPH (for glutathione recycling and fatty acid synthesis) and ribose-5-phosphate (for nucleotide biosynthesis). Here, </w:t>
      </w:r>
      <w:r w:rsidR="00DC269C">
        <w:rPr>
          <w:rFonts w:asciiTheme="minorHAnsi" w:hAnsiTheme="minorHAnsi" w:cstheme="minorHAnsi"/>
        </w:rPr>
        <w:t>DS cells treated with AOAA</w:t>
      </w:r>
      <w:r w:rsidRPr="00FA1F60">
        <w:rPr>
          <w:rFonts w:asciiTheme="minorHAnsi" w:hAnsiTheme="minorHAnsi" w:cstheme="minorHAnsi"/>
        </w:rPr>
        <w:t xml:space="preserve"> resulted in significantly increased levels of </w:t>
      </w:r>
      <w:r w:rsidR="00DC269C">
        <w:rPr>
          <w:rFonts w:asciiTheme="minorHAnsi" w:hAnsiTheme="minorHAnsi" w:cstheme="minorHAnsi"/>
        </w:rPr>
        <w:t xml:space="preserve">glycolytic intermediates, pentose metabolites, and other sugar-related metabolites </w:t>
      </w:r>
      <w:r w:rsidRPr="00FA1F60">
        <w:rPr>
          <w:rFonts w:asciiTheme="minorHAnsi" w:hAnsiTheme="minorHAnsi" w:cstheme="minorHAnsi"/>
        </w:rPr>
        <w:t>(</w:t>
      </w:r>
      <w:r w:rsidRPr="00FA1F60">
        <w:rPr>
          <w:rFonts w:asciiTheme="minorHAnsi" w:hAnsiTheme="minorHAnsi" w:cstheme="minorHAnsi"/>
          <w:b/>
          <w:bCs/>
        </w:rPr>
        <w:t xml:space="preserve">Figure </w:t>
      </w:r>
      <w:r w:rsidR="00F11D29">
        <w:rPr>
          <w:rFonts w:asciiTheme="minorHAnsi" w:hAnsiTheme="minorHAnsi" w:cstheme="minorHAnsi"/>
          <w:b/>
          <w:bCs/>
        </w:rPr>
        <w:t>14</w:t>
      </w:r>
      <w:r w:rsidRPr="00FA1F60">
        <w:rPr>
          <w:rFonts w:asciiTheme="minorHAnsi" w:hAnsiTheme="minorHAnsi" w:cstheme="minorHAnsi"/>
        </w:rPr>
        <w:t xml:space="preserve">). Since pyruvate is the final product of aerobic glycolysis, elevated </w:t>
      </w:r>
      <w:r w:rsidRPr="00B609E6">
        <w:rPr>
          <w:rFonts w:asciiTheme="minorHAnsi" w:hAnsiTheme="minorHAnsi" w:cstheme="minorHAnsi"/>
          <w:b/>
          <w:bCs/>
        </w:rPr>
        <w:t>pyruvate</w:t>
      </w:r>
      <w:r w:rsidRPr="00FA1F60">
        <w:rPr>
          <w:rFonts w:asciiTheme="minorHAnsi" w:hAnsiTheme="minorHAnsi" w:cstheme="minorHAnsi"/>
        </w:rPr>
        <w:t xml:space="preserve"> levels with treatments may indicate increased glycolysis or stalled entry into the TCA cycle. A rise in </w:t>
      </w:r>
      <w:r w:rsidRPr="00B609E6">
        <w:rPr>
          <w:rFonts w:asciiTheme="minorHAnsi" w:hAnsiTheme="minorHAnsi" w:cstheme="minorHAnsi"/>
          <w:b/>
          <w:bCs/>
        </w:rPr>
        <w:t>ribose</w:t>
      </w:r>
      <w:r w:rsidR="00CB455E">
        <w:rPr>
          <w:rFonts w:asciiTheme="minorHAnsi" w:hAnsiTheme="minorHAnsi" w:cstheme="minorHAnsi"/>
        </w:rPr>
        <w:t xml:space="preserve"> and related metabolites</w:t>
      </w:r>
      <w:r w:rsidRPr="00FA1F60">
        <w:rPr>
          <w:rFonts w:asciiTheme="minorHAnsi" w:hAnsiTheme="minorHAnsi" w:cstheme="minorHAnsi"/>
        </w:rPr>
        <w:t xml:space="preserve"> could point to increased nucleotide synthesis</w:t>
      </w:r>
      <w:r w:rsidR="00CB455E">
        <w:rPr>
          <w:rFonts w:asciiTheme="minorHAnsi" w:hAnsiTheme="minorHAnsi" w:cstheme="minorHAnsi"/>
        </w:rPr>
        <w:t>. Indeed, several nucleotide metabolites were increased</w:t>
      </w:r>
      <w:r w:rsidR="00D3251C">
        <w:rPr>
          <w:rFonts w:asciiTheme="minorHAnsi" w:hAnsiTheme="minorHAnsi" w:cstheme="minorHAnsi"/>
        </w:rPr>
        <w:t xml:space="preserve"> in DS cells</w:t>
      </w:r>
      <w:r w:rsidR="00CB455E">
        <w:rPr>
          <w:rFonts w:asciiTheme="minorHAnsi" w:hAnsiTheme="minorHAnsi" w:cstheme="minorHAnsi"/>
        </w:rPr>
        <w:t xml:space="preserve"> (see </w:t>
      </w:r>
      <w:r w:rsidR="00CB455E" w:rsidRPr="00CB455E">
        <w:rPr>
          <w:rFonts w:asciiTheme="minorHAnsi" w:hAnsiTheme="minorHAnsi" w:cstheme="minorHAnsi"/>
          <w:b/>
          <w:bCs/>
        </w:rPr>
        <w:t>Client Data Table</w:t>
      </w:r>
      <w:r w:rsidR="00CB455E">
        <w:rPr>
          <w:rFonts w:asciiTheme="minorHAnsi" w:hAnsiTheme="minorHAnsi" w:cstheme="minorHAnsi"/>
        </w:rPr>
        <w:t>).</w:t>
      </w:r>
      <w:r w:rsidRPr="00FA1F60">
        <w:rPr>
          <w:rFonts w:asciiTheme="minorHAnsi" w:hAnsiTheme="minorHAnsi" w:cstheme="minorHAnsi"/>
        </w:rPr>
        <w:t xml:space="preserve"> Together, these changes </w:t>
      </w:r>
      <w:r w:rsidR="00CB455E">
        <w:rPr>
          <w:rFonts w:asciiTheme="minorHAnsi" w:hAnsiTheme="minorHAnsi" w:cstheme="minorHAnsi"/>
        </w:rPr>
        <w:t>in DS cells</w:t>
      </w:r>
      <w:r w:rsidRPr="00FA1F60">
        <w:rPr>
          <w:rFonts w:asciiTheme="minorHAnsi" w:hAnsiTheme="minorHAnsi" w:cstheme="minorHAnsi"/>
        </w:rPr>
        <w:t xml:space="preserve"> may reflect important shifts in energetic and biosynthetic demands. </w:t>
      </w:r>
      <w:r w:rsidR="00303541">
        <w:rPr>
          <w:rFonts w:asciiTheme="minorHAnsi" w:hAnsiTheme="minorHAnsi" w:cstheme="minorHAnsi"/>
        </w:rPr>
        <w:t xml:space="preserve">Speculatively, these biochemical shifts could point to differences in cellular proliferation or hypoxic growth conditions. </w:t>
      </w:r>
      <w:r w:rsidR="00FC298C" w:rsidRPr="00FC298C">
        <w:rPr>
          <w:rFonts w:asciiTheme="minorHAnsi" w:hAnsiTheme="minorHAnsi" w:cstheme="minorHAnsi"/>
        </w:rPr>
        <w:t>It is also worth mentioning that AOAA has been reported to prevent the mitochondria from utilizing pyruvate generated from glycolysis</w:t>
      </w:r>
      <w:r w:rsidR="0012168C">
        <w:rPr>
          <w:rFonts w:asciiTheme="minorHAnsi" w:hAnsiTheme="minorHAnsi" w:cstheme="minorHAnsi"/>
        </w:rPr>
        <w:t>. More specifically, AOAA</w:t>
      </w:r>
      <w:r w:rsidR="0012168C" w:rsidRPr="0012168C">
        <w:rPr>
          <w:rFonts w:asciiTheme="minorHAnsi" w:hAnsiTheme="minorHAnsi" w:cstheme="minorHAnsi"/>
        </w:rPr>
        <w:t xml:space="preserve"> prevents the re</w:t>
      </w:r>
      <w:r w:rsidR="00954476">
        <w:rPr>
          <w:rFonts w:asciiTheme="minorHAnsi" w:hAnsiTheme="minorHAnsi" w:cstheme="minorHAnsi"/>
        </w:rPr>
        <w:t>-</w:t>
      </w:r>
      <w:r w:rsidR="0012168C" w:rsidRPr="0012168C">
        <w:rPr>
          <w:rFonts w:asciiTheme="minorHAnsi" w:hAnsiTheme="minorHAnsi" w:cstheme="minorHAnsi"/>
        </w:rPr>
        <w:t>oxidation of cytosolic NADH by the mitochondria by inhibiting the malate-aspartate shuttle, causing an increase in the lactate/pyruvate ratio and an inhibition of the ability of the mitochondria to utilize glycolytic pyruvate</w:t>
      </w:r>
      <w:r w:rsidR="0012168C">
        <w:rPr>
          <w:rFonts w:asciiTheme="minorHAnsi" w:hAnsiTheme="minorHAnsi" w:cstheme="minorHAnsi"/>
        </w:rPr>
        <w:t xml:space="preserve"> (</w:t>
      </w:r>
      <w:r w:rsidR="0012168C" w:rsidRPr="0012168C">
        <w:rPr>
          <w:rFonts w:asciiTheme="minorHAnsi" w:hAnsiTheme="minorHAnsi" w:cstheme="minorHAnsi"/>
        </w:rPr>
        <w:t>PMID: 3620514</w:t>
      </w:r>
      <w:r w:rsidR="0012168C">
        <w:rPr>
          <w:rFonts w:asciiTheme="minorHAnsi" w:hAnsiTheme="minorHAnsi" w:cstheme="minorHAnsi"/>
        </w:rPr>
        <w:t>).</w:t>
      </w:r>
    </w:p>
    <w:p w14:paraId="5938BC4C" w14:textId="54DD77C9" w:rsidR="002978E3" w:rsidRDefault="002978E3" w:rsidP="00FA1F60">
      <w:pPr>
        <w:jc w:val="both"/>
        <w:rPr>
          <w:rFonts w:asciiTheme="minorHAnsi" w:hAnsiTheme="minorHAnsi" w:cstheme="minorHAnsi"/>
        </w:rPr>
      </w:pPr>
    </w:p>
    <w:p w14:paraId="4F493CB3" w14:textId="4ADBF146" w:rsidR="002978E3" w:rsidRDefault="002978E3" w:rsidP="00FA1F60">
      <w:pPr>
        <w:jc w:val="both"/>
        <w:rPr>
          <w:rFonts w:asciiTheme="minorHAnsi" w:hAnsiTheme="minorHAnsi" w:cstheme="minorHAnsi"/>
        </w:rPr>
      </w:pPr>
      <w:r>
        <w:rPr>
          <w:rFonts w:asciiTheme="minorHAnsi" w:hAnsiTheme="minorHAnsi" w:cstheme="minorHAnsi"/>
          <w:noProof/>
        </w:rPr>
        <w:drawing>
          <wp:inline distT="0" distB="0" distL="0" distR="0" wp14:anchorId="73307FB4" wp14:editId="3B682794">
            <wp:extent cx="5898845" cy="3652866"/>
            <wp:effectExtent l="0" t="0" r="698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98845" cy="3652866"/>
                    </a:xfrm>
                    <a:prstGeom prst="rect">
                      <a:avLst/>
                    </a:prstGeom>
                    <a:noFill/>
                  </pic:spPr>
                </pic:pic>
              </a:graphicData>
            </a:graphic>
          </wp:inline>
        </w:drawing>
      </w:r>
    </w:p>
    <w:p w14:paraId="4099AF37" w14:textId="6B8EA1D5" w:rsidR="002978E3" w:rsidRPr="00D74A47" w:rsidRDefault="002978E3" w:rsidP="00FA1F60">
      <w:pPr>
        <w:jc w:val="both"/>
        <w:rPr>
          <w:rFonts w:asciiTheme="minorHAnsi" w:hAnsiTheme="minorHAnsi" w:cstheme="minorHAnsi"/>
          <w:sz w:val="20"/>
          <w:szCs w:val="24"/>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14</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and pathway map for </w:t>
      </w:r>
      <w:r>
        <w:rPr>
          <w:rFonts w:asciiTheme="minorHAnsi" w:hAnsiTheme="minorHAnsi" w:cstheme="minorHAnsi"/>
          <w:b/>
          <w:sz w:val="20"/>
          <w:szCs w:val="24"/>
        </w:rPr>
        <w:t>carbohydrate metabolism</w:t>
      </w:r>
      <w:r w:rsidRPr="008C437A">
        <w:rPr>
          <w:rFonts w:asciiTheme="minorHAnsi" w:hAnsiTheme="minorHAnsi" w:cstheme="minorHAnsi"/>
          <w:sz w:val="20"/>
          <w:szCs w:val="24"/>
        </w:rPr>
        <w:t xml:space="preserve">. </w:t>
      </w:r>
      <w:r w:rsidR="00D74A47" w:rsidRPr="00D74A47">
        <w:rPr>
          <w:rFonts w:asciiTheme="minorHAnsi" w:hAnsiTheme="minorHAnsi" w:cstheme="minorHAnsi"/>
          <w:sz w:val="20"/>
          <w:szCs w:val="24"/>
        </w:rPr>
        <w:t>In the heat map, red (p≤0.05) boxes represent significantly increased biochemicals. Pink boxes represent biochemicals which are trending (0.05&lt;p&lt;0.10) up.</w:t>
      </w:r>
    </w:p>
    <w:p w14:paraId="4F9397E5" w14:textId="4B430619" w:rsidR="005D2FC3" w:rsidRDefault="005D2FC3" w:rsidP="005D2FC3">
      <w:pPr>
        <w:pStyle w:val="Heading2"/>
        <w:numPr>
          <w:ilvl w:val="0"/>
          <w:numId w:val="30"/>
        </w:numPr>
        <w:ind w:left="0"/>
        <w:jc w:val="both"/>
        <w:rPr>
          <w:i w:val="0"/>
          <w:sz w:val="24"/>
          <w:szCs w:val="22"/>
        </w:rPr>
      </w:pPr>
      <w:bookmarkStart w:id="23" w:name="_Toc57617068"/>
      <w:r>
        <w:rPr>
          <w:i w:val="0"/>
          <w:sz w:val="24"/>
          <w:szCs w:val="22"/>
        </w:rPr>
        <w:t>Energetic Shifts</w:t>
      </w:r>
      <w:bookmarkEnd w:id="23"/>
    </w:p>
    <w:p w14:paraId="44B7415E" w14:textId="281F0F64" w:rsidR="00C839EF" w:rsidRDefault="00040C50" w:rsidP="005D2FC3">
      <w:pPr>
        <w:jc w:val="both"/>
        <w:rPr>
          <w:rFonts w:asciiTheme="minorHAnsi" w:hAnsiTheme="minorHAnsi" w:cstheme="minorHAnsi"/>
        </w:rPr>
      </w:pPr>
      <w:r w:rsidRPr="00040C50">
        <w:rPr>
          <w:rFonts w:asciiTheme="minorHAnsi" w:hAnsiTheme="minorHAnsi" w:cstheme="minorHAnsi"/>
        </w:rPr>
        <w:t xml:space="preserve">The tri-carboxylic acid (TCA) cycle is an integral part of mitochondrial metabolism and changes in TCA cycle intermediates with disease or drug are often reflections of mitochondrial function and can further provide evidence of altered fuel substrate metabolism. </w:t>
      </w:r>
      <w:r w:rsidR="00346B38">
        <w:rPr>
          <w:rFonts w:asciiTheme="minorHAnsi" w:hAnsiTheme="minorHAnsi" w:cstheme="minorHAnsi"/>
        </w:rPr>
        <w:t>In this study, i</w:t>
      </w:r>
      <w:r w:rsidRPr="00040C50">
        <w:rPr>
          <w:rFonts w:asciiTheme="minorHAnsi" w:hAnsiTheme="minorHAnsi" w:cstheme="minorHAnsi"/>
        </w:rPr>
        <w:t xml:space="preserve">ncreased levels of TCA cycle intermediates following </w:t>
      </w:r>
      <w:r>
        <w:rPr>
          <w:rFonts w:asciiTheme="minorHAnsi" w:hAnsiTheme="minorHAnsi" w:cstheme="minorHAnsi"/>
        </w:rPr>
        <w:t>AOAA</w:t>
      </w:r>
      <w:r w:rsidRPr="00040C50">
        <w:rPr>
          <w:rFonts w:asciiTheme="minorHAnsi" w:hAnsiTheme="minorHAnsi" w:cstheme="minorHAnsi"/>
        </w:rPr>
        <w:t xml:space="preserve"> treatment </w:t>
      </w:r>
      <w:r>
        <w:rPr>
          <w:rFonts w:asciiTheme="minorHAnsi" w:hAnsiTheme="minorHAnsi" w:cstheme="minorHAnsi"/>
        </w:rPr>
        <w:t>in DS cells</w:t>
      </w:r>
      <w:r w:rsidR="00346B38">
        <w:rPr>
          <w:rFonts w:asciiTheme="minorHAnsi" w:hAnsiTheme="minorHAnsi" w:cstheme="minorHAnsi"/>
        </w:rPr>
        <w:t xml:space="preserve"> is</w:t>
      </w:r>
      <w:r>
        <w:rPr>
          <w:rFonts w:asciiTheme="minorHAnsi" w:hAnsiTheme="minorHAnsi" w:cstheme="minorHAnsi"/>
        </w:rPr>
        <w:t xml:space="preserve"> perhaps</w:t>
      </w:r>
      <w:r w:rsidRPr="00040C50">
        <w:rPr>
          <w:rFonts w:asciiTheme="minorHAnsi" w:hAnsiTheme="minorHAnsi" w:cstheme="minorHAnsi"/>
        </w:rPr>
        <w:t xml:space="preserve"> </w:t>
      </w:r>
      <w:r w:rsidR="003210D5">
        <w:rPr>
          <w:rFonts w:asciiTheme="minorHAnsi" w:hAnsiTheme="minorHAnsi" w:cstheme="minorHAnsi"/>
        </w:rPr>
        <w:t>indicat</w:t>
      </w:r>
      <w:r w:rsidR="00346B38">
        <w:rPr>
          <w:rFonts w:asciiTheme="minorHAnsi" w:hAnsiTheme="minorHAnsi" w:cstheme="minorHAnsi"/>
        </w:rPr>
        <w:t>ive of</w:t>
      </w:r>
      <w:r w:rsidR="003210D5">
        <w:rPr>
          <w:rFonts w:asciiTheme="minorHAnsi" w:hAnsiTheme="minorHAnsi" w:cstheme="minorHAnsi"/>
        </w:rPr>
        <w:t xml:space="preserve"> increased TCA cycle activity</w:t>
      </w:r>
      <w:r w:rsidR="00346B38">
        <w:rPr>
          <w:rFonts w:asciiTheme="minorHAnsi" w:hAnsiTheme="minorHAnsi" w:cstheme="minorHAnsi"/>
        </w:rPr>
        <w:t xml:space="preserve"> (</w:t>
      </w:r>
      <w:r w:rsidR="00346B38" w:rsidRPr="00346B38">
        <w:rPr>
          <w:rFonts w:asciiTheme="minorHAnsi" w:hAnsiTheme="minorHAnsi" w:cstheme="minorHAnsi"/>
          <w:b/>
          <w:bCs/>
        </w:rPr>
        <w:t xml:space="preserve">Figure </w:t>
      </w:r>
      <w:r w:rsidR="00F11D29">
        <w:rPr>
          <w:rFonts w:asciiTheme="minorHAnsi" w:hAnsiTheme="minorHAnsi" w:cstheme="minorHAnsi"/>
          <w:b/>
          <w:bCs/>
        </w:rPr>
        <w:t>15</w:t>
      </w:r>
      <w:r w:rsidR="00346B38">
        <w:rPr>
          <w:rFonts w:asciiTheme="minorHAnsi" w:hAnsiTheme="minorHAnsi" w:cstheme="minorHAnsi"/>
        </w:rPr>
        <w:t>)</w:t>
      </w:r>
      <w:r>
        <w:rPr>
          <w:rFonts w:asciiTheme="minorHAnsi" w:hAnsiTheme="minorHAnsi" w:cstheme="minorHAnsi"/>
        </w:rPr>
        <w:t xml:space="preserve">. </w:t>
      </w:r>
      <w:r w:rsidRPr="00040C50">
        <w:rPr>
          <w:rFonts w:asciiTheme="minorHAnsi" w:hAnsiTheme="minorHAnsi" w:cstheme="minorHAnsi"/>
        </w:rPr>
        <w:t xml:space="preserve">Moreover, an increase in </w:t>
      </w:r>
      <w:r w:rsidRPr="00D74A47">
        <w:rPr>
          <w:rFonts w:asciiTheme="minorHAnsi" w:hAnsiTheme="minorHAnsi" w:cstheme="minorHAnsi"/>
          <w:b/>
          <w:bCs/>
        </w:rPr>
        <w:t>phosphate</w:t>
      </w:r>
      <w:r w:rsidRPr="00040C50">
        <w:rPr>
          <w:rFonts w:asciiTheme="minorHAnsi" w:hAnsiTheme="minorHAnsi" w:cstheme="minorHAnsi"/>
        </w:rPr>
        <w:t xml:space="preserve"> levels, an essential energy metabolite, </w:t>
      </w:r>
      <w:r w:rsidR="003210D5">
        <w:rPr>
          <w:rFonts w:asciiTheme="minorHAnsi" w:hAnsiTheme="minorHAnsi" w:cstheme="minorHAnsi"/>
        </w:rPr>
        <w:t xml:space="preserve">and </w:t>
      </w:r>
      <w:r w:rsidR="003210D5" w:rsidRPr="00D74A47">
        <w:rPr>
          <w:rFonts w:asciiTheme="minorHAnsi" w:hAnsiTheme="minorHAnsi" w:cstheme="minorHAnsi"/>
          <w:b/>
          <w:bCs/>
        </w:rPr>
        <w:t>acetyl CoA</w:t>
      </w:r>
      <w:r w:rsidR="003210D5">
        <w:rPr>
          <w:rFonts w:asciiTheme="minorHAnsi" w:hAnsiTheme="minorHAnsi" w:cstheme="minorHAnsi"/>
        </w:rPr>
        <w:t xml:space="preserve"> </w:t>
      </w:r>
      <w:r w:rsidRPr="00040C50">
        <w:rPr>
          <w:rFonts w:asciiTheme="minorHAnsi" w:hAnsiTheme="minorHAnsi" w:cstheme="minorHAnsi"/>
        </w:rPr>
        <w:t xml:space="preserve">could suggest </w:t>
      </w:r>
      <w:r w:rsidR="003210D5">
        <w:rPr>
          <w:rFonts w:asciiTheme="minorHAnsi" w:hAnsiTheme="minorHAnsi" w:cstheme="minorHAnsi"/>
        </w:rPr>
        <w:t>in</w:t>
      </w:r>
      <w:r w:rsidRPr="00040C50">
        <w:rPr>
          <w:rFonts w:asciiTheme="minorHAnsi" w:hAnsiTheme="minorHAnsi" w:cstheme="minorHAnsi"/>
        </w:rPr>
        <w:t xml:space="preserve">creased oxidative phosphorylation </w:t>
      </w:r>
      <w:r w:rsidR="003210D5">
        <w:rPr>
          <w:rFonts w:asciiTheme="minorHAnsi" w:hAnsiTheme="minorHAnsi" w:cstheme="minorHAnsi"/>
        </w:rPr>
        <w:t>and overall energetics. Important</w:t>
      </w:r>
      <w:r w:rsidR="00346B38">
        <w:rPr>
          <w:rFonts w:asciiTheme="minorHAnsi" w:hAnsiTheme="minorHAnsi" w:cstheme="minorHAnsi"/>
        </w:rPr>
        <w:t xml:space="preserve"> to consider</w:t>
      </w:r>
      <w:r w:rsidR="003210D5">
        <w:rPr>
          <w:rFonts w:asciiTheme="minorHAnsi" w:hAnsiTheme="minorHAnsi" w:cstheme="minorHAnsi"/>
        </w:rPr>
        <w:t>, AOAA</w:t>
      </w:r>
      <w:r w:rsidR="005D2FC3" w:rsidRPr="003452FD">
        <w:rPr>
          <w:rFonts w:asciiTheme="minorHAnsi" w:hAnsiTheme="minorHAnsi" w:cstheme="minorHAnsi"/>
        </w:rPr>
        <w:t xml:space="preserve"> inhibits aspartate aminotransferase, another PLP-dependent enzyme</w:t>
      </w:r>
      <w:r w:rsidR="00346B38">
        <w:rPr>
          <w:rFonts w:asciiTheme="minorHAnsi" w:hAnsiTheme="minorHAnsi" w:cstheme="minorHAnsi"/>
        </w:rPr>
        <w:t xml:space="preserve"> that </w:t>
      </w:r>
      <w:r w:rsidR="005D2FC3" w:rsidRPr="003452FD">
        <w:rPr>
          <w:rFonts w:asciiTheme="minorHAnsi" w:hAnsiTheme="minorHAnsi" w:cstheme="minorHAnsi"/>
        </w:rPr>
        <w:t>is an essential part of the malate-aspartate shuttle</w:t>
      </w:r>
      <w:r w:rsidR="003210D5">
        <w:rPr>
          <w:rFonts w:asciiTheme="minorHAnsi" w:hAnsiTheme="minorHAnsi" w:cstheme="minorHAnsi"/>
        </w:rPr>
        <w:t xml:space="preserve">, which </w:t>
      </w:r>
      <w:r w:rsidR="005D2FC3" w:rsidRPr="003452FD">
        <w:rPr>
          <w:rFonts w:asciiTheme="minorHAnsi" w:hAnsiTheme="minorHAnsi" w:cstheme="minorHAnsi"/>
        </w:rPr>
        <w:t>prevents the re</w:t>
      </w:r>
      <w:r w:rsidR="00FC298C">
        <w:rPr>
          <w:rFonts w:asciiTheme="minorHAnsi" w:hAnsiTheme="minorHAnsi" w:cstheme="minorHAnsi"/>
        </w:rPr>
        <w:t>-</w:t>
      </w:r>
      <w:r w:rsidR="005D2FC3" w:rsidRPr="003452FD">
        <w:rPr>
          <w:rFonts w:asciiTheme="minorHAnsi" w:hAnsiTheme="minorHAnsi" w:cstheme="minorHAnsi"/>
        </w:rPr>
        <w:t>oxidation of cytosolic NADH by the mitochondria</w:t>
      </w:r>
      <w:r w:rsidR="00FC298C">
        <w:rPr>
          <w:rFonts w:asciiTheme="minorHAnsi" w:hAnsiTheme="minorHAnsi" w:cstheme="minorHAnsi"/>
        </w:rPr>
        <w:t xml:space="preserve"> (</w:t>
      </w:r>
      <w:r w:rsidR="00FC298C" w:rsidRPr="00FC298C">
        <w:rPr>
          <w:rFonts w:asciiTheme="minorHAnsi" w:hAnsiTheme="minorHAnsi" w:cstheme="minorHAnsi"/>
        </w:rPr>
        <w:t>PMID: 3620514</w:t>
      </w:r>
      <w:r w:rsidR="00FC298C">
        <w:rPr>
          <w:rFonts w:asciiTheme="minorHAnsi" w:hAnsiTheme="minorHAnsi" w:cstheme="minorHAnsi"/>
        </w:rPr>
        <w:t>)</w:t>
      </w:r>
      <w:r w:rsidR="003210D5">
        <w:rPr>
          <w:rFonts w:asciiTheme="minorHAnsi" w:hAnsiTheme="minorHAnsi" w:cstheme="minorHAnsi"/>
        </w:rPr>
        <w:t>.</w:t>
      </w:r>
      <w:r w:rsidR="004B09C3">
        <w:rPr>
          <w:rFonts w:asciiTheme="minorHAnsi" w:hAnsiTheme="minorHAnsi" w:cstheme="minorHAnsi"/>
        </w:rPr>
        <w:t xml:space="preserve"> </w:t>
      </w:r>
      <w:r w:rsidR="00FC298C">
        <w:rPr>
          <w:rFonts w:asciiTheme="minorHAnsi" w:hAnsiTheme="minorHAnsi" w:cstheme="minorHAnsi"/>
        </w:rPr>
        <w:t>Notably</w:t>
      </w:r>
      <w:r w:rsidR="003210D5">
        <w:rPr>
          <w:rFonts w:asciiTheme="minorHAnsi" w:hAnsiTheme="minorHAnsi" w:cstheme="minorHAnsi"/>
        </w:rPr>
        <w:t xml:space="preserve">, </w:t>
      </w:r>
      <w:r w:rsidR="003210D5" w:rsidRPr="00D74A47">
        <w:rPr>
          <w:rFonts w:asciiTheme="minorHAnsi" w:hAnsiTheme="minorHAnsi" w:cstheme="minorHAnsi"/>
          <w:b/>
          <w:bCs/>
        </w:rPr>
        <w:t>malate</w:t>
      </w:r>
      <w:r w:rsidR="003210D5">
        <w:rPr>
          <w:rFonts w:asciiTheme="minorHAnsi" w:hAnsiTheme="minorHAnsi" w:cstheme="minorHAnsi"/>
        </w:rPr>
        <w:t xml:space="preserve"> was significantly increased in DS cells with AOAA treatment </w:t>
      </w:r>
      <w:r w:rsidR="00FC298C">
        <w:rPr>
          <w:rFonts w:asciiTheme="minorHAnsi" w:hAnsiTheme="minorHAnsi" w:cstheme="minorHAnsi"/>
        </w:rPr>
        <w:t>in</w:t>
      </w:r>
      <w:r w:rsidR="003210D5">
        <w:rPr>
          <w:rFonts w:asciiTheme="minorHAnsi" w:hAnsiTheme="minorHAnsi" w:cstheme="minorHAnsi"/>
        </w:rPr>
        <w:t xml:space="preserve"> both protein- and non-normalized data sets. </w:t>
      </w:r>
      <w:r w:rsidR="00C31645" w:rsidRPr="004B09C3">
        <w:rPr>
          <w:rFonts w:asciiTheme="minorHAnsi" w:hAnsiTheme="minorHAnsi" w:cstheme="minorHAnsi"/>
        </w:rPr>
        <w:t xml:space="preserve">Of potential interest to the client, </w:t>
      </w:r>
      <w:r w:rsidR="00471921" w:rsidRPr="004B09C3">
        <w:rPr>
          <w:rFonts w:asciiTheme="minorHAnsi" w:hAnsiTheme="minorHAnsi" w:cstheme="minorHAnsi"/>
        </w:rPr>
        <w:t xml:space="preserve">a </w:t>
      </w:r>
      <w:r w:rsidR="00C31645" w:rsidRPr="004B09C3">
        <w:rPr>
          <w:rFonts w:asciiTheme="minorHAnsi" w:hAnsiTheme="minorHAnsi" w:cstheme="minorHAnsi"/>
        </w:rPr>
        <w:t>metabolomic stud</w:t>
      </w:r>
      <w:r w:rsidR="00471921" w:rsidRPr="004B09C3">
        <w:rPr>
          <w:rFonts w:asciiTheme="minorHAnsi" w:hAnsiTheme="minorHAnsi" w:cstheme="minorHAnsi"/>
        </w:rPr>
        <w:t xml:space="preserve">y using </w:t>
      </w:r>
      <w:r w:rsidR="00C31645" w:rsidRPr="004B09C3">
        <w:rPr>
          <w:rFonts w:asciiTheme="minorHAnsi" w:hAnsiTheme="minorHAnsi" w:cstheme="minorHAnsi"/>
        </w:rPr>
        <w:t>normal and transformed cells indicated that, in addition to the effect on the TCA cycle, AOAA decreased production of adenosine triphosphate</w:t>
      </w:r>
      <w:r w:rsidR="004B09C3" w:rsidRPr="004B09C3">
        <w:rPr>
          <w:rFonts w:asciiTheme="minorHAnsi" w:hAnsiTheme="minorHAnsi" w:cstheme="minorHAnsi"/>
        </w:rPr>
        <w:t xml:space="preserve"> (PMID: 27157912)</w:t>
      </w:r>
      <w:r w:rsidR="00C31645" w:rsidRPr="004B09C3">
        <w:rPr>
          <w:rFonts w:asciiTheme="minorHAnsi" w:hAnsiTheme="minorHAnsi" w:cstheme="minorHAnsi"/>
        </w:rPr>
        <w:t>.</w:t>
      </w:r>
      <w:r w:rsidR="00C31645" w:rsidRPr="00C31645">
        <w:rPr>
          <w:rFonts w:asciiTheme="minorHAnsi" w:hAnsiTheme="minorHAnsi" w:cstheme="minorHAnsi"/>
        </w:rPr>
        <w:t xml:space="preserve"> </w:t>
      </w:r>
    </w:p>
    <w:p w14:paraId="495A2D6A" w14:textId="38FB8164" w:rsidR="00EB0340" w:rsidRDefault="00EB0340" w:rsidP="00EB0340"/>
    <w:p w14:paraId="239FB0FF" w14:textId="20F28C67" w:rsidR="002978E3" w:rsidRDefault="002978E3" w:rsidP="002978E3">
      <w:pPr>
        <w:jc w:val="center"/>
      </w:pPr>
      <w:r>
        <w:rPr>
          <w:noProof/>
        </w:rPr>
        <w:lastRenderedPageBreak/>
        <w:drawing>
          <wp:inline distT="0" distB="0" distL="0" distR="0" wp14:anchorId="3B99F9CF" wp14:editId="6761836A">
            <wp:extent cx="5876069" cy="44584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82407" cy="4463251"/>
                    </a:xfrm>
                    <a:prstGeom prst="rect">
                      <a:avLst/>
                    </a:prstGeom>
                    <a:noFill/>
                  </pic:spPr>
                </pic:pic>
              </a:graphicData>
            </a:graphic>
          </wp:inline>
        </w:drawing>
      </w:r>
    </w:p>
    <w:p w14:paraId="5CC8A8E6" w14:textId="05CD4EE3" w:rsidR="002978E3" w:rsidRPr="008C437A" w:rsidRDefault="002978E3" w:rsidP="002978E3">
      <w:pPr>
        <w:jc w:val="both"/>
        <w:rPr>
          <w:rFonts w:asciiTheme="minorHAnsi" w:hAnsiTheme="minorHAnsi" w:cstheme="minorHAnsi"/>
          <w:sz w:val="20"/>
          <w:szCs w:val="24"/>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15</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and pathway map for </w:t>
      </w:r>
      <w:r>
        <w:rPr>
          <w:rFonts w:asciiTheme="minorHAnsi" w:hAnsiTheme="minorHAnsi" w:cstheme="minorHAnsi"/>
          <w:b/>
          <w:sz w:val="20"/>
          <w:szCs w:val="24"/>
        </w:rPr>
        <w:t>energetic-related metabolites</w:t>
      </w:r>
      <w:r w:rsidRPr="008C437A">
        <w:rPr>
          <w:rFonts w:asciiTheme="minorHAnsi" w:hAnsiTheme="minorHAnsi" w:cstheme="minorHAnsi"/>
          <w:sz w:val="20"/>
          <w:szCs w:val="24"/>
        </w:rPr>
        <w:t xml:space="preserve">. </w:t>
      </w:r>
      <w:r w:rsidR="00D74A47" w:rsidRPr="00D74A47">
        <w:rPr>
          <w:rFonts w:asciiTheme="minorHAnsi" w:hAnsiTheme="minorHAnsi" w:cstheme="minorHAnsi"/>
          <w:sz w:val="20"/>
          <w:szCs w:val="24"/>
        </w:rPr>
        <w:t xml:space="preserve">In the heat map, red (p≤0.05) boxes represent significantly increased biochemicals. Pink boxes represent biochemicals which are trending (0.05&lt;p&lt;0.10) up. </w:t>
      </w:r>
    </w:p>
    <w:p w14:paraId="14011167" w14:textId="77777777" w:rsidR="002978E3" w:rsidRDefault="002978E3" w:rsidP="002978E3">
      <w:pPr>
        <w:jc w:val="center"/>
      </w:pPr>
    </w:p>
    <w:p w14:paraId="638F1493" w14:textId="1B32F068" w:rsidR="00EB0340" w:rsidRDefault="00E44990" w:rsidP="00EB0340">
      <w:pPr>
        <w:jc w:val="both"/>
        <w:rPr>
          <w:rFonts w:asciiTheme="minorHAnsi" w:hAnsiTheme="minorHAnsi" w:cstheme="minorHAnsi"/>
        </w:rPr>
      </w:pPr>
      <w:r>
        <w:rPr>
          <w:rFonts w:asciiTheme="minorHAnsi" w:hAnsiTheme="minorHAnsi" w:cstheme="minorHAnsi"/>
        </w:rPr>
        <w:t>β</w:t>
      </w:r>
      <w:r w:rsidR="00EB0340" w:rsidRPr="00EB0340">
        <w:rPr>
          <w:rFonts w:asciiTheme="minorHAnsi" w:hAnsiTheme="minorHAnsi" w:cstheme="minorHAnsi"/>
        </w:rPr>
        <w:t xml:space="preserve">-oxidation serves as the primary mechanism by which fatty acids are oxidized for energy production. During mitochondrial </w:t>
      </w:r>
      <w:r>
        <w:rPr>
          <w:rFonts w:asciiTheme="minorHAnsi" w:hAnsiTheme="minorHAnsi" w:cstheme="minorHAnsi"/>
        </w:rPr>
        <w:t>β</w:t>
      </w:r>
      <w:r w:rsidR="00EB0340" w:rsidRPr="00EB0340">
        <w:rPr>
          <w:rFonts w:asciiTheme="minorHAnsi" w:hAnsiTheme="minorHAnsi" w:cstheme="minorHAnsi"/>
        </w:rPr>
        <w:t>-oxidation, acyl-</w:t>
      </w:r>
      <w:proofErr w:type="spellStart"/>
      <w:r w:rsidR="00EB0340" w:rsidRPr="00EB0340">
        <w:rPr>
          <w:rFonts w:asciiTheme="minorHAnsi" w:hAnsiTheme="minorHAnsi" w:cstheme="minorHAnsi"/>
        </w:rPr>
        <w:t>CoAs</w:t>
      </w:r>
      <w:proofErr w:type="spellEnd"/>
      <w:r w:rsidR="00EB0340" w:rsidRPr="00EB0340">
        <w:rPr>
          <w:rFonts w:asciiTheme="minorHAnsi" w:hAnsiTheme="minorHAnsi" w:cstheme="minorHAnsi"/>
        </w:rPr>
        <w:t xml:space="preserve"> undergo sequential removal of two carbons to produce acetyl-CoA, which can be further oxidized in the TCA cycle. In many cases, acylcarnitine levels, which are more often detected on Metabolon’s global untargeted platform than acyl-CoA species, reflect their respective CoA counterparts. Notably, the enzyme carnitine palmitoyl transferase, which transfers carnitine to acyl-chains to facilitate transport of fatty acids across the mitochondrial membrane, is the rate-limiting enzyme in fatty acid </w:t>
      </w:r>
      <w:r>
        <w:rPr>
          <w:rFonts w:asciiTheme="minorHAnsi" w:hAnsiTheme="minorHAnsi" w:cstheme="minorHAnsi"/>
        </w:rPr>
        <w:t>β</w:t>
      </w:r>
      <w:r w:rsidR="00EB0340" w:rsidRPr="00EB0340">
        <w:rPr>
          <w:rFonts w:asciiTheme="minorHAnsi" w:hAnsiTheme="minorHAnsi" w:cstheme="minorHAnsi"/>
        </w:rPr>
        <w:t xml:space="preserve">-oxidation. Thus, acylcarnitine levels can provide clues regarding the overall activity of the </w:t>
      </w:r>
      <w:r>
        <w:rPr>
          <w:rFonts w:asciiTheme="minorHAnsi" w:hAnsiTheme="minorHAnsi" w:cstheme="minorHAnsi"/>
        </w:rPr>
        <w:t>β</w:t>
      </w:r>
      <w:r w:rsidR="00EB0340" w:rsidRPr="00EB0340">
        <w:rPr>
          <w:rFonts w:asciiTheme="minorHAnsi" w:hAnsiTheme="minorHAnsi" w:cstheme="minorHAnsi"/>
        </w:rPr>
        <w:t xml:space="preserve">-oxidation pathway. In this study, </w:t>
      </w:r>
      <w:r w:rsidR="00EB0340">
        <w:rPr>
          <w:rFonts w:asciiTheme="minorHAnsi" w:hAnsiTheme="minorHAnsi" w:cstheme="minorHAnsi"/>
        </w:rPr>
        <w:t xml:space="preserve">AOAA treatment of DS cells resulted in a widespread increase in </w:t>
      </w:r>
      <w:r w:rsidR="00EB0340" w:rsidRPr="00D74A47">
        <w:rPr>
          <w:rFonts w:asciiTheme="minorHAnsi" w:hAnsiTheme="minorHAnsi" w:cstheme="minorHAnsi"/>
          <w:b/>
          <w:bCs/>
        </w:rPr>
        <w:t>acylcarn</w:t>
      </w:r>
      <w:r w:rsidR="00582BEA" w:rsidRPr="00D74A47">
        <w:rPr>
          <w:rFonts w:asciiTheme="minorHAnsi" w:hAnsiTheme="minorHAnsi" w:cstheme="minorHAnsi"/>
          <w:b/>
          <w:bCs/>
        </w:rPr>
        <w:t>i</w:t>
      </w:r>
      <w:r w:rsidR="00EB0340" w:rsidRPr="00D74A47">
        <w:rPr>
          <w:rFonts w:asciiTheme="minorHAnsi" w:hAnsiTheme="minorHAnsi" w:cstheme="minorHAnsi"/>
          <w:b/>
          <w:bCs/>
        </w:rPr>
        <w:t>tine</w:t>
      </w:r>
      <w:r w:rsidR="00361E11">
        <w:rPr>
          <w:rFonts w:asciiTheme="minorHAnsi" w:hAnsiTheme="minorHAnsi" w:cstheme="minorHAnsi"/>
        </w:rPr>
        <w:t xml:space="preserve"> levels</w:t>
      </w:r>
      <w:r w:rsidR="00EB0340">
        <w:rPr>
          <w:rFonts w:asciiTheme="minorHAnsi" w:hAnsiTheme="minorHAnsi" w:cstheme="minorHAnsi"/>
        </w:rPr>
        <w:t xml:space="preserve"> (</w:t>
      </w:r>
      <w:r w:rsidR="00EB0340" w:rsidRPr="00EB0340">
        <w:rPr>
          <w:rFonts w:asciiTheme="minorHAnsi" w:hAnsiTheme="minorHAnsi" w:cstheme="minorHAnsi"/>
          <w:b/>
          <w:bCs/>
        </w:rPr>
        <w:t xml:space="preserve">Figure </w:t>
      </w:r>
      <w:r w:rsidR="00F11D29">
        <w:rPr>
          <w:rFonts w:asciiTheme="minorHAnsi" w:hAnsiTheme="minorHAnsi" w:cstheme="minorHAnsi"/>
          <w:b/>
          <w:bCs/>
        </w:rPr>
        <w:t>16</w:t>
      </w:r>
      <w:r w:rsidR="00EB0340">
        <w:rPr>
          <w:rFonts w:asciiTheme="minorHAnsi" w:hAnsiTheme="minorHAnsi" w:cstheme="minorHAnsi"/>
        </w:rPr>
        <w:t xml:space="preserve">). </w:t>
      </w:r>
      <w:r w:rsidR="00582BEA">
        <w:rPr>
          <w:rFonts w:asciiTheme="minorHAnsi" w:hAnsiTheme="minorHAnsi" w:cstheme="minorHAnsi"/>
        </w:rPr>
        <w:t>Notably, in both protein- and non-normalized data sets, DS cells result</w:t>
      </w:r>
      <w:r w:rsidR="00361E11">
        <w:rPr>
          <w:rFonts w:asciiTheme="minorHAnsi" w:hAnsiTheme="minorHAnsi" w:cstheme="minorHAnsi"/>
        </w:rPr>
        <w:t>ed</w:t>
      </w:r>
      <w:r w:rsidR="00582BEA">
        <w:rPr>
          <w:rFonts w:asciiTheme="minorHAnsi" w:hAnsiTheme="minorHAnsi" w:cstheme="minorHAnsi"/>
        </w:rPr>
        <w:t xml:space="preserve"> in the most </w:t>
      </w:r>
      <w:r w:rsidR="00361E11">
        <w:rPr>
          <w:rFonts w:asciiTheme="minorHAnsi" w:hAnsiTheme="minorHAnsi" w:cstheme="minorHAnsi"/>
        </w:rPr>
        <w:t>widespread and significant</w:t>
      </w:r>
      <w:r w:rsidR="00582BEA">
        <w:rPr>
          <w:rFonts w:asciiTheme="minorHAnsi" w:hAnsiTheme="minorHAnsi" w:cstheme="minorHAnsi"/>
        </w:rPr>
        <w:t xml:space="preserve"> shifts</w:t>
      </w:r>
      <w:r w:rsidR="00361E11">
        <w:rPr>
          <w:rFonts w:asciiTheme="minorHAnsi" w:hAnsiTheme="minorHAnsi" w:cstheme="minorHAnsi"/>
        </w:rPr>
        <w:t>.</w:t>
      </w:r>
      <w:r w:rsidR="00582BEA">
        <w:rPr>
          <w:rFonts w:asciiTheme="minorHAnsi" w:hAnsiTheme="minorHAnsi" w:cstheme="minorHAnsi"/>
        </w:rPr>
        <w:t xml:space="preserve"> Together, these results could</w:t>
      </w:r>
      <w:r w:rsidR="00361E11">
        <w:rPr>
          <w:rFonts w:asciiTheme="minorHAnsi" w:hAnsiTheme="minorHAnsi" w:cstheme="minorHAnsi"/>
        </w:rPr>
        <w:t xml:space="preserve"> suggest that AOAA treatment results in</w:t>
      </w:r>
      <w:r w:rsidR="00582BEA">
        <w:rPr>
          <w:rFonts w:asciiTheme="minorHAnsi" w:hAnsiTheme="minorHAnsi" w:cstheme="minorHAnsi"/>
        </w:rPr>
        <w:t xml:space="preserve"> increased </w:t>
      </w:r>
      <w:r>
        <w:rPr>
          <w:rFonts w:asciiTheme="minorHAnsi" w:hAnsiTheme="minorHAnsi" w:cstheme="minorHAnsi"/>
        </w:rPr>
        <w:t>β</w:t>
      </w:r>
      <w:r w:rsidR="00582BEA">
        <w:rPr>
          <w:rFonts w:asciiTheme="minorHAnsi" w:hAnsiTheme="minorHAnsi" w:cstheme="minorHAnsi"/>
        </w:rPr>
        <w:t>-oxidation activity</w:t>
      </w:r>
      <w:r w:rsidR="00361E11">
        <w:rPr>
          <w:rFonts w:asciiTheme="minorHAnsi" w:hAnsiTheme="minorHAnsi" w:cstheme="minorHAnsi"/>
        </w:rPr>
        <w:t xml:space="preserve"> in DS cells. </w:t>
      </w:r>
      <w:r>
        <w:rPr>
          <w:rFonts w:asciiTheme="minorHAnsi" w:hAnsiTheme="minorHAnsi" w:cstheme="minorHAnsi"/>
        </w:rPr>
        <w:t xml:space="preserve">This notion is supported by the fact that </w:t>
      </w:r>
      <w:r w:rsidRPr="00D74A47">
        <w:rPr>
          <w:rFonts w:asciiTheme="minorHAnsi" w:hAnsiTheme="minorHAnsi" w:cstheme="minorHAnsi"/>
          <w:b/>
          <w:bCs/>
        </w:rPr>
        <w:t>free fatty acid</w:t>
      </w:r>
      <w:r>
        <w:rPr>
          <w:rFonts w:asciiTheme="minorHAnsi" w:hAnsiTheme="minorHAnsi" w:cstheme="minorHAnsi"/>
        </w:rPr>
        <w:t xml:space="preserve"> levels were increased by AOAA treatment which could suggest mobilization of fatty acids for β-oxidation (</w:t>
      </w:r>
      <w:r w:rsidR="00E14BD2" w:rsidRPr="00E14BD2">
        <w:rPr>
          <w:rFonts w:asciiTheme="minorHAnsi" w:hAnsiTheme="minorHAnsi" w:cstheme="minorHAnsi"/>
          <w:b/>
          <w:bCs/>
        </w:rPr>
        <w:t xml:space="preserve">Figure </w:t>
      </w:r>
      <w:r w:rsidR="00F11D29">
        <w:rPr>
          <w:rFonts w:asciiTheme="minorHAnsi" w:hAnsiTheme="minorHAnsi" w:cstheme="minorHAnsi"/>
          <w:b/>
          <w:bCs/>
        </w:rPr>
        <w:t>17</w:t>
      </w:r>
      <w:r>
        <w:rPr>
          <w:rFonts w:asciiTheme="minorHAnsi" w:hAnsiTheme="minorHAnsi" w:cstheme="minorHAnsi"/>
        </w:rPr>
        <w:t xml:space="preserve">). </w:t>
      </w:r>
      <w:r w:rsidR="00582BEA">
        <w:rPr>
          <w:rFonts w:asciiTheme="minorHAnsi" w:hAnsiTheme="minorHAnsi" w:cstheme="minorHAnsi"/>
        </w:rPr>
        <w:t xml:space="preserve"> </w:t>
      </w:r>
    </w:p>
    <w:p w14:paraId="28BE2622" w14:textId="0CC2B640" w:rsidR="00EF240D" w:rsidRDefault="00EF240D" w:rsidP="00EB0340">
      <w:pPr>
        <w:jc w:val="both"/>
        <w:rPr>
          <w:rFonts w:asciiTheme="minorHAnsi" w:hAnsiTheme="minorHAnsi" w:cstheme="minorHAnsi"/>
        </w:rPr>
      </w:pPr>
    </w:p>
    <w:p w14:paraId="24D6625C" w14:textId="46216FBA" w:rsidR="00EF240D" w:rsidRDefault="00EF240D" w:rsidP="00F11D29">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285B2230" wp14:editId="1E6549A0">
            <wp:extent cx="4791694" cy="3479679"/>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509" cy="3493342"/>
                    </a:xfrm>
                    <a:prstGeom prst="rect">
                      <a:avLst/>
                    </a:prstGeom>
                    <a:noFill/>
                  </pic:spPr>
                </pic:pic>
              </a:graphicData>
            </a:graphic>
          </wp:inline>
        </w:drawing>
      </w:r>
    </w:p>
    <w:p w14:paraId="0DA84DF0" w14:textId="0136005B" w:rsidR="00EF240D" w:rsidRPr="008C437A" w:rsidRDefault="00EF240D" w:rsidP="00EF240D">
      <w:pPr>
        <w:jc w:val="both"/>
        <w:rPr>
          <w:rFonts w:asciiTheme="minorHAnsi" w:hAnsiTheme="minorHAnsi" w:cstheme="minorHAnsi"/>
          <w:sz w:val="20"/>
          <w:szCs w:val="24"/>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16</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and pathway map for </w:t>
      </w:r>
      <w:r>
        <w:rPr>
          <w:rFonts w:asciiTheme="minorHAnsi" w:hAnsiTheme="minorHAnsi" w:cstheme="minorHAnsi"/>
          <w:b/>
          <w:sz w:val="20"/>
          <w:szCs w:val="24"/>
        </w:rPr>
        <w:t>acylcarnitine metabolism</w:t>
      </w:r>
      <w:r w:rsidRPr="008C437A">
        <w:rPr>
          <w:rFonts w:asciiTheme="minorHAnsi" w:hAnsiTheme="minorHAnsi" w:cstheme="minorHAnsi"/>
          <w:sz w:val="20"/>
          <w:szCs w:val="24"/>
        </w:rPr>
        <w:t>.</w:t>
      </w:r>
      <w:r w:rsidR="00D74A47">
        <w:rPr>
          <w:rFonts w:asciiTheme="minorHAnsi" w:hAnsiTheme="minorHAnsi" w:cstheme="minorHAnsi"/>
          <w:sz w:val="20"/>
          <w:szCs w:val="24"/>
        </w:rPr>
        <w:t xml:space="preserve"> </w:t>
      </w:r>
      <w:r w:rsidR="00D74A47" w:rsidRPr="00D74A47">
        <w:rPr>
          <w:rFonts w:asciiTheme="minorHAnsi" w:hAnsiTheme="minorHAnsi" w:cstheme="minorHAnsi"/>
          <w:sz w:val="20"/>
          <w:szCs w:val="24"/>
        </w:rPr>
        <w:t>In the heat map, red (p≤0.05) boxes represent significantly increased biochemicals. Pink boxes represent biochemicals which are trending (0.05&lt;p&lt;0.10) up.</w:t>
      </w:r>
    </w:p>
    <w:p w14:paraId="502A5426" w14:textId="73CB2B8E" w:rsidR="00EF240D" w:rsidRDefault="00EF240D" w:rsidP="00EB0340">
      <w:pPr>
        <w:jc w:val="both"/>
        <w:rPr>
          <w:rFonts w:asciiTheme="minorHAnsi" w:hAnsiTheme="minorHAnsi" w:cstheme="minorHAnsi"/>
        </w:rPr>
      </w:pPr>
    </w:p>
    <w:p w14:paraId="1D62C66D" w14:textId="601427C2" w:rsidR="009F63DD" w:rsidRDefault="009F63DD" w:rsidP="00F11D29">
      <w:pPr>
        <w:jc w:val="center"/>
        <w:rPr>
          <w:rFonts w:asciiTheme="minorHAnsi" w:hAnsiTheme="minorHAnsi" w:cstheme="minorHAnsi"/>
        </w:rPr>
      </w:pPr>
      <w:r>
        <w:rPr>
          <w:rFonts w:asciiTheme="minorHAnsi" w:hAnsiTheme="minorHAnsi" w:cstheme="minorHAnsi"/>
          <w:noProof/>
        </w:rPr>
        <w:drawing>
          <wp:inline distT="0" distB="0" distL="0" distR="0" wp14:anchorId="1CD15A1C" wp14:editId="796B67B6">
            <wp:extent cx="4779818" cy="3678702"/>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04888" cy="3697997"/>
                    </a:xfrm>
                    <a:prstGeom prst="rect">
                      <a:avLst/>
                    </a:prstGeom>
                    <a:noFill/>
                  </pic:spPr>
                </pic:pic>
              </a:graphicData>
            </a:graphic>
          </wp:inline>
        </w:drawing>
      </w:r>
    </w:p>
    <w:p w14:paraId="004631B2" w14:textId="51C8292B" w:rsidR="009F63DD" w:rsidRDefault="009F63DD" w:rsidP="00EB0340">
      <w:pPr>
        <w:jc w:val="both"/>
        <w:rPr>
          <w:rFonts w:asciiTheme="minorHAnsi" w:hAnsiTheme="minorHAnsi" w:cstheme="minorHAnsi"/>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17</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 xml:space="preserve">Biochemical heat and pathway map for </w:t>
      </w:r>
      <w:r>
        <w:rPr>
          <w:rFonts w:asciiTheme="minorHAnsi" w:hAnsiTheme="minorHAnsi" w:cstheme="minorHAnsi"/>
          <w:b/>
          <w:sz w:val="20"/>
          <w:szCs w:val="24"/>
        </w:rPr>
        <w:t>free fatty acids</w:t>
      </w:r>
      <w:r w:rsidRPr="008C437A">
        <w:rPr>
          <w:rFonts w:asciiTheme="minorHAnsi" w:hAnsiTheme="minorHAnsi" w:cstheme="minorHAnsi"/>
          <w:sz w:val="20"/>
          <w:szCs w:val="24"/>
        </w:rPr>
        <w:t xml:space="preserve">. </w:t>
      </w:r>
      <w:r w:rsidR="00C66C76" w:rsidRPr="008C437A">
        <w:rPr>
          <w:rFonts w:asciiTheme="minorHAnsi" w:hAnsiTheme="minorHAnsi" w:cstheme="minorHAnsi"/>
          <w:sz w:val="20"/>
          <w:szCs w:val="24"/>
        </w:rPr>
        <w:t>In the heat map, red (p≤0.05) boxes represent significantly increased biochemicals. Pink boxes represent biochemicals which are trending (0.05&lt;p&lt;0.10) up</w:t>
      </w:r>
      <w:r w:rsidR="00C66C76">
        <w:rPr>
          <w:rFonts w:asciiTheme="minorHAnsi" w:hAnsiTheme="minorHAnsi" w:cstheme="minorHAnsi"/>
          <w:sz w:val="20"/>
          <w:szCs w:val="24"/>
        </w:rPr>
        <w:t>.</w:t>
      </w:r>
      <w:r w:rsidR="00C66C76" w:rsidRPr="008C437A">
        <w:rPr>
          <w:rFonts w:asciiTheme="minorHAnsi" w:hAnsiTheme="minorHAnsi" w:cstheme="minorHAnsi"/>
          <w:sz w:val="20"/>
          <w:szCs w:val="24"/>
        </w:rPr>
        <w:t xml:space="preserve"> </w:t>
      </w:r>
    </w:p>
    <w:p w14:paraId="7E9E8B6D" w14:textId="15B99A1D" w:rsidR="009402F9" w:rsidRPr="00E1750E" w:rsidRDefault="009402F9" w:rsidP="009402F9">
      <w:pPr>
        <w:pStyle w:val="Heading2"/>
        <w:numPr>
          <w:ilvl w:val="0"/>
          <w:numId w:val="30"/>
        </w:numPr>
        <w:ind w:left="0"/>
        <w:rPr>
          <w:i w:val="0"/>
          <w:iCs/>
          <w:sz w:val="24"/>
          <w:szCs w:val="22"/>
        </w:rPr>
      </w:pPr>
      <w:bookmarkStart w:id="24" w:name="_Toc57617069"/>
      <w:r w:rsidRPr="00E1750E">
        <w:rPr>
          <w:i w:val="0"/>
          <w:iCs/>
          <w:sz w:val="24"/>
          <w:szCs w:val="22"/>
        </w:rPr>
        <w:lastRenderedPageBreak/>
        <w:t>Phospholipid</w:t>
      </w:r>
      <w:r>
        <w:rPr>
          <w:i w:val="0"/>
          <w:iCs/>
          <w:sz w:val="24"/>
          <w:szCs w:val="22"/>
        </w:rPr>
        <w:t xml:space="preserve"> and Sphingolipid</w:t>
      </w:r>
      <w:r w:rsidRPr="00E1750E">
        <w:rPr>
          <w:i w:val="0"/>
          <w:iCs/>
          <w:sz w:val="24"/>
          <w:szCs w:val="22"/>
        </w:rPr>
        <w:t xml:space="preserve"> Metabolism</w:t>
      </w:r>
      <w:bookmarkEnd w:id="24"/>
    </w:p>
    <w:p w14:paraId="37DA1E1C" w14:textId="1CDF6943" w:rsidR="00C839EF" w:rsidRDefault="00C839EF" w:rsidP="00C839EF">
      <w:pPr>
        <w:jc w:val="both"/>
        <w:rPr>
          <w:rFonts w:ascii="Arial" w:hAnsi="Arial"/>
        </w:rPr>
      </w:pPr>
      <w:r w:rsidRPr="00C839EF">
        <w:rPr>
          <w:rFonts w:ascii="Arial" w:hAnsi="Arial"/>
        </w:rPr>
        <w:t xml:space="preserve">Phospholipids and sphingolipids are primary components of cell membranes and lipoprotein particles and play key roles in cell survival, membrane dynamics, adaptions to stress, and overall cellular metabolism. Here, </w:t>
      </w:r>
      <w:r>
        <w:rPr>
          <w:rFonts w:ascii="Arial" w:hAnsi="Arial"/>
        </w:rPr>
        <w:t>DS and control cells treated with AOAA resulted in a widespread elevation of</w:t>
      </w:r>
      <w:r w:rsidRPr="00C839EF">
        <w:rPr>
          <w:rFonts w:ascii="Arial" w:hAnsi="Arial"/>
        </w:rPr>
        <w:t xml:space="preserve"> </w:t>
      </w:r>
      <w:r w:rsidRPr="00B43CAA">
        <w:rPr>
          <w:rFonts w:ascii="Arial" w:hAnsi="Arial"/>
          <w:b/>
          <w:bCs/>
        </w:rPr>
        <w:t>phospholipid</w:t>
      </w:r>
      <w:r w:rsidR="00526AA9" w:rsidRPr="00B43CAA">
        <w:rPr>
          <w:rFonts w:ascii="Arial" w:hAnsi="Arial"/>
          <w:b/>
          <w:bCs/>
        </w:rPr>
        <w:t>s</w:t>
      </w:r>
      <w:r w:rsidRPr="00B43CAA">
        <w:rPr>
          <w:rFonts w:ascii="Arial" w:hAnsi="Arial"/>
          <w:b/>
          <w:bCs/>
        </w:rPr>
        <w:t xml:space="preserve"> </w:t>
      </w:r>
      <w:r w:rsidRPr="00B43CAA">
        <w:rPr>
          <w:rFonts w:ascii="Arial" w:hAnsi="Arial"/>
        </w:rPr>
        <w:t xml:space="preserve">and </w:t>
      </w:r>
      <w:r w:rsidRPr="00B43CAA">
        <w:rPr>
          <w:rFonts w:ascii="Arial" w:hAnsi="Arial"/>
          <w:b/>
          <w:bCs/>
        </w:rPr>
        <w:t>sphingolipid</w:t>
      </w:r>
      <w:r w:rsidR="00526AA9" w:rsidRPr="00B43CAA">
        <w:rPr>
          <w:rFonts w:ascii="Arial" w:hAnsi="Arial"/>
          <w:b/>
          <w:bCs/>
        </w:rPr>
        <w:t>s</w:t>
      </w:r>
      <w:r w:rsidR="00526AA9">
        <w:rPr>
          <w:rFonts w:ascii="Arial" w:hAnsi="Arial"/>
        </w:rPr>
        <w:t xml:space="preserve"> </w:t>
      </w:r>
      <w:r w:rsidRPr="00C839EF">
        <w:rPr>
          <w:rFonts w:ascii="Arial" w:hAnsi="Arial"/>
        </w:rPr>
        <w:t>(</w:t>
      </w:r>
      <w:r w:rsidR="00526AA9" w:rsidRPr="00526AA9">
        <w:rPr>
          <w:rFonts w:ascii="Arial" w:hAnsi="Arial"/>
          <w:b/>
          <w:bCs/>
        </w:rPr>
        <w:t xml:space="preserve">Figure </w:t>
      </w:r>
      <w:r w:rsidR="00F11D29">
        <w:rPr>
          <w:rFonts w:ascii="Arial" w:hAnsi="Arial"/>
          <w:b/>
          <w:bCs/>
        </w:rPr>
        <w:t>18</w:t>
      </w:r>
      <w:r w:rsidR="00526AA9">
        <w:rPr>
          <w:rFonts w:ascii="Arial" w:hAnsi="Arial"/>
        </w:rPr>
        <w:t xml:space="preserve"> and</w:t>
      </w:r>
      <w:r w:rsidR="00FB240F">
        <w:rPr>
          <w:rFonts w:ascii="Arial" w:hAnsi="Arial"/>
          <w:b/>
          <w:bCs/>
        </w:rPr>
        <w:t xml:space="preserve"> Client Data Table</w:t>
      </w:r>
      <w:r w:rsidRPr="00C839EF">
        <w:rPr>
          <w:rFonts w:ascii="Arial" w:hAnsi="Arial"/>
        </w:rPr>
        <w:t xml:space="preserve">). Together, increased levels of phospholipids </w:t>
      </w:r>
      <w:r>
        <w:rPr>
          <w:rFonts w:ascii="Arial" w:hAnsi="Arial"/>
        </w:rPr>
        <w:t xml:space="preserve">and </w:t>
      </w:r>
      <w:r w:rsidRPr="00C839EF">
        <w:rPr>
          <w:rFonts w:ascii="Arial" w:hAnsi="Arial"/>
        </w:rPr>
        <w:t>sphingolipids could</w:t>
      </w:r>
      <w:r>
        <w:rPr>
          <w:rFonts w:ascii="Arial" w:hAnsi="Arial"/>
        </w:rPr>
        <w:t xml:space="preserve"> further</w:t>
      </w:r>
      <w:r w:rsidRPr="00C839EF">
        <w:rPr>
          <w:rFonts w:ascii="Arial" w:hAnsi="Arial"/>
        </w:rPr>
        <w:t xml:space="preserve"> reflect elevated levels of membrane turnover </w:t>
      </w:r>
      <w:r>
        <w:rPr>
          <w:rFonts w:ascii="Arial" w:hAnsi="Arial"/>
        </w:rPr>
        <w:t xml:space="preserve">with treatment, perhaps a sign of altered </w:t>
      </w:r>
      <w:r w:rsidR="00DC36ED">
        <w:rPr>
          <w:rFonts w:ascii="Arial" w:hAnsi="Arial"/>
        </w:rPr>
        <w:t xml:space="preserve">cellular </w:t>
      </w:r>
      <w:r>
        <w:rPr>
          <w:rFonts w:ascii="Arial" w:hAnsi="Arial"/>
        </w:rPr>
        <w:t xml:space="preserve">proliferation. Speculatively, </w:t>
      </w:r>
      <w:r w:rsidRPr="00C839EF">
        <w:rPr>
          <w:rFonts w:ascii="Arial" w:hAnsi="Arial"/>
        </w:rPr>
        <w:t xml:space="preserve">increased levels of phospholipids may suggest increased synthesis for incorporation into cellular membranes, which could reflect elevated levels of membrane synthesis </w:t>
      </w:r>
      <w:r>
        <w:rPr>
          <w:rFonts w:ascii="Arial" w:hAnsi="Arial"/>
        </w:rPr>
        <w:t xml:space="preserve">needed for </w:t>
      </w:r>
      <w:r w:rsidR="00FB240F">
        <w:rPr>
          <w:rFonts w:ascii="Arial" w:hAnsi="Arial"/>
        </w:rPr>
        <w:t xml:space="preserve">cellular </w:t>
      </w:r>
      <w:r>
        <w:rPr>
          <w:rFonts w:ascii="Arial" w:hAnsi="Arial"/>
        </w:rPr>
        <w:t>proliferation</w:t>
      </w:r>
      <w:r w:rsidR="00DC36ED">
        <w:rPr>
          <w:rFonts w:ascii="Arial" w:hAnsi="Arial"/>
        </w:rPr>
        <w:t xml:space="preserve"> and/or transformation</w:t>
      </w:r>
      <w:r w:rsidRPr="00C839EF">
        <w:rPr>
          <w:rFonts w:ascii="Arial" w:hAnsi="Arial"/>
        </w:rPr>
        <w:t xml:space="preserve">. </w:t>
      </w:r>
      <w:r w:rsidR="00EA2A36">
        <w:rPr>
          <w:rFonts w:ascii="Arial" w:hAnsi="Arial"/>
        </w:rPr>
        <w:t>Of note, when analyzing the non-normalized data set, an increase in phospholipid</w:t>
      </w:r>
      <w:r w:rsidR="00F25AD8">
        <w:rPr>
          <w:rFonts w:ascii="Arial" w:hAnsi="Arial"/>
        </w:rPr>
        <w:t>s</w:t>
      </w:r>
      <w:r w:rsidR="00EA2A36">
        <w:rPr>
          <w:rFonts w:ascii="Arial" w:hAnsi="Arial"/>
        </w:rPr>
        <w:t xml:space="preserve"> was predominantly observed in</w:t>
      </w:r>
      <w:r w:rsidR="00BB0EB4">
        <w:rPr>
          <w:rFonts w:ascii="Arial" w:hAnsi="Arial"/>
        </w:rPr>
        <w:t xml:space="preserve"> just</w:t>
      </w:r>
      <w:r w:rsidR="00EA2A36">
        <w:rPr>
          <w:rFonts w:ascii="Arial" w:hAnsi="Arial"/>
        </w:rPr>
        <w:t xml:space="preserve"> control cells treated with AOAA. </w:t>
      </w:r>
    </w:p>
    <w:p w14:paraId="41D5EF1B" w14:textId="77777777" w:rsidR="00F11D29" w:rsidRPr="00C839EF" w:rsidRDefault="00F11D29" w:rsidP="00C839EF">
      <w:pPr>
        <w:jc w:val="both"/>
        <w:rPr>
          <w:rFonts w:ascii="Arial" w:hAnsi="Arial"/>
        </w:rPr>
      </w:pPr>
    </w:p>
    <w:p w14:paraId="7CC20040" w14:textId="1DEDDB1F" w:rsidR="009402F9" w:rsidRDefault="00526AA9" w:rsidP="009402F9">
      <w:pPr>
        <w:jc w:val="both"/>
        <w:rPr>
          <w:rFonts w:asciiTheme="minorHAnsi" w:hAnsiTheme="minorHAnsi"/>
        </w:rPr>
      </w:pPr>
      <w:r>
        <w:rPr>
          <w:rFonts w:asciiTheme="minorHAnsi" w:hAnsiTheme="minorHAnsi"/>
          <w:noProof/>
        </w:rPr>
        <w:drawing>
          <wp:inline distT="0" distB="0" distL="0" distR="0" wp14:anchorId="1871EDDD" wp14:editId="65FDF74E">
            <wp:extent cx="5931725" cy="406917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1247" cy="4075702"/>
                    </a:xfrm>
                    <a:prstGeom prst="rect">
                      <a:avLst/>
                    </a:prstGeom>
                    <a:noFill/>
                  </pic:spPr>
                </pic:pic>
              </a:graphicData>
            </a:graphic>
          </wp:inline>
        </w:drawing>
      </w:r>
    </w:p>
    <w:p w14:paraId="5378D913" w14:textId="42178F40" w:rsidR="00526AA9" w:rsidRPr="008C437A" w:rsidRDefault="00526AA9" w:rsidP="00526AA9">
      <w:pPr>
        <w:jc w:val="both"/>
        <w:rPr>
          <w:rFonts w:asciiTheme="minorHAnsi" w:hAnsiTheme="minorHAnsi" w:cstheme="minorHAnsi"/>
          <w:sz w:val="20"/>
          <w:szCs w:val="24"/>
        </w:rPr>
      </w:pPr>
      <w:r w:rsidRPr="008C437A">
        <w:rPr>
          <w:rFonts w:asciiTheme="minorHAnsi" w:hAnsiTheme="minorHAnsi" w:cstheme="minorHAnsi"/>
          <w:b/>
          <w:sz w:val="20"/>
          <w:szCs w:val="24"/>
        </w:rPr>
        <w:t xml:space="preserve">Figure </w:t>
      </w:r>
      <w:r w:rsidR="00F11D29">
        <w:rPr>
          <w:rFonts w:asciiTheme="minorHAnsi" w:hAnsiTheme="minorHAnsi" w:cstheme="minorHAnsi"/>
          <w:b/>
          <w:sz w:val="20"/>
          <w:szCs w:val="24"/>
        </w:rPr>
        <w:t>18</w:t>
      </w:r>
      <w:r w:rsidRPr="008C437A">
        <w:rPr>
          <w:rFonts w:asciiTheme="minorHAnsi" w:hAnsiTheme="minorHAnsi" w:cstheme="minorHAnsi"/>
          <w:sz w:val="20"/>
          <w:szCs w:val="24"/>
        </w:rPr>
        <w:t xml:space="preserve">. </w:t>
      </w:r>
      <w:r w:rsidRPr="008C437A">
        <w:rPr>
          <w:rFonts w:asciiTheme="minorHAnsi" w:hAnsiTheme="minorHAnsi" w:cstheme="minorHAnsi"/>
          <w:b/>
          <w:sz w:val="20"/>
          <w:szCs w:val="24"/>
        </w:rPr>
        <w:t>Biochemical heat and pathway map for</w:t>
      </w:r>
      <w:r>
        <w:rPr>
          <w:rFonts w:asciiTheme="minorHAnsi" w:hAnsiTheme="minorHAnsi" w:cstheme="minorHAnsi"/>
          <w:b/>
          <w:sz w:val="20"/>
          <w:szCs w:val="24"/>
        </w:rPr>
        <w:t xml:space="preserve"> phospholipid metabolism</w:t>
      </w:r>
      <w:r w:rsidRPr="008C437A">
        <w:rPr>
          <w:rFonts w:asciiTheme="minorHAnsi" w:hAnsiTheme="minorHAnsi" w:cstheme="minorHAnsi"/>
          <w:sz w:val="20"/>
          <w:szCs w:val="24"/>
        </w:rPr>
        <w:t xml:space="preserve">. In the heat map, red (p≤0.05) boxes represent significantly increased biochemicals. </w:t>
      </w:r>
      <w:r w:rsidR="00B43CAA">
        <w:rPr>
          <w:rFonts w:asciiTheme="minorHAnsi" w:hAnsiTheme="minorHAnsi" w:cstheme="minorHAnsi"/>
          <w:sz w:val="20"/>
          <w:szCs w:val="24"/>
        </w:rPr>
        <w:t>L</w:t>
      </w:r>
      <w:r w:rsidRPr="008C437A">
        <w:rPr>
          <w:rFonts w:asciiTheme="minorHAnsi" w:hAnsiTheme="minorHAnsi" w:cstheme="minorHAnsi"/>
          <w:sz w:val="20"/>
          <w:szCs w:val="24"/>
        </w:rPr>
        <w:t xml:space="preserve">ight green boxes represent biochemicals which are trending (0.05&lt;p&lt;0.10) down. </w:t>
      </w:r>
    </w:p>
    <w:p w14:paraId="16A7D3B8" w14:textId="77777777" w:rsidR="008575EA" w:rsidRPr="00165907" w:rsidRDefault="008575EA" w:rsidP="004146CE">
      <w:pPr>
        <w:jc w:val="both"/>
        <w:rPr>
          <w:rFonts w:asciiTheme="minorHAnsi" w:hAnsiTheme="minorHAnsi" w:cstheme="minorHAnsi"/>
          <w:sz w:val="20"/>
        </w:rPr>
      </w:pPr>
    </w:p>
    <w:p w14:paraId="07110DD5" w14:textId="5107CB01" w:rsidR="00B42CDC" w:rsidRPr="00D45713" w:rsidRDefault="00B42CDC" w:rsidP="00B42CDC">
      <w:pPr>
        <w:pStyle w:val="Heading1"/>
        <w:rPr>
          <w:rFonts w:asciiTheme="minorHAnsi" w:hAnsiTheme="minorHAnsi" w:cstheme="minorHAnsi"/>
          <w:b/>
          <w:sz w:val="28"/>
          <w:szCs w:val="28"/>
        </w:rPr>
      </w:pPr>
      <w:bookmarkStart w:id="25" w:name="_Toc384307548"/>
      <w:bookmarkStart w:id="26" w:name="_Toc57617070"/>
      <w:r w:rsidRPr="00D45713">
        <w:rPr>
          <w:rFonts w:asciiTheme="minorHAnsi" w:hAnsiTheme="minorHAnsi" w:cstheme="minorHAnsi"/>
          <w:b/>
          <w:sz w:val="28"/>
          <w:szCs w:val="28"/>
        </w:rPr>
        <w:t>Conclusion</w:t>
      </w:r>
      <w:r>
        <w:rPr>
          <w:rFonts w:asciiTheme="minorHAnsi" w:hAnsiTheme="minorHAnsi" w:cstheme="minorHAnsi"/>
          <w:b/>
          <w:sz w:val="28"/>
          <w:szCs w:val="28"/>
        </w:rPr>
        <w:t xml:space="preserve"> and Path Forward</w:t>
      </w:r>
      <w:bookmarkEnd w:id="26"/>
    </w:p>
    <w:p w14:paraId="0E656E61" w14:textId="6727D680" w:rsidR="00A417BE" w:rsidRDefault="00B42CDC" w:rsidP="00B42CDC">
      <w:pPr>
        <w:jc w:val="both"/>
        <w:rPr>
          <w:rFonts w:asciiTheme="minorHAnsi" w:hAnsiTheme="minorHAnsi"/>
          <w:bCs/>
          <w:szCs w:val="24"/>
        </w:rPr>
      </w:pPr>
      <w:r w:rsidRPr="00245B82">
        <w:rPr>
          <w:rFonts w:asciiTheme="minorHAnsi" w:hAnsiTheme="minorHAnsi"/>
          <w:bCs/>
          <w:szCs w:val="24"/>
        </w:rPr>
        <w:t>This global metabol</w:t>
      </w:r>
      <w:r>
        <w:rPr>
          <w:rFonts w:asciiTheme="minorHAnsi" w:hAnsiTheme="minorHAnsi"/>
          <w:bCs/>
          <w:szCs w:val="24"/>
        </w:rPr>
        <w:t>om</w:t>
      </w:r>
      <w:r w:rsidRPr="00245B82">
        <w:rPr>
          <w:rFonts w:asciiTheme="minorHAnsi" w:hAnsiTheme="minorHAnsi"/>
          <w:bCs/>
          <w:szCs w:val="24"/>
        </w:rPr>
        <w:t xml:space="preserve">ic analysis </w:t>
      </w:r>
      <w:r>
        <w:rPr>
          <w:rFonts w:asciiTheme="minorHAnsi" w:hAnsiTheme="minorHAnsi"/>
          <w:bCs/>
          <w:szCs w:val="24"/>
        </w:rPr>
        <w:t>elucidated</w:t>
      </w:r>
      <w:r w:rsidRPr="00245B82">
        <w:rPr>
          <w:rFonts w:asciiTheme="minorHAnsi" w:hAnsiTheme="minorHAnsi"/>
          <w:bCs/>
          <w:szCs w:val="24"/>
        </w:rPr>
        <w:t xml:space="preserve"> </w:t>
      </w:r>
      <w:r>
        <w:rPr>
          <w:rFonts w:asciiTheme="minorHAnsi" w:hAnsiTheme="minorHAnsi"/>
          <w:bCs/>
          <w:szCs w:val="24"/>
        </w:rPr>
        <w:t>biochemical</w:t>
      </w:r>
      <w:r w:rsidRPr="00245B82">
        <w:rPr>
          <w:rFonts w:asciiTheme="minorHAnsi" w:hAnsiTheme="minorHAnsi"/>
          <w:bCs/>
          <w:szCs w:val="24"/>
        </w:rPr>
        <w:t xml:space="preserve"> fingerprints </w:t>
      </w:r>
      <w:r w:rsidR="00775277">
        <w:rPr>
          <w:rFonts w:asciiTheme="minorHAnsi" w:hAnsiTheme="minorHAnsi"/>
          <w:bCs/>
          <w:szCs w:val="24"/>
        </w:rPr>
        <w:t xml:space="preserve">of AOAA treatment in DS and control cells. </w:t>
      </w:r>
      <w:r>
        <w:rPr>
          <w:rFonts w:asciiTheme="minorHAnsi" w:hAnsiTheme="minorHAnsi"/>
          <w:bCs/>
          <w:szCs w:val="24"/>
        </w:rPr>
        <w:t>Unfortunately, metabolomic analysis resulted in minimal significant biochemical changes</w:t>
      </w:r>
      <w:r w:rsidR="00775277">
        <w:rPr>
          <w:rFonts w:asciiTheme="minorHAnsi" w:hAnsiTheme="minorHAnsi"/>
          <w:bCs/>
          <w:szCs w:val="24"/>
        </w:rPr>
        <w:t xml:space="preserve"> to metabolites</w:t>
      </w:r>
      <w:r w:rsidR="00905E8D">
        <w:rPr>
          <w:rFonts w:asciiTheme="minorHAnsi" w:hAnsiTheme="minorHAnsi"/>
          <w:bCs/>
          <w:szCs w:val="24"/>
        </w:rPr>
        <w:t xml:space="preserve"> </w:t>
      </w:r>
      <w:r w:rsidR="00775277">
        <w:rPr>
          <w:rFonts w:asciiTheme="minorHAnsi" w:hAnsiTheme="minorHAnsi"/>
          <w:bCs/>
          <w:szCs w:val="24"/>
        </w:rPr>
        <w:t xml:space="preserve">that would be expected to change </w:t>
      </w:r>
      <w:r w:rsidR="00C410E8">
        <w:rPr>
          <w:rFonts w:asciiTheme="minorHAnsi" w:hAnsiTheme="minorHAnsi"/>
          <w:bCs/>
          <w:szCs w:val="24"/>
        </w:rPr>
        <w:t>based on</w:t>
      </w:r>
      <w:r w:rsidR="00775277">
        <w:rPr>
          <w:rFonts w:asciiTheme="minorHAnsi" w:hAnsiTheme="minorHAnsi"/>
          <w:bCs/>
          <w:szCs w:val="24"/>
        </w:rPr>
        <w:t xml:space="preserve"> AOAA</w:t>
      </w:r>
      <w:r w:rsidR="00C410E8">
        <w:rPr>
          <w:rFonts w:asciiTheme="minorHAnsi" w:hAnsiTheme="minorHAnsi"/>
          <w:bCs/>
          <w:szCs w:val="24"/>
        </w:rPr>
        <w:t>-mediated inhibition of</w:t>
      </w:r>
      <w:r w:rsidR="00775277">
        <w:rPr>
          <w:rFonts w:asciiTheme="minorHAnsi" w:hAnsiTheme="minorHAnsi"/>
          <w:bCs/>
          <w:szCs w:val="24"/>
        </w:rPr>
        <w:t xml:space="preserve"> CBS</w:t>
      </w:r>
      <w:r w:rsidR="008710D1">
        <w:rPr>
          <w:rFonts w:asciiTheme="minorHAnsi" w:hAnsiTheme="minorHAnsi"/>
          <w:bCs/>
          <w:szCs w:val="24"/>
        </w:rPr>
        <w:t xml:space="preserve"> (e.g., homocysteine and cysteine)</w:t>
      </w:r>
      <w:r>
        <w:rPr>
          <w:rFonts w:asciiTheme="minorHAnsi" w:hAnsiTheme="minorHAnsi"/>
          <w:bCs/>
          <w:szCs w:val="24"/>
        </w:rPr>
        <w:t xml:space="preserve">. </w:t>
      </w:r>
      <w:r w:rsidR="008710D1">
        <w:rPr>
          <w:rFonts w:asciiTheme="minorHAnsi" w:hAnsiTheme="minorHAnsi"/>
          <w:bCs/>
          <w:szCs w:val="24"/>
        </w:rPr>
        <w:t>Nonetheless</w:t>
      </w:r>
      <w:r>
        <w:rPr>
          <w:rFonts w:asciiTheme="minorHAnsi" w:hAnsiTheme="minorHAnsi"/>
          <w:bCs/>
          <w:szCs w:val="24"/>
        </w:rPr>
        <w:t xml:space="preserve">, </w:t>
      </w:r>
      <w:r w:rsidR="00213866">
        <w:rPr>
          <w:rFonts w:asciiTheme="minorHAnsi" w:hAnsiTheme="minorHAnsi"/>
          <w:bCs/>
          <w:szCs w:val="24"/>
        </w:rPr>
        <w:lastRenderedPageBreak/>
        <w:t>AOAA</w:t>
      </w:r>
      <w:r w:rsidR="00CB19F2">
        <w:rPr>
          <w:rFonts w:asciiTheme="minorHAnsi" w:hAnsiTheme="minorHAnsi"/>
          <w:bCs/>
          <w:szCs w:val="24"/>
        </w:rPr>
        <w:t xml:space="preserve"> </w:t>
      </w:r>
      <w:r w:rsidR="00B40E7A">
        <w:rPr>
          <w:rFonts w:asciiTheme="minorHAnsi" w:hAnsiTheme="minorHAnsi"/>
          <w:bCs/>
          <w:szCs w:val="24"/>
        </w:rPr>
        <w:t xml:space="preserve">treatment </w:t>
      </w:r>
      <w:r w:rsidR="00213866">
        <w:rPr>
          <w:rFonts w:asciiTheme="minorHAnsi" w:hAnsiTheme="minorHAnsi"/>
          <w:bCs/>
          <w:szCs w:val="24"/>
        </w:rPr>
        <w:t>result</w:t>
      </w:r>
      <w:r w:rsidR="00810E81">
        <w:rPr>
          <w:rFonts w:asciiTheme="minorHAnsi" w:hAnsiTheme="minorHAnsi"/>
          <w:bCs/>
          <w:szCs w:val="24"/>
        </w:rPr>
        <w:t>ed</w:t>
      </w:r>
      <w:r w:rsidR="00213866">
        <w:rPr>
          <w:rFonts w:asciiTheme="minorHAnsi" w:hAnsiTheme="minorHAnsi"/>
          <w:bCs/>
          <w:szCs w:val="24"/>
        </w:rPr>
        <w:t xml:space="preserve"> in</w:t>
      </w:r>
      <w:r>
        <w:rPr>
          <w:rFonts w:asciiTheme="minorHAnsi" w:hAnsiTheme="minorHAnsi"/>
          <w:bCs/>
          <w:szCs w:val="24"/>
        </w:rPr>
        <w:t xml:space="preserve"> notable </w:t>
      </w:r>
      <w:r w:rsidR="001B7897">
        <w:rPr>
          <w:rFonts w:asciiTheme="minorHAnsi" w:hAnsiTheme="minorHAnsi"/>
          <w:bCs/>
          <w:szCs w:val="24"/>
        </w:rPr>
        <w:t xml:space="preserve">biochemical </w:t>
      </w:r>
      <w:r>
        <w:rPr>
          <w:rFonts w:asciiTheme="minorHAnsi" w:hAnsiTheme="minorHAnsi"/>
          <w:bCs/>
          <w:szCs w:val="24"/>
        </w:rPr>
        <w:t>shifts in</w:t>
      </w:r>
      <w:r w:rsidR="001B7897">
        <w:rPr>
          <w:rFonts w:asciiTheme="minorHAnsi" w:hAnsiTheme="minorHAnsi"/>
          <w:bCs/>
          <w:szCs w:val="24"/>
        </w:rPr>
        <w:t xml:space="preserve"> </w:t>
      </w:r>
      <w:r w:rsidR="001C1BD1" w:rsidRPr="001C1BD1">
        <w:rPr>
          <w:rFonts w:asciiTheme="minorHAnsi" w:hAnsiTheme="minorHAnsi"/>
          <w:bCs/>
          <w:szCs w:val="24"/>
        </w:rPr>
        <w:t>transsulfuration</w:t>
      </w:r>
      <w:r w:rsidR="00B40E7A">
        <w:rPr>
          <w:rFonts w:asciiTheme="minorHAnsi" w:hAnsiTheme="minorHAnsi"/>
          <w:bCs/>
          <w:szCs w:val="24"/>
        </w:rPr>
        <w:t>-related metabolites</w:t>
      </w:r>
      <w:r w:rsidR="001C1BD1" w:rsidRPr="001C1BD1">
        <w:rPr>
          <w:rFonts w:asciiTheme="minorHAnsi" w:hAnsiTheme="minorHAnsi"/>
          <w:bCs/>
          <w:szCs w:val="24"/>
        </w:rPr>
        <w:t xml:space="preserve">, </w:t>
      </w:r>
      <w:r w:rsidR="00213866">
        <w:rPr>
          <w:rFonts w:asciiTheme="minorHAnsi" w:hAnsiTheme="minorHAnsi"/>
          <w:bCs/>
          <w:szCs w:val="24"/>
        </w:rPr>
        <w:t>vitamin</w:t>
      </w:r>
      <w:r w:rsidR="001B7897">
        <w:rPr>
          <w:rFonts w:asciiTheme="minorHAnsi" w:hAnsiTheme="minorHAnsi"/>
          <w:bCs/>
          <w:szCs w:val="24"/>
        </w:rPr>
        <w:t>s</w:t>
      </w:r>
      <w:r w:rsidR="00213866">
        <w:rPr>
          <w:rFonts w:asciiTheme="minorHAnsi" w:hAnsiTheme="minorHAnsi"/>
          <w:bCs/>
          <w:szCs w:val="24"/>
        </w:rPr>
        <w:t xml:space="preserve">, </w:t>
      </w:r>
      <w:r w:rsidR="001B7897">
        <w:rPr>
          <w:rFonts w:asciiTheme="minorHAnsi" w:hAnsiTheme="minorHAnsi"/>
          <w:bCs/>
          <w:szCs w:val="24"/>
        </w:rPr>
        <w:t xml:space="preserve">biochemicals associated with </w:t>
      </w:r>
      <w:r w:rsidR="001C1BD1" w:rsidRPr="001C1BD1">
        <w:rPr>
          <w:rFonts w:asciiTheme="minorHAnsi" w:hAnsiTheme="minorHAnsi"/>
          <w:bCs/>
          <w:szCs w:val="24"/>
        </w:rPr>
        <w:t>cellular energetics</w:t>
      </w:r>
      <w:r w:rsidR="001C1BD1">
        <w:rPr>
          <w:rFonts w:asciiTheme="minorHAnsi" w:hAnsiTheme="minorHAnsi"/>
          <w:bCs/>
          <w:szCs w:val="24"/>
        </w:rPr>
        <w:t>,</w:t>
      </w:r>
      <w:r w:rsidR="001C1BD1" w:rsidRPr="001C1BD1">
        <w:rPr>
          <w:rFonts w:asciiTheme="minorHAnsi" w:hAnsiTheme="minorHAnsi"/>
          <w:bCs/>
          <w:szCs w:val="24"/>
        </w:rPr>
        <w:t xml:space="preserve"> and lipid metaboli</w:t>
      </w:r>
      <w:r w:rsidR="001B7897">
        <w:rPr>
          <w:rFonts w:asciiTheme="minorHAnsi" w:hAnsiTheme="minorHAnsi"/>
          <w:bCs/>
          <w:szCs w:val="24"/>
        </w:rPr>
        <w:t xml:space="preserve">tes. Notably, these </w:t>
      </w:r>
      <w:r w:rsidR="00810E81">
        <w:rPr>
          <w:rFonts w:asciiTheme="minorHAnsi" w:hAnsiTheme="minorHAnsi"/>
          <w:bCs/>
          <w:szCs w:val="24"/>
        </w:rPr>
        <w:t xml:space="preserve">biochemical </w:t>
      </w:r>
      <w:r w:rsidR="001B7897">
        <w:rPr>
          <w:rFonts w:asciiTheme="minorHAnsi" w:hAnsiTheme="minorHAnsi"/>
          <w:bCs/>
          <w:szCs w:val="24"/>
        </w:rPr>
        <w:t xml:space="preserve">changes were primarily manifested in the DS cells. </w:t>
      </w:r>
      <w:r w:rsidR="00CB19F2">
        <w:rPr>
          <w:rFonts w:asciiTheme="minorHAnsi" w:hAnsiTheme="minorHAnsi"/>
          <w:bCs/>
          <w:szCs w:val="24"/>
        </w:rPr>
        <w:t>Differences in transsulfuration</w:t>
      </w:r>
      <w:r w:rsidR="00975056">
        <w:rPr>
          <w:rFonts w:asciiTheme="minorHAnsi" w:hAnsiTheme="minorHAnsi"/>
          <w:bCs/>
          <w:szCs w:val="24"/>
        </w:rPr>
        <w:t>-related</w:t>
      </w:r>
      <w:r w:rsidR="00CB19F2">
        <w:rPr>
          <w:rFonts w:asciiTheme="minorHAnsi" w:hAnsiTheme="minorHAnsi"/>
          <w:bCs/>
          <w:szCs w:val="24"/>
        </w:rPr>
        <w:t xml:space="preserve"> metabolites were notable in DS cells and may point to elevated transsulfuration activities due to increased input of</w:t>
      </w:r>
      <w:r w:rsidR="00CB19F2" w:rsidRPr="00CB19F2">
        <w:rPr>
          <w:rFonts w:asciiTheme="minorHAnsi" w:hAnsiTheme="minorHAnsi"/>
          <w:bCs/>
          <w:szCs w:val="24"/>
        </w:rPr>
        <w:t xml:space="preserve"> SAM</w:t>
      </w:r>
      <w:r w:rsidR="00CB19F2">
        <w:rPr>
          <w:rFonts w:asciiTheme="minorHAnsi" w:hAnsiTheme="minorHAnsi"/>
          <w:bCs/>
          <w:szCs w:val="24"/>
        </w:rPr>
        <w:t xml:space="preserve">, </w:t>
      </w:r>
      <w:r w:rsidR="00CB19F2" w:rsidRPr="00CB19F2">
        <w:rPr>
          <w:rFonts w:asciiTheme="minorHAnsi" w:hAnsiTheme="minorHAnsi"/>
          <w:bCs/>
          <w:szCs w:val="24"/>
        </w:rPr>
        <w:t>methionine</w:t>
      </w:r>
      <w:r w:rsidR="00CB19F2">
        <w:rPr>
          <w:rFonts w:asciiTheme="minorHAnsi" w:hAnsiTheme="minorHAnsi"/>
          <w:bCs/>
          <w:szCs w:val="24"/>
        </w:rPr>
        <w:t>, and transmethylation reactions</w:t>
      </w:r>
      <w:r w:rsidR="00CB19F2" w:rsidRPr="00CB19F2">
        <w:rPr>
          <w:rFonts w:asciiTheme="minorHAnsi" w:hAnsiTheme="minorHAnsi"/>
          <w:bCs/>
          <w:szCs w:val="24"/>
        </w:rPr>
        <w:t>.</w:t>
      </w:r>
      <w:r w:rsidR="00E426B0">
        <w:rPr>
          <w:rFonts w:asciiTheme="minorHAnsi" w:hAnsiTheme="minorHAnsi"/>
          <w:bCs/>
          <w:szCs w:val="24"/>
        </w:rPr>
        <w:t xml:space="preserve"> Perhaps, this is indicative of a compensatory response of DS cells to overcome AOAA-mediated inhibition of CBS and CSE. Additionally, </w:t>
      </w:r>
      <w:r w:rsidR="00AA0672">
        <w:rPr>
          <w:rFonts w:asciiTheme="minorHAnsi" w:hAnsiTheme="minorHAnsi"/>
          <w:bCs/>
          <w:szCs w:val="24"/>
        </w:rPr>
        <w:t>increased levels of</w:t>
      </w:r>
      <w:r w:rsidR="002D546F" w:rsidRPr="002D546F">
        <w:rPr>
          <w:rFonts w:asciiTheme="minorHAnsi" w:hAnsiTheme="minorHAnsi"/>
          <w:bCs/>
          <w:szCs w:val="24"/>
        </w:rPr>
        <w:t xml:space="preserve"> sulfur-containing compounds after AOAA treatment</w:t>
      </w:r>
      <w:r w:rsidR="00CB19F2">
        <w:rPr>
          <w:rFonts w:asciiTheme="minorHAnsi" w:hAnsiTheme="minorHAnsi"/>
          <w:bCs/>
          <w:szCs w:val="24"/>
        </w:rPr>
        <w:t xml:space="preserve"> may</w:t>
      </w:r>
      <w:r w:rsidR="002D546F" w:rsidRPr="002D546F">
        <w:rPr>
          <w:rFonts w:asciiTheme="minorHAnsi" w:hAnsiTheme="minorHAnsi"/>
          <w:bCs/>
          <w:szCs w:val="24"/>
        </w:rPr>
        <w:t xml:space="preserve"> point towards </w:t>
      </w:r>
      <w:r w:rsidR="00CB19F2">
        <w:rPr>
          <w:rFonts w:asciiTheme="minorHAnsi" w:hAnsiTheme="minorHAnsi"/>
          <w:bCs/>
          <w:szCs w:val="24"/>
        </w:rPr>
        <w:t>increased</w:t>
      </w:r>
      <w:r w:rsidR="002D546F" w:rsidRPr="002D546F">
        <w:rPr>
          <w:rFonts w:asciiTheme="minorHAnsi" w:hAnsiTheme="minorHAnsi"/>
          <w:bCs/>
          <w:szCs w:val="24"/>
        </w:rPr>
        <w:t xml:space="preserve"> transsulfuration pathway</w:t>
      </w:r>
      <w:r w:rsidR="00CB19F2">
        <w:rPr>
          <w:rFonts w:asciiTheme="minorHAnsi" w:hAnsiTheme="minorHAnsi"/>
          <w:bCs/>
          <w:szCs w:val="24"/>
        </w:rPr>
        <w:t xml:space="preserve"> activity</w:t>
      </w:r>
      <w:r w:rsidR="00D33337">
        <w:rPr>
          <w:rFonts w:asciiTheme="minorHAnsi" w:hAnsiTheme="minorHAnsi"/>
          <w:bCs/>
          <w:szCs w:val="24"/>
        </w:rPr>
        <w:t xml:space="preserve"> needed</w:t>
      </w:r>
      <w:r w:rsidR="00CB19F2">
        <w:rPr>
          <w:rFonts w:asciiTheme="minorHAnsi" w:hAnsiTheme="minorHAnsi"/>
          <w:bCs/>
          <w:szCs w:val="24"/>
        </w:rPr>
        <w:t xml:space="preserve"> to handle alter</w:t>
      </w:r>
      <w:r w:rsidR="00E426B0">
        <w:rPr>
          <w:rFonts w:asciiTheme="minorHAnsi" w:hAnsiTheme="minorHAnsi"/>
          <w:bCs/>
          <w:szCs w:val="24"/>
        </w:rPr>
        <w:t>e</w:t>
      </w:r>
      <w:r w:rsidR="00CB19F2">
        <w:rPr>
          <w:rFonts w:asciiTheme="minorHAnsi" w:hAnsiTheme="minorHAnsi"/>
          <w:bCs/>
          <w:szCs w:val="24"/>
        </w:rPr>
        <w:t>d redox</w:t>
      </w:r>
      <w:r w:rsidR="002D546F" w:rsidRPr="002D546F">
        <w:rPr>
          <w:rFonts w:asciiTheme="minorHAnsi" w:hAnsiTheme="minorHAnsi"/>
          <w:bCs/>
          <w:szCs w:val="24"/>
        </w:rPr>
        <w:t xml:space="preserve"> homeostasis.</w:t>
      </w:r>
      <w:r w:rsidR="00E006BB">
        <w:rPr>
          <w:rFonts w:asciiTheme="minorHAnsi" w:hAnsiTheme="minorHAnsi"/>
          <w:bCs/>
          <w:szCs w:val="24"/>
        </w:rPr>
        <w:t xml:space="preserve"> </w:t>
      </w:r>
      <w:r w:rsidR="00E65F7F">
        <w:rPr>
          <w:rFonts w:asciiTheme="minorHAnsi" w:hAnsiTheme="minorHAnsi"/>
          <w:bCs/>
          <w:szCs w:val="24"/>
        </w:rPr>
        <w:t xml:space="preserve">Changes in vitamin B6 metabolites were </w:t>
      </w:r>
      <w:r w:rsidR="001B7897">
        <w:rPr>
          <w:rFonts w:asciiTheme="minorHAnsi" w:hAnsiTheme="minorHAnsi"/>
          <w:bCs/>
          <w:szCs w:val="24"/>
        </w:rPr>
        <w:t>prominent</w:t>
      </w:r>
      <w:r w:rsidR="00E65F7F">
        <w:rPr>
          <w:rFonts w:asciiTheme="minorHAnsi" w:hAnsiTheme="minorHAnsi"/>
          <w:bCs/>
          <w:szCs w:val="24"/>
        </w:rPr>
        <w:t xml:space="preserve"> and</w:t>
      </w:r>
      <w:r w:rsidR="00E65F7F" w:rsidRPr="00E65F7F">
        <w:rPr>
          <w:rFonts w:asciiTheme="minorHAnsi" w:hAnsiTheme="minorHAnsi"/>
          <w:bCs/>
          <w:szCs w:val="24"/>
        </w:rPr>
        <w:t xml:space="preserve"> could point to additional </w:t>
      </w:r>
      <w:r w:rsidR="00FF1802">
        <w:rPr>
          <w:rFonts w:asciiTheme="minorHAnsi" w:hAnsiTheme="minorHAnsi"/>
          <w:bCs/>
          <w:szCs w:val="24"/>
        </w:rPr>
        <w:t xml:space="preserve">biochemical shifts </w:t>
      </w:r>
      <w:r w:rsidR="00E65F7F" w:rsidRPr="00E65F7F">
        <w:rPr>
          <w:rFonts w:asciiTheme="minorHAnsi" w:hAnsiTheme="minorHAnsi"/>
          <w:bCs/>
          <w:szCs w:val="24"/>
        </w:rPr>
        <w:t xml:space="preserve">that could be influencing </w:t>
      </w:r>
      <w:r w:rsidR="001B7897">
        <w:rPr>
          <w:rFonts w:asciiTheme="minorHAnsi" w:hAnsiTheme="minorHAnsi"/>
          <w:bCs/>
          <w:szCs w:val="24"/>
        </w:rPr>
        <w:t>CBS</w:t>
      </w:r>
      <w:r w:rsidR="00E65F7F" w:rsidRPr="00E65F7F">
        <w:rPr>
          <w:rFonts w:asciiTheme="minorHAnsi" w:hAnsiTheme="minorHAnsi"/>
          <w:bCs/>
          <w:szCs w:val="24"/>
        </w:rPr>
        <w:t xml:space="preserve"> conversion of homocysteine to cysteine. </w:t>
      </w:r>
      <w:r w:rsidR="00E006BB" w:rsidRPr="00E006BB">
        <w:rPr>
          <w:rFonts w:asciiTheme="minorHAnsi" w:hAnsiTheme="minorHAnsi"/>
          <w:bCs/>
          <w:szCs w:val="24"/>
        </w:rPr>
        <w:t>Alterations in glycoly</w:t>
      </w:r>
      <w:r w:rsidR="00E65F7F">
        <w:rPr>
          <w:rFonts w:asciiTheme="minorHAnsi" w:hAnsiTheme="minorHAnsi"/>
          <w:bCs/>
          <w:szCs w:val="24"/>
        </w:rPr>
        <w:t>tic activity</w:t>
      </w:r>
      <w:r w:rsidR="00E006BB" w:rsidRPr="00E006BB">
        <w:rPr>
          <w:rFonts w:asciiTheme="minorHAnsi" w:hAnsiTheme="minorHAnsi"/>
          <w:bCs/>
          <w:szCs w:val="24"/>
        </w:rPr>
        <w:t>, TCA cycle intermediates</w:t>
      </w:r>
      <w:r w:rsidR="00E65F7F">
        <w:rPr>
          <w:rFonts w:asciiTheme="minorHAnsi" w:hAnsiTheme="minorHAnsi"/>
          <w:bCs/>
          <w:szCs w:val="24"/>
        </w:rPr>
        <w:t>,</w:t>
      </w:r>
      <w:r w:rsidR="00E006BB" w:rsidRPr="00E006BB">
        <w:rPr>
          <w:rFonts w:asciiTheme="minorHAnsi" w:hAnsiTheme="minorHAnsi"/>
          <w:bCs/>
          <w:szCs w:val="24"/>
        </w:rPr>
        <w:t xml:space="preserve"> </w:t>
      </w:r>
      <w:r w:rsidR="00FF1802">
        <w:rPr>
          <w:rFonts w:asciiTheme="minorHAnsi" w:hAnsiTheme="minorHAnsi"/>
          <w:bCs/>
          <w:szCs w:val="24"/>
        </w:rPr>
        <w:t xml:space="preserve">free </w:t>
      </w:r>
      <w:r w:rsidR="00E006BB" w:rsidRPr="00E006BB">
        <w:rPr>
          <w:rFonts w:asciiTheme="minorHAnsi" w:hAnsiTheme="minorHAnsi"/>
          <w:bCs/>
          <w:szCs w:val="24"/>
        </w:rPr>
        <w:t>fatty acid</w:t>
      </w:r>
      <w:r w:rsidR="00FF1802">
        <w:rPr>
          <w:rFonts w:asciiTheme="minorHAnsi" w:hAnsiTheme="minorHAnsi"/>
          <w:bCs/>
          <w:szCs w:val="24"/>
        </w:rPr>
        <w:t>s, and acylcarnitines</w:t>
      </w:r>
      <w:r w:rsidR="00E006BB" w:rsidRPr="00E006BB">
        <w:rPr>
          <w:rFonts w:asciiTheme="minorHAnsi" w:hAnsiTheme="minorHAnsi"/>
          <w:bCs/>
          <w:szCs w:val="24"/>
        </w:rPr>
        <w:t xml:space="preserve"> suggest that </w:t>
      </w:r>
      <w:r w:rsidR="00E65F7F">
        <w:rPr>
          <w:rFonts w:asciiTheme="minorHAnsi" w:hAnsiTheme="minorHAnsi"/>
          <w:bCs/>
          <w:szCs w:val="24"/>
        </w:rPr>
        <w:t>AOAA is affecting fa</w:t>
      </w:r>
      <w:r w:rsidR="00E006BB" w:rsidRPr="00E006BB">
        <w:rPr>
          <w:rFonts w:asciiTheme="minorHAnsi" w:hAnsiTheme="minorHAnsi"/>
          <w:bCs/>
          <w:szCs w:val="24"/>
        </w:rPr>
        <w:t xml:space="preserve">tty acid synthesis/utilization and </w:t>
      </w:r>
      <w:r w:rsidR="00E65F7F">
        <w:rPr>
          <w:rFonts w:asciiTheme="minorHAnsi" w:hAnsiTheme="minorHAnsi" w:cstheme="minorHAnsi"/>
          <w:bCs/>
          <w:szCs w:val="24"/>
        </w:rPr>
        <w:t>β</w:t>
      </w:r>
      <w:r w:rsidR="00E006BB" w:rsidRPr="00E006BB">
        <w:rPr>
          <w:rFonts w:asciiTheme="minorHAnsi" w:hAnsiTheme="minorHAnsi"/>
          <w:bCs/>
          <w:szCs w:val="24"/>
        </w:rPr>
        <w:t>-oxidation</w:t>
      </w:r>
      <w:r w:rsidR="001B7897">
        <w:rPr>
          <w:rFonts w:asciiTheme="minorHAnsi" w:hAnsiTheme="minorHAnsi"/>
          <w:bCs/>
          <w:szCs w:val="24"/>
        </w:rPr>
        <w:t>, perhaps reflective of altered cellular growth</w:t>
      </w:r>
      <w:r w:rsidR="00E006BB" w:rsidRPr="00E006BB">
        <w:rPr>
          <w:rFonts w:asciiTheme="minorHAnsi" w:hAnsiTheme="minorHAnsi"/>
          <w:bCs/>
          <w:szCs w:val="24"/>
        </w:rPr>
        <w:t>.</w:t>
      </w:r>
      <w:r w:rsidR="00E006BB">
        <w:rPr>
          <w:rFonts w:asciiTheme="minorHAnsi" w:hAnsiTheme="minorHAnsi"/>
          <w:bCs/>
          <w:szCs w:val="24"/>
        </w:rPr>
        <w:t xml:space="preserve"> </w:t>
      </w:r>
      <w:r w:rsidR="001B7897">
        <w:rPr>
          <w:rFonts w:asciiTheme="minorHAnsi" w:hAnsiTheme="minorHAnsi"/>
          <w:bCs/>
          <w:szCs w:val="24"/>
        </w:rPr>
        <w:t>Moreover</w:t>
      </w:r>
      <w:r w:rsidR="00E006BB" w:rsidRPr="00E006BB">
        <w:rPr>
          <w:rFonts w:asciiTheme="minorHAnsi" w:hAnsiTheme="minorHAnsi"/>
          <w:bCs/>
          <w:szCs w:val="24"/>
        </w:rPr>
        <w:t xml:space="preserve">, differences in the phospholipid and sphingolipid </w:t>
      </w:r>
      <w:r w:rsidR="00E65F7F">
        <w:rPr>
          <w:rFonts w:asciiTheme="minorHAnsi" w:hAnsiTheme="minorHAnsi"/>
          <w:bCs/>
          <w:szCs w:val="24"/>
        </w:rPr>
        <w:t xml:space="preserve">profiles </w:t>
      </w:r>
      <w:r w:rsidR="001B7897">
        <w:rPr>
          <w:rFonts w:asciiTheme="minorHAnsi" w:hAnsiTheme="minorHAnsi"/>
          <w:bCs/>
          <w:szCs w:val="24"/>
        </w:rPr>
        <w:t>in</w:t>
      </w:r>
      <w:r w:rsidR="00E65F7F">
        <w:rPr>
          <w:rFonts w:asciiTheme="minorHAnsi" w:hAnsiTheme="minorHAnsi"/>
          <w:bCs/>
          <w:szCs w:val="24"/>
        </w:rPr>
        <w:t xml:space="preserve"> DS cells, and to some extent control cells,</w:t>
      </w:r>
      <w:r w:rsidR="00E006BB" w:rsidRPr="00E006BB">
        <w:rPr>
          <w:rFonts w:asciiTheme="minorHAnsi" w:hAnsiTheme="minorHAnsi"/>
          <w:bCs/>
          <w:szCs w:val="24"/>
        </w:rPr>
        <w:t xml:space="preserve"> are potentially indicative of membrane associated changes</w:t>
      </w:r>
      <w:r w:rsidR="00E65F7F">
        <w:rPr>
          <w:rFonts w:asciiTheme="minorHAnsi" w:hAnsiTheme="minorHAnsi"/>
          <w:bCs/>
          <w:szCs w:val="24"/>
        </w:rPr>
        <w:t>,</w:t>
      </w:r>
      <w:r w:rsidR="00FF1802">
        <w:rPr>
          <w:rFonts w:asciiTheme="minorHAnsi" w:hAnsiTheme="minorHAnsi"/>
          <w:bCs/>
          <w:szCs w:val="24"/>
        </w:rPr>
        <w:t xml:space="preserve"> </w:t>
      </w:r>
      <w:r w:rsidR="001B7897">
        <w:rPr>
          <w:rFonts w:asciiTheme="minorHAnsi" w:hAnsiTheme="minorHAnsi"/>
          <w:bCs/>
          <w:szCs w:val="24"/>
        </w:rPr>
        <w:t>possibly</w:t>
      </w:r>
      <w:r w:rsidR="00E65F7F">
        <w:rPr>
          <w:rFonts w:asciiTheme="minorHAnsi" w:hAnsiTheme="minorHAnsi"/>
          <w:bCs/>
          <w:szCs w:val="24"/>
        </w:rPr>
        <w:t xml:space="preserve"> as a result of altered cellular proliferation. </w:t>
      </w:r>
      <w:r w:rsidR="00686D5E">
        <w:rPr>
          <w:rFonts w:asciiTheme="minorHAnsi" w:hAnsiTheme="minorHAnsi"/>
          <w:bCs/>
          <w:szCs w:val="24"/>
        </w:rPr>
        <w:t xml:space="preserve">While speculative, widespread changes in DS cells with AOAA treatment could </w:t>
      </w:r>
      <w:r w:rsidR="00F05626">
        <w:rPr>
          <w:rFonts w:asciiTheme="minorHAnsi" w:hAnsiTheme="minorHAnsi"/>
          <w:bCs/>
          <w:szCs w:val="24"/>
        </w:rPr>
        <w:t xml:space="preserve">also </w:t>
      </w:r>
      <w:r w:rsidR="00686D5E">
        <w:rPr>
          <w:rFonts w:asciiTheme="minorHAnsi" w:hAnsiTheme="minorHAnsi"/>
          <w:bCs/>
          <w:szCs w:val="24"/>
        </w:rPr>
        <w:t>reflect fibroblast transformation.</w:t>
      </w:r>
      <w:r w:rsidR="00F05626">
        <w:rPr>
          <w:rFonts w:asciiTheme="minorHAnsi" w:hAnsiTheme="minorHAnsi"/>
          <w:bCs/>
          <w:szCs w:val="24"/>
        </w:rPr>
        <w:t xml:space="preserve"> This notion is supported by </w:t>
      </w:r>
      <w:r w:rsidR="009F6C5B">
        <w:rPr>
          <w:rFonts w:asciiTheme="minorHAnsi" w:hAnsiTheme="minorHAnsi"/>
          <w:bCs/>
          <w:szCs w:val="24"/>
        </w:rPr>
        <w:t>a recent report suggesting</w:t>
      </w:r>
      <w:r w:rsidR="00F05626">
        <w:rPr>
          <w:rFonts w:asciiTheme="minorHAnsi" w:hAnsiTheme="minorHAnsi"/>
          <w:bCs/>
          <w:szCs w:val="24"/>
        </w:rPr>
        <w:t xml:space="preserve"> that hydrogen sulfide facilitates reprogramming and trans-differentiation of fibroblasts</w:t>
      </w:r>
      <w:r w:rsidR="009F6C5B">
        <w:rPr>
          <w:rFonts w:asciiTheme="minorHAnsi" w:hAnsiTheme="minorHAnsi"/>
          <w:bCs/>
          <w:szCs w:val="24"/>
        </w:rPr>
        <w:t xml:space="preserve"> (</w:t>
      </w:r>
      <w:r w:rsidR="009F6C5B" w:rsidRPr="009F6C5B">
        <w:rPr>
          <w:rFonts w:asciiTheme="minorHAnsi" w:hAnsiTheme="minorHAnsi"/>
          <w:bCs/>
          <w:szCs w:val="24"/>
        </w:rPr>
        <w:t>PMID: 33180827</w:t>
      </w:r>
      <w:r w:rsidR="009F6C5B">
        <w:rPr>
          <w:rFonts w:asciiTheme="minorHAnsi" w:hAnsiTheme="minorHAnsi"/>
          <w:bCs/>
          <w:szCs w:val="24"/>
        </w:rPr>
        <w:t>)</w:t>
      </w:r>
      <w:r w:rsidR="00F05626">
        <w:rPr>
          <w:rFonts w:asciiTheme="minorHAnsi" w:hAnsiTheme="minorHAnsi"/>
          <w:bCs/>
          <w:szCs w:val="24"/>
        </w:rPr>
        <w:t xml:space="preserve">. </w:t>
      </w:r>
    </w:p>
    <w:p w14:paraId="431E8D83" w14:textId="77777777" w:rsidR="00A417BE" w:rsidRDefault="00A417BE" w:rsidP="00B42CDC">
      <w:pPr>
        <w:jc w:val="both"/>
        <w:rPr>
          <w:rFonts w:asciiTheme="minorHAnsi" w:hAnsiTheme="minorHAnsi"/>
          <w:bCs/>
          <w:szCs w:val="24"/>
        </w:rPr>
      </w:pPr>
    </w:p>
    <w:p w14:paraId="2E362FE4" w14:textId="49CDF925" w:rsidR="00897DA4" w:rsidRDefault="00C31645" w:rsidP="00897DA4">
      <w:pPr>
        <w:jc w:val="both"/>
        <w:rPr>
          <w:rFonts w:asciiTheme="minorHAnsi" w:hAnsiTheme="minorHAnsi" w:cstheme="minorHAnsi"/>
        </w:rPr>
      </w:pPr>
      <w:r>
        <w:rPr>
          <w:rFonts w:asciiTheme="minorHAnsi" w:hAnsiTheme="minorHAnsi"/>
          <w:bCs/>
          <w:szCs w:val="24"/>
        </w:rPr>
        <w:t xml:space="preserve">The notion of altered cellular proliferation as a result of AOAA is important to consider as AOAA is reported to </w:t>
      </w:r>
      <w:r w:rsidRPr="003452FD">
        <w:rPr>
          <w:rFonts w:asciiTheme="minorHAnsi" w:hAnsiTheme="minorHAnsi" w:cstheme="minorHAnsi"/>
        </w:rPr>
        <w:t>decrease proliferation of malignantly transformed fibroblasts</w:t>
      </w:r>
      <w:r w:rsidR="007E2956">
        <w:rPr>
          <w:rFonts w:asciiTheme="minorHAnsi" w:hAnsiTheme="minorHAnsi" w:cstheme="minorHAnsi"/>
        </w:rPr>
        <w:t xml:space="preserve">, </w:t>
      </w:r>
      <w:r w:rsidRPr="003452FD">
        <w:rPr>
          <w:rFonts w:asciiTheme="minorHAnsi" w:hAnsiTheme="minorHAnsi" w:cstheme="minorHAnsi"/>
        </w:rPr>
        <w:t>fibrosarcoma-derived cells</w:t>
      </w:r>
      <w:r w:rsidR="007E2956">
        <w:rPr>
          <w:rFonts w:asciiTheme="minorHAnsi" w:hAnsiTheme="minorHAnsi" w:cstheme="minorHAnsi"/>
        </w:rPr>
        <w:t>, and cancer cells</w:t>
      </w:r>
      <w:r w:rsidR="00686D5E">
        <w:rPr>
          <w:rFonts w:asciiTheme="minorHAnsi" w:hAnsiTheme="minorHAnsi" w:cstheme="minorHAnsi"/>
        </w:rPr>
        <w:t xml:space="preserve"> (</w:t>
      </w:r>
      <w:r w:rsidR="00686D5E" w:rsidRPr="00686D5E">
        <w:rPr>
          <w:rFonts w:asciiTheme="minorHAnsi" w:hAnsiTheme="minorHAnsi" w:cstheme="minorHAnsi"/>
        </w:rPr>
        <w:t>PMID: 28923859</w:t>
      </w:r>
      <w:r w:rsidR="00686D5E">
        <w:rPr>
          <w:rFonts w:asciiTheme="minorHAnsi" w:hAnsiTheme="minorHAnsi" w:cstheme="minorHAnsi"/>
        </w:rPr>
        <w:t xml:space="preserve">, </w:t>
      </w:r>
      <w:r w:rsidR="00686D5E" w:rsidRPr="00686D5E">
        <w:rPr>
          <w:rFonts w:asciiTheme="minorHAnsi" w:hAnsiTheme="minorHAnsi" w:cstheme="minorHAnsi"/>
        </w:rPr>
        <w:t>24667534</w:t>
      </w:r>
      <w:r w:rsidR="00686D5E">
        <w:rPr>
          <w:rFonts w:asciiTheme="minorHAnsi" w:hAnsiTheme="minorHAnsi" w:cstheme="minorHAnsi"/>
        </w:rPr>
        <w:t xml:space="preserve">, </w:t>
      </w:r>
      <w:r w:rsidR="00686D5E" w:rsidRPr="00686D5E">
        <w:rPr>
          <w:rFonts w:asciiTheme="minorHAnsi" w:hAnsiTheme="minorHAnsi" w:cstheme="minorHAnsi"/>
        </w:rPr>
        <w:t>23836652</w:t>
      </w:r>
      <w:r w:rsidR="00686D5E">
        <w:rPr>
          <w:rFonts w:asciiTheme="minorHAnsi" w:hAnsiTheme="minorHAnsi" w:cstheme="minorHAnsi"/>
        </w:rPr>
        <w:t xml:space="preserve">, </w:t>
      </w:r>
      <w:r w:rsidR="00686D5E" w:rsidRPr="00686D5E">
        <w:rPr>
          <w:rFonts w:asciiTheme="minorHAnsi" w:hAnsiTheme="minorHAnsi" w:cstheme="minorHAnsi"/>
        </w:rPr>
        <w:t>29061341</w:t>
      </w:r>
      <w:r w:rsidR="00686D5E">
        <w:rPr>
          <w:rFonts w:asciiTheme="minorHAnsi" w:hAnsiTheme="minorHAnsi" w:cstheme="minorHAnsi"/>
        </w:rPr>
        <w:t>)</w:t>
      </w:r>
      <w:r w:rsidR="003B32D4">
        <w:rPr>
          <w:rFonts w:asciiTheme="minorHAnsi" w:hAnsiTheme="minorHAnsi" w:cstheme="minorHAnsi"/>
        </w:rPr>
        <w:t xml:space="preserve">. Other biochemical signatures that could suggest decreased proliferation in DS cells treated with AOAA included a rise in amino acids, polyamines, carbohydrates, creatine, and energetic metabolites. </w:t>
      </w:r>
      <w:r w:rsidR="003B32D4">
        <w:rPr>
          <w:rFonts w:asciiTheme="minorHAnsi" w:hAnsiTheme="minorHAnsi"/>
          <w:bCs/>
          <w:szCs w:val="24"/>
        </w:rPr>
        <w:t xml:space="preserve">If </w:t>
      </w:r>
      <w:r w:rsidR="00CF51C1">
        <w:rPr>
          <w:rFonts w:asciiTheme="minorHAnsi" w:hAnsiTheme="minorHAnsi"/>
          <w:bCs/>
          <w:szCs w:val="24"/>
        </w:rPr>
        <w:t>proliferation is indeed impacted</w:t>
      </w:r>
      <w:r w:rsidR="003B32D4">
        <w:rPr>
          <w:rFonts w:asciiTheme="minorHAnsi" w:hAnsiTheme="minorHAnsi"/>
          <w:bCs/>
          <w:szCs w:val="24"/>
        </w:rPr>
        <w:t xml:space="preserve">, it is curious as to why these changes were only manifested in DS cells and not control cells. Speculatively, there could be a </w:t>
      </w:r>
      <w:r w:rsidR="00897DA4" w:rsidRPr="003452FD">
        <w:rPr>
          <w:rFonts w:asciiTheme="minorHAnsi" w:hAnsiTheme="minorHAnsi" w:cstheme="minorHAnsi"/>
        </w:rPr>
        <w:t>difference between enzyme potency</w:t>
      </w:r>
      <w:r w:rsidR="003B32D4">
        <w:rPr>
          <w:rFonts w:asciiTheme="minorHAnsi" w:hAnsiTheme="minorHAnsi" w:cstheme="minorHAnsi"/>
        </w:rPr>
        <w:t xml:space="preserve"> in DS and control cells</w:t>
      </w:r>
      <w:r w:rsidR="00897DA4" w:rsidRPr="003452FD">
        <w:rPr>
          <w:rFonts w:asciiTheme="minorHAnsi" w:hAnsiTheme="minorHAnsi" w:cstheme="minorHAnsi"/>
        </w:rPr>
        <w:t xml:space="preserve"> and </w:t>
      </w:r>
      <w:r w:rsidR="003B32D4">
        <w:rPr>
          <w:rFonts w:asciiTheme="minorHAnsi" w:hAnsiTheme="minorHAnsi" w:cstheme="minorHAnsi"/>
        </w:rPr>
        <w:t>the efficacy of AOAA</w:t>
      </w:r>
      <w:r w:rsidR="00897DA4" w:rsidRPr="003452FD">
        <w:rPr>
          <w:rFonts w:asciiTheme="minorHAnsi" w:hAnsiTheme="minorHAnsi" w:cstheme="minorHAnsi"/>
        </w:rPr>
        <w:t xml:space="preserve"> may be </w:t>
      </w:r>
      <w:r w:rsidR="003B32D4">
        <w:rPr>
          <w:rFonts w:asciiTheme="minorHAnsi" w:hAnsiTheme="minorHAnsi" w:cstheme="minorHAnsi"/>
        </w:rPr>
        <w:t>different due</w:t>
      </w:r>
      <w:r w:rsidR="00897DA4" w:rsidRPr="003452FD">
        <w:rPr>
          <w:rFonts w:asciiTheme="minorHAnsi" w:hAnsiTheme="minorHAnsi" w:cstheme="minorHAnsi"/>
        </w:rPr>
        <w:t xml:space="preserve"> to </w:t>
      </w:r>
      <w:r w:rsidR="003B32D4">
        <w:rPr>
          <w:rFonts w:asciiTheme="minorHAnsi" w:hAnsiTheme="minorHAnsi" w:cstheme="minorHAnsi"/>
        </w:rPr>
        <w:t xml:space="preserve">differential </w:t>
      </w:r>
      <w:r w:rsidR="00897DA4" w:rsidRPr="003452FD">
        <w:rPr>
          <w:rFonts w:asciiTheme="minorHAnsi" w:hAnsiTheme="minorHAnsi" w:cstheme="minorHAnsi"/>
        </w:rPr>
        <w:t xml:space="preserve">cellular uptake. </w:t>
      </w:r>
      <w:r w:rsidR="003B32D4">
        <w:rPr>
          <w:rFonts w:asciiTheme="minorHAnsi" w:hAnsiTheme="minorHAnsi" w:cstheme="minorHAnsi"/>
        </w:rPr>
        <w:t>I</w:t>
      </w:r>
      <w:r w:rsidR="00897DA4" w:rsidRPr="003B32D4">
        <w:rPr>
          <w:rFonts w:asciiTheme="minorHAnsi" w:hAnsiTheme="minorHAnsi" w:cstheme="minorHAnsi"/>
        </w:rPr>
        <w:t>t is plausible that AOAA is being taken up more readily by the DS cells as compared to the controls</w:t>
      </w:r>
      <w:r w:rsidR="003B32D4">
        <w:rPr>
          <w:rFonts w:asciiTheme="minorHAnsi" w:hAnsiTheme="minorHAnsi" w:cstheme="minorHAnsi"/>
        </w:rPr>
        <w:t>, especially if the proliferation rates differ</w:t>
      </w:r>
      <w:r w:rsidR="00897DA4" w:rsidRPr="003B32D4">
        <w:rPr>
          <w:rFonts w:asciiTheme="minorHAnsi" w:hAnsiTheme="minorHAnsi" w:cstheme="minorHAnsi"/>
        </w:rPr>
        <w:t>.</w:t>
      </w:r>
      <w:r w:rsidR="003B32D4">
        <w:rPr>
          <w:rFonts w:asciiTheme="minorHAnsi" w:hAnsiTheme="minorHAnsi" w:cstheme="minorHAnsi"/>
        </w:rPr>
        <w:t xml:space="preserve"> If true, this could potentially explain many of the biochemical signatures identified in this study.</w:t>
      </w:r>
      <w:r w:rsidR="00897DA4" w:rsidRPr="003452FD">
        <w:rPr>
          <w:rFonts w:asciiTheme="minorHAnsi" w:hAnsiTheme="minorHAnsi" w:cstheme="minorHAnsi"/>
        </w:rPr>
        <w:t xml:space="preserve"> </w:t>
      </w:r>
      <w:r w:rsidR="001D41CD">
        <w:rPr>
          <w:rFonts w:asciiTheme="minorHAnsi" w:hAnsiTheme="minorHAnsi" w:cstheme="minorHAnsi"/>
        </w:rPr>
        <w:t xml:space="preserve">Of potential interest to the client, </w:t>
      </w:r>
      <w:r w:rsidR="003B32D4">
        <w:rPr>
          <w:rFonts w:asciiTheme="minorHAnsi" w:hAnsiTheme="minorHAnsi" w:cstheme="minorHAnsi"/>
        </w:rPr>
        <w:t xml:space="preserve">one group developed </w:t>
      </w:r>
      <w:r w:rsidR="003B32D4" w:rsidRPr="003B32D4">
        <w:rPr>
          <w:rFonts w:asciiTheme="minorHAnsi" w:hAnsiTheme="minorHAnsi" w:cstheme="minorHAnsi"/>
        </w:rPr>
        <w:t>a methyl ester prodrug of AOAA</w:t>
      </w:r>
      <w:r w:rsidR="003B32D4">
        <w:rPr>
          <w:rFonts w:asciiTheme="minorHAnsi" w:hAnsiTheme="minorHAnsi" w:cstheme="minorHAnsi"/>
        </w:rPr>
        <w:t xml:space="preserve"> to increase its ability for cellular uptake (</w:t>
      </w:r>
      <w:r w:rsidR="003B32D4" w:rsidRPr="003B32D4">
        <w:rPr>
          <w:rFonts w:asciiTheme="minorHAnsi" w:hAnsiTheme="minorHAnsi" w:cstheme="minorHAnsi"/>
        </w:rPr>
        <w:t>PMID: 27257787</w:t>
      </w:r>
      <w:r w:rsidR="003B32D4">
        <w:rPr>
          <w:rFonts w:asciiTheme="minorHAnsi" w:hAnsiTheme="minorHAnsi" w:cstheme="minorHAnsi"/>
        </w:rPr>
        <w:t>)</w:t>
      </w:r>
      <w:r w:rsidR="003B32D4" w:rsidRPr="003B32D4">
        <w:rPr>
          <w:rFonts w:asciiTheme="minorHAnsi" w:hAnsiTheme="minorHAnsi" w:cstheme="minorHAnsi"/>
        </w:rPr>
        <w:t>.</w:t>
      </w:r>
    </w:p>
    <w:p w14:paraId="7AAC0F49" w14:textId="5BC3E5F0" w:rsidR="00B42CDC" w:rsidRDefault="00B42CDC" w:rsidP="00B42CDC">
      <w:pPr>
        <w:jc w:val="both"/>
        <w:rPr>
          <w:rFonts w:asciiTheme="minorHAnsi" w:hAnsiTheme="minorHAnsi"/>
          <w:bCs/>
          <w:szCs w:val="24"/>
        </w:rPr>
      </w:pPr>
    </w:p>
    <w:p w14:paraId="05591344" w14:textId="271E599A" w:rsidR="00C25947" w:rsidRDefault="00513150" w:rsidP="00C25947">
      <w:pPr>
        <w:jc w:val="both"/>
        <w:rPr>
          <w:rFonts w:asciiTheme="minorHAnsi" w:hAnsiTheme="minorHAnsi"/>
          <w:bCs/>
          <w:szCs w:val="24"/>
        </w:rPr>
      </w:pPr>
      <w:r>
        <w:rPr>
          <w:rFonts w:asciiTheme="minorHAnsi" w:hAnsiTheme="minorHAnsi"/>
          <w:bCs/>
          <w:szCs w:val="24"/>
        </w:rPr>
        <w:t xml:space="preserve">Importantly, </w:t>
      </w:r>
      <w:r w:rsidR="00C25947" w:rsidRPr="00C25947">
        <w:rPr>
          <w:rFonts w:asciiTheme="minorHAnsi" w:hAnsiTheme="minorHAnsi"/>
          <w:bCs/>
          <w:szCs w:val="24"/>
        </w:rPr>
        <w:t xml:space="preserve">many of the changes in the dataset are likely being biased by overcorrection </w:t>
      </w:r>
      <w:r>
        <w:rPr>
          <w:rFonts w:asciiTheme="minorHAnsi" w:hAnsiTheme="minorHAnsi"/>
          <w:bCs/>
          <w:szCs w:val="24"/>
        </w:rPr>
        <w:t>following protein</w:t>
      </w:r>
      <w:r w:rsidR="00C25947" w:rsidRPr="00C25947">
        <w:rPr>
          <w:rFonts w:asciiTheme="minorHAnsi" w:hAnsiTheme="minorHAnsi"/>
          <w:bCs/>
          <w:szCs w:val="24"/>
        </w:rPr>
        <w:t xml:space="preserve"> normalization, though similar trends can be seen in the non</w:t>
      </w:r>
      <w:r>
        <w:rPr>
          <w:rFonts w:asciiTheme="minorHAnsi" w:hAnsiTheme="minorHAnsi"/>
          <w:bCs/>
          <w:szCs w:val="24"/>
        </w:rPr>
        <w:t>-</w:t>
      </w:r>
      <w:r w:rsidR="00C25947" w:rsidRPr="00C25947">
        <w:rPr>
          <w:rFonts w:asciiTheme="minorHAnsi" w:hAnsiTheme="minorHAnsi"/>
          <w:bCs/>
          <w:szCs w:val="24"/>
        </w:rPr>
        <w:t>normalized dataset in many cases</w:t>
      </w:r>
      <w:r>
        <w:rPr>
          <w:rFonts w:asciiTheme="minorHAnsi" w:hAnsiTheme="minorHAnsi"/>
          <w:bCs/>
          <w:szCs w:val="24"/>
        </w:rPr>
        <w:t>,</w:t>
      </w:r>
      <w:r w:rsidR="00C25947" w:rsidRPr="00C25947">
        <w:rPr>
          <w:rFonts w:asciiTheme="minorHAnsi" w:hAnsiTheme="minorHAnsi"/>
          <w:bCs/>
          <w:szCs w:val="24"/>
        </w:rPr>
        <w:t xml:space="preserve"> albeit with limited statistical significance and smaller fold</w:t>
      </w:r>
      <w:r>
        <w:rPr>
          <w:rFonts w:asciiTheme="minorHAnsi" w:hAnsiTheme="minorHAnsi"/>
          <w:bCs/>
          <w:szCs w:val="24"/>
        </w:rPr>
        <w:t>-</w:t>
      </w:r>
      <w:r w:rsidR="00C25947" w:rsidRPr="00C25947">
        <w:rPr>
          <w:rFonts w:asciiTheme="minorHAnsi" w:hAnsiTheme="minorHAnsi"/>
          <w:bCs/>
          <w:szCs w:val="24"/>
        </w:rPr>
        <w:t>change values. The non</w:t>
      </w:r>
      <w:r>
        <w:rPr>
          <w:rFonts w:asciiTheme="minorHAnsi" w:hAnsiTheme="minorHAnsi"/>
          <w:bCs/>
          <w:szCs w:val="24"/>
        </w:rPr>
        <w:t>-</w:t>
      </w:r>
      <w:r w:rsidR="00C25947" w:rsidRPr="00C25947">
        <w:rPr>
          <w:rFonts w:asciiTheme="minorHAnsi" w:hAnsiTheme="minorHAnsi"/>
          <w:bCs/>
          <w:szCs w:val="24"/>
        </w:rPr>
        <w:t xml:space="preserve">normalized data is </w:t>
      </w:r>
      <w:r>
        <w:rPr>
          <w:rFonts w:asciiTheme="minorHAnsi" w:hAnsiTheme="minorHAnsi"/>
          <w:bCs/>
          <w:szCs w:val="24"/>
        </w:rPr>
        <w:t>very similar to</w:t>
      </w:r>
      <w:r w:rsidR="00C25947" w:rsidRPr="00C25947">
        <w:rPr>
          <w:rFonts w:asciiTheme="minorHAnsi" w:hAnsiTheme="minorHAnsi"/>
          <w:bCs/>
          <w:szCs w:val="24"/>
        </w:rPr>
        <w:t xml:space="preserve"> what we observed the first time we did the study in that overall </w:t>
      </w:r>
      <w:r w:rsidRPr="00C25947">
        <w:rPr>
          <w:rFonts w:asciiTheme="minorHAnsi" w:hAnsiTheme="minorHAnsi"/>
          <w:bCs/>
          <w:szCs w:val="24"/>
        </w:rPr>
        <w:t>statistically</w:t>
      </w:r>
      <w:r w:rsidR="00C25947" w:rsidRPr="00C25947">
        <w:rPr>
          <w:rFonts w:asciiTheme="minorHAnsi" w:hAnsiTheme="minorHAnsi"/>
          <w:bCs/>
          <w:szCs w:val="24"/>
        </w:rPr>
        <w:t xml:space="preserve"> significant differences </w:t>
      </w:r>
      <w:r>
        <w:rPr>
          <w:rFonts w:asciiTheme="minorHAnsi" w:hAnsiTheme="minorHAnsi"/>
          <w:bCs/>
          <w:szCs w:val="24"/>
        </w:rPr>
        <w:t>were</w:t>
      </w:r>
      <w:r w:rsidR="00C25947" w:rsidRPr="00C25947">
        <w:rPr>
          <w:rFonts w:asciiTheme="minorHAnsi" w:hAnsiTheme="minorHAnsi"/>
          <w:bCs/>
          <w:szCs w:val="24"/>
        </w:rPr>
        <w:t xml:space="preserve"> limited</w:t>
      </w:r>
      <w:r>
        <w:rPr>
          <w:rFonts w:asciiTheme="minorHAnsi" w:hAnsiTheme="minorHAnsi"/>
          <w:bCs/>
          <w:szCs w:val="24"/>
        </w:rPr>
        <w:t xml:space="preserve"> across the group comparisons</w:t>
      </w:r>
      <w:r w:rsidR="00C25947" w:rsidRPr="00C25947">
        <w:rPr>
          <w:rFonts w:asciiTheme="minorHAnsi" w:hAnsiTheme="minorHAnsi"/>
          <w:bCs/>
          <w:szCs w:val="24"/>
        </w:rPr>
        <w:t>.</w:t>
      </w:r>
      <w:r>
        <w:rPr>
          <w:rFonts w:asciiTheme="minorHAnsi" w:hAnsiTheme="minorHAnsi"/>
          <w:bCs/>
          <w:szCs w:val="24"/>
        </w:rPr>
        <w:t xml:space="preserve"> </w:t>
      </w:r>
      <w:r w:rsidR="00C25947" w:rsidRPr="00C25947">
        <w:rPr>
          <w:rFonts w:asciiTheme="minorHAnsi" w:hAnsiTheme="minorHAnsi"/>
          <w:bCs/>
          <w:szCs w:val="24"/>
        </w:rPr>
        <w:t xml:space="preserve">Given the potential for biases here, </w:t>
      </w:r>
      <w:r>
        <w:rPr>
          <w:rFonts w:asciiTheme="minorHAnsi" w:hAnsiTheme="minorHAnsi"/>
          <w:bCs/>
          <w:szCs w:val="24"/>
        </w:rPr>
        <w:t>it is</w:t>
      </w:r>
      <w:r w:rsidR="00C25947" w:rsidRPr="00C25947">
        <w:rPr>
          <w:rFonts w:asciiTheme="minorHAnsi" w:hAnsiTheme="minorHAnsi"/>
          <w:bCs/>
          <w:szCs w:val="24"/>
        </w:rPr>
        <w:t xml:space="preserve"> recommend</w:t>
      </w:r>
      <w:r>
        <w:rPr>
          <w:rFonts w:asciiTheme="minorHAnsi" w:hAnsiTheme="minorHAnsi"/>
          <w:bCs/>
          <w:szCs w:val="24"/>
        </w:rPr>
        <w:t>ed to</w:t>
      </w:r>
      <w:r w:rsidR="00C25947" w:rsidRPr="00C25947">
        <w:rPr>
          <w:rFonts w:asciiTheme="minorHAnsi" w:hAnsiTheme="minorHAnsi"/>
          <w:bCs/>
          <w:szCs w:val="24"/>
        </w:rPr>
        <w:t xml:space="preserve"> consider other normalization methods, particularly if other parameters</w:t>
      </w:r>
      <w:r>
        <w:rPr>
          <w:rFonts w:asciiTheme="minorHAnsi" w:hAnsiTheme="minorHAnsi"/>
          <w:bCs/>
          <w:szCs w:val="24"/>
        </w:rPr>
        <w:t xml:space="preserve"> are</w:t>
      </w:r>
      <w:r w:rsidR="00C25947" w:rsidRPr="00C25947">
        <w:rPr>
          <w:rFonts w:asciiTheme="minorHAnsi" w:hAnsiTheme="minorHAnsi"/>
          <w:bCs/>
          <w:szCs w:val="24"/>
        </w:rPr>
        <w:t xml:space="preserve"> available such as cell count</w:t>
      </w:r>
      <w:r>
        <w:rPr>
          <w:rFonts w:asciiTheme="minorHAnsi" w:hAnsiTheme="minorHAnsi"/>
          <w:bCs/>
          <w:szCs w:val="24"/>
        </w:rPr>
        <w:t xml:space="preserve">s or DNA levels. </w:t>
      </w:r>
    </w:p>
    <w:p w14:paraId="413F8F56" w14:textId="77777777" w:rsidR="00C25947" w:rsidRDefault="00C25947" w:rsidP="00C25947">
      <w:pPr>
        <w:jc w:val="both"/>
        <w:rPr>
          <w:rFonts w:asciiTheme="minorHAnsi" w:hAnsiTheme="minorHAnsi"/>
          <w:bCs/>
          <w:szCs w:val="24"/>
        </w:rPr>
      </w:pPr>
    </w:p>
    <w:p w14:paraId="1A11FC44" w14:textId="046FC5DD" w:rsidR="00C25947" w:rsidRDefault="00B42CDC" w:rsidP="009402F9">
      <w:pPr>
        <w:jc w:val="both"/>
        <w:rPr>
          <w:rFonts w:asciiTheme="minorHAnsi" w:hAnsiTheme="minorHAnsi"/>
          <w:bCs/>
          <w:szCs w:val="24"/>
        </w:rPr>
      </w:pPr>
      <w:r w:rsidRPr="003452FD">
        <w:rPr>
          <w:rFonts w:asciiTheme="minorHAnsi" w:hAnsiTheme="minorHAnsi"/>
          <w:bCs/>
          <w:szCs w:val="24"/>
        </w:rPr>
        <w:lastRenderedPageBreak/>
        <w:t xml:space="preserve">Moving forward, the client is encouraged to correlate the metabolomic changes to cellular performance data such as cell viability, </w:t>
      </w:r>
      <w:r w:rsidR="00686D5E">
        <w:rPr>
          <w:rFonts w:asciiTheme="minorHAnsi" w:hAnsiTheme="minorHAnsi"/>
          <w:bCs/>
          <w:szCs w:val="24"/>
        </w:rPr>
        <w:t xml:space="preserve">cell size, </w:t>
      </w:r>
      <w:r w:rsidRPr="003452FD">
        <w:rPr>
          <w:rFonts w:asciiTheme="minorHAnsi" w:hAnsiTheme="minorHAnsi"/>
          <w:bCs/>
          <w:szCs w:val="24"/>
        </w:rPr>
        <w:t>growth curves, pH, and protein activity assays. Additional analysis of fresh media and supernatant samples could provide insight into process and metabolomic differences that could help to understand substrate utilization.</w:t>
      </w:r>
      <w:r w:rsidR="00686D5E">
        <w:rPr>
          <w:rFonts w:asciiTheme="minorHAnsi" w:hAnsiTheme="minorHAnsi"/>
          <w:bCs/>
          <w:szCs w:val="24"/>
        </w:rPr>
        <w:t xml:space="preserve"> </w:t>
      </w:r>
      <w:r w:rsidR="00F77002">
        <w:rPr>
          <w:rFonts w:asciiTheme="minorHAnsi" w:hAnsiTheme="minorHAnsi"/>
          <w:bCs/>
          <w:szCs w:val="24"/>
        </w:rPr>
        <w:t>It is also recommended to assess protein readouts of fibroblast transformation.</w:t>
      </w:r>
      <w:r w:rsidR="00E37A78">
        <w:rPr>
          <w:rFonts w:asciiTheme="minorHAnsi" w:hAnsiTheme="minorHAnsi"/>
          <w:bCs/>
          <w:szCs w:val="24"/>
        </w:rPr>
        <w:t xml:space="preserve"> Lastly, analysis of the metabolomic changes at the individual level may be warranted.</w:t>
      </w:r>
      <w:r w:rsidR="00FD2985">
        <w:rPr>
          <w:rFonts w:asciiTheme="minorHAnsi" w:hAnsiTheme="minorHAnsi"/>
          <w:bCs/>
          <w:szCs w:val="24"/>
        </w:rPr>
        <w:t xml:space="preserve"> This is especially</w:t>
      </w:r>
      <w:r w:rsidR="008F601A">
        <w:rPr>
          <w:rFonts w:asciiTheme="minorHAnsi" w:hAnsiTheme="minorHAnsi"/>
          <w:bCs/>
          <w:szCs w:val="24"/>
        </w:rPr>
        <w:t xml:space="preserve"> </w:t>
      </w:r>
      <w:r w:rsidR="00844A65">
        <w:rPr>
          <w:rFonts w:asciiTheme="minorHAnsi" w:hAnsiTheme="minorHAnsi"/>
          <w:bCs/>
          <w:szCs w:val="24"/>
        </w:rPr>
        <w:t>important</w:t>
      </w:r>
      <w:r w:rsidR="008F601A">
        <w:rPr>
          <w:rFonts w:asciiTheme="minorHAnsi" w:hAnsiTheme="minorHAnsi"/>
          <w:bCs/>
          <w:szCs w:val="24"/>
        </w:rPr>
        <w:t xml:space="preserve"> since many of the metabolomic changes identified in this study appear to be largely</w:t>
      </w:r>
      <w:r w:rsidR="00F54A6F">
        <w:rPr>
          <w:rFonts w:asciiTheme="minorHAnsi" w:hAnsiTheme="minorHAnsi"/>
          <w:bCs/>
          <w:szCs w:val="24"/>
        </w:rPr>
        <w:t xml:space="preserve"> </w:t>
      </w:r>
      <w:r w:rsidR="008F601A">
        <w:rPr>
          <w:rFonts w:asciiTheme="minorHAnsi" w:hAnsiTheme="minorHAnsi"/>
          <w:bCs/>
          <w:szCs w:val="24"/>
        </w:rPr>
        <w:t>driven by a handful of individuals.</w:t>
      </w:r>
      <w:r w:rsidR="00E37A78">
        <w:rPr>
          <w:rFonts w:asciiTheme="minorHAnsi" w:hAnsiTheme="minorHAnsi"/>
          <w:bCs/>
          <w:szCs w:val="24"/>
        </w:rPr>
        <w:t xml:space="preserve"> Importantly, this could identify cell lines that are responders and non-responders to AOAA and could point to metabolomic differences contributing to these phenotypes. </w:t>
      </w:r>
      <w:r w:rsidR="00F77002">
        <w:rPr>
          <w:rFonts w:asciiTheme="minorHAnsi" w:hAnsiTheme="minorHAnsi"/>
          <w:bCs/>
          <w:szCs w:val="24"/>
        </w:rPr>
        <w:t xml:space="preserve"> </w:t>
      </w:r>
    </w:p>
    <w:p w14:paraId="4F066CCD" w14:textId="77777777" w:rsidR="00C25947" w:rsidRDefault="00C25947" w:rsidP="009402F9">
      <w:pPr>
        <w:jc w:val="both"/>
        <w:rPr>
          <w:rFonts w:asciiTheme="minorHAnsi" w:hAnsiTheme="minorHAnsi"/>
          <w:bCs/>
          <w:szCs w:val="24"/>
        </w:rPr>
      </w:pPr>
    </w:p>
    <w:p w14:paraId="134F12B5" w14:textId="77777777" w:rsidR="004146CE" w:rsidRPr="00D45713" w:rsidRDefault="004146CE" w:rsidP="00EF1D7E">
      <w:pPr>
        <w:pStyle w:val="Heading1"/>
        <w:rPr>
          <w:rFonts w:asciiTheme="minorHAnsi" w:hAnsiTheme="minorHAnsi" w:cstheme="minorHAnsi"/>
          <w:b/>
          <w:sz w:val="28"/>
          <w:szCs w:val="28"/>
        </w:rPr>
      </w:pPr>
      <w:bookmarkStart w:id="27" w:name="_Toc384307549"/>
      <w:bookmarkStart w:id="28" w:name="_Toc57617071"/>
      <w:bookmarkEnd w:id="25"/>
      <w:r w:rsidRPr="00D45713">
        <w:rPr>
          <w:rFonts w:asciiTheme="minorHAnsi" w:hAnsiTheme="minorHAnsi" w:cstheme="minorHAnsi"/>
          <w:b/>
          <w:sz w:val="28"/>
          <w:szCs w:val="28"/>
        </w:rPr>
        <w:t>Study Parameters</w:t>
      </w:r>
      <w:bookmarkEnd w:id="27"/>
      <w:bookmarkEnd w:id="28"/>
    </w:p>
    <w:p w14:paraId="5B8D5D74" w14:textId="77777777" w:rsidR="006174C7" w:rsidRDefault="006174C7" w:rsidP="00170AC0">
      <w:bookmarkStart w:id="29" w:name="_Toc384307550"/>
    </w:p>
    <w:p w14:paraId="594711B7" w14:textId="00A568BA" w:rsidR="004146CE" w:rsidRDefault="004146CE" w:rsidP="00B34627">
      <w:pPr>
        <w:pStyle w:val="Heading2"/>
        <w:spacing w:before="0"/>
      </w:pPr>
      <w:bookmarkStart w:id="30" w:name="_Toc57617072"/>
      <w:r w:rsidRPr="00586025">
        <w:t>Data Quality: Instrument and Process Variability</w:t>
      </w:r>
      <w:bookmarkEnd w:id="29"/>
      <w:bookmarkEnd w:id="30"/>
    </w:p>
    <w:p w14:paraId="64AF677B" w14:textId="77777777" w:rsidR="008D3D03" w:rsidRPr="008D3D03" w:rsidRDefault="008D3D03" w:rsidP="008D3D03"/>
    <w:tbl>
      <w:tblPr>
        <w:tblW w:w="7677" w:type="dxa"/>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3105"/>
        <w:gridCol w:w="2854"/>
        <w:gridCol w:w="1718"/>
      </w:tblGrid>
      <w:tr w:rsidR="00CA657B" w:rsidRPr="00D116BC" w14:paraId="75881113" w14:textId="77777777" w:rsidTr="00775426">
        <w:trPr>
          <w:trHeight w:val="432"/>
          <w:jc w:val="center"/>
        </w:trPr>
        <w:tc>
          <w:tcPr>
            <w:tcW w:w="3105" w:type="dxa"/>
            <w:tcBorders>
              <w:top w:val="single" w:sz="18" w:space="0" w:color="000000"/>
              <w:bottom w:val="single" w:sz="8" w:space="0" w:color="000000"/>
            </w:tcBorders>
            <w:shd w:val="clear" w:color="auto" w:fill="49A8FF" w:themeFill="accent1" w:themeFillTint="66"/>
            <w:tcMar>
              <w:top w:w="15" w:type="dxa"/>
              <w:left w:w="15" w:type="dxa"/>
              <w:bottom w:w="0" w:type="dxa"/>
              <w:right w:w="15" w:type="dxa"/>
            </w:tcMar>
            <w:vAlign w:val="center"/>
            <w:hideMark/>
          </w:tcPr>
          <w:p w14:paraId="231BB913" w14:textId="77777777" w:rsidR="00CA657B" w:rsidRPr="00D116BC" w:rsidRDefault="00CA657B" w:rsidP="00775426">
            <w:pPr>
              <w:jc w:val="center"/>
              <w:rPr>
                <w:rFonts w:asciiTheme="minorHAnsi" w:hAnsiTheme="minorHAnsi" w:cstheme="minorHAnsi"/>
                <w:szCs w:val="24"/>
              </w:rPr>
            </w:pPr>
            <w:r w:rsidRPr="00D116BC">
              <w:rPr>
                <w:rFonts w:asciiTheme="minorHAnsi" w:hAnsiTheme="minorHAnsi" w:cstheme="minorHAnsi"/>
                <w:b/>
                <w:bCs/>
                <w:i/>
                <w:iCs/>
                <w:szCs w:val="24"/>
              </w:rPr>
              <w:t>QC Sample</w:t>
            </w:r>
          </w:p>
        </w:tc>
        <w:tc>
          <w:tcPr>
            <w:tcW w:w="2854" w:type="dxa"/>
            <w:tcBorders>
              <w:top w:val="single" w:sz="18" w:space="0" w:color="000000"/>
              <w:bottom w:val="single" w:sz="8" w:space="0" w:color="000000"/>
            </w:tcBorders>
            <w:shd w:val="clear" w:color="auto" w:fill="49A8FF" w:themeFill="accent1" w:themeFillTint="66"/>
            <w:tcMar>
              <w:top w:w="15" w:type="dxa"/>
              <w:left w:w="15" w:type="dxa"/>
              <w:bottom w:w="0" w:type="dxa"/>
              <w:right w:w="15" w:type="dxa"/>
            </w:tcMar>
            <w:vAlign w:val="center"/>
            <w:hideMark/>
          </w:tcPr>
          <w:p w14:paraId="7997E1A2" w14:textId="77777777" w:rsidR="00CA657B" w:rsidRPr="00D116BC" w:rsidRDefault="00CA657B" w:rsidP="00775426">
            <w:pPr>
              <w:jc w:val="center"/>
              <w:rPr>
                <w:rFonts w:asciiTheme="minorHAnsi" w:hAnsiTheme="minorHAnsi" w:cstheme="minorHAnsi"/>
                <w:szCs w:val="24"/>
              </w:rPr>
            </w:pPr>
            <w:r w:rsidRPr="00D116BC">
              <w:rPr>
                <w:rFonts w:asciiTheme="minorHAnsi" w:hAnsiTheme="minorHAnsi" w:cstheme="minorHAnsi"/>
                <w:b/>
                <w:bCs/>
                <w:i/>
                <w:iCs/>
                <w:szCs w:val="24"/>
              </w:rPr>
              <w:t>Measurement</w:t>
            </w:r>
          </w:p>
        </w:tc>
        <w:tc>
          <w:tcPr>
            <w:tcW w:w="1718" w:type="dxa"/>
            <w:tcBorders>
              <w:top w:val="single" w:sz="18" w:space="0" w:color="000000"/>
              <w:bottom w:val="single" w:sz="8" w:space="0" w:color="000000"/>
            </w:tcBorders>
            <w:shd w:val="clear" w:color="auto" w:fill="49A8FF" w:themeFill="accent1" w:themeFillTint="66"/>
            <w:tcMar>
              <w:top w:w="15" w:type="dxa"/>
              <w:left w:w="15" w:type="dxa"/>
              <w:bottom w:w="0" w:type="dxa"/>
              <w:right w:w="15" w:type="dxa"/>
            </w:tcMar>
            <w:vAlign w:val="center"/>
            <w:hideMark/>
          </w:tcPr>
          <w:p w14:paraId="52B7F03C" w14:textId="77777777" w:rsidR="00CA657B" w:rsidRPr="00D116BC" w:rsidRDefault="00CA657B" w:rsidP="00775426">
            <w:pPr>
              <w:jc w:val="center"/>
              <w:rPr>
                <w:rFonts w:asciiTheme="minorHAnsi" w:hAnsiTheme="minorHAnsi" w:cstheme="minorHAnsi"/>
                <w:szCs w:val="24"/>
              </w:rPr>
            </w:pPr>
            <w:r w:rsidRPr="00A47594">
              <w:rPr>
                <w:rFonts w:asciiTheme="minorHAnsi" w:hAnsiTheme="minorHAnsi" w:cstheme="minorHAnsi"/>
                <w:b/>
                <w:bCs/>
                <w:i/>
                <w:iCs/>
                <w:szCs w:val="24"/>
              </w:rPr>
              <w:t>Median RSD</w:t>
            </w:r>
            <w:r w:rsidRPr="00D116BC">
              <w:rPr>
                <w:rFonts w:asciiTheme="minorHAnsi" w:hAnsiTheme="minorHAnsi" w:cstheme="minorHAnsi"/>
                <w:b/>
                <w:bCs/>
                <w:i/>
                <w:iCs/>
                <w:szCs w:val="24"/>
              </w:rPr>
              <w:t xml:space="preserve"> </w:t>
            </w:r>
          </w:p>
        </w:tc>
      </w:tr>
      <w:tr w:rsidR="00CA657B" w:rsidRPr="00D116BC" w14:paraId="207F2E18" w14:textId="77777777" w:rsidTr="00775426">
        <w:trPr>
          <w:trHeight w:val="432"/>
          <w:jc w:val="center"/>
        </w:trPr>
        <w:tc>
          <w:tcPr>
            <w:tcW w:w="3105" w:type="dxa"/>
            <w:tcBorders>
              <w:top w:val="single" w:sz="8" w:space="0" w:color="000000"/>
            </w:tcBorders>
            <w:shd w:val="clear" w:color="auto" w:fill="auto"/>
            <w:tcMar>
              <w:top w:w="15" w:type="dxa"/>
              <w:left w:w="15" w:type="dxa"/>
              <w:bottom w:w="0" w:type="dxa"/>
              <w:right w:w="15" w:type="dxa"/>
            </w:tcMar>
            <w:vAlign w:val="center"/>
            <w:hideMark/>
          </w:tcPr>
          <w:p w14:paraId="0003F999" w14:textId="77777777" w:rsidR="00CA657B" w:rsidRPr="00D116BC" w:rsidRDefault="00CA657B" w:rsidP="00775426">
            <w:pPr>
              <w:jc w:val="center"/>
              <w:rPr>
                <w:rFonts w:asciiTheme="minorHAnsi" w:hAnsiTheme="minorHAnsi" w:cstheme="minorHAnsi"/>
                <w:szCs w:val="24"/>
              </w:rPr>
            </w:pPr>
            <w:r w:rsidRPr="00D116BC">
              <w:rPr>
                <w:rFonts w:asciiTheme="minorHAnsi" w:hAnsiTheme="minorHAnsi" w:cstheme="minorHAnsi"/>
                <w:szCs w:val="24"/>
              </w:rPr>
              <w:t>Internal Standards</w:t>
            </w:r>
          </w:p>
        </w:tc>
        <w:tc>
          <w:tcPr>
            <w:tcW w:w="2854" w:type="dxa"/>
            <w:tcBorders>
              <w:top w:val="single" w:sz="8" w:space="0" w:color="000000"/>
            </w:tcBorders>
            <w:shd w:val="clear" w:color="auto" w:fill="auto"/>
            <w:tcMar>
              <w:top w:w="15" w:type="dxa"/>
              <w:left w:w="15" w:type="dxa"/>
              <w:bottom w:w="0" w:type="dxa"/>
              <w:right w:w="15" w:type="dxa"/>
            </w:tcMar>
            <w:vAlign w:val="center"/>
            <w:hideMark/>
          </w:tcPr>
          <w:p w14:paraId="338B0114" w14:textId="77777777" w:rsidR="00CA657B" w:rsidRPr="00D116BC" w:rsidRDefault="00CA657B" w:rsidP="00775426">
            <w:pPr>
              <w:jc w:val="center"/>
              <w:rPr>
                <w:rFonts w:asciiTheme="minorHAnsi" w:hAnsiTheme="minorHAnsi" w:cstheme="minorHAnsi"/>
                <w:szCs w:val="24"/>
              </w:rPr>
            </w:pPr>
            <w:r w:rsidRPr="00D116BC">
              <w:rPr>
                <w:rFonts w:asciiTheme="minorHAnsi" w:hAnsiTheme="minorHAnsi" w:cstheme="minorHAnsi"/>
                <w:szCs w:val="24"/>
              </w:rPr>
              <w:t>Instrument Variability</w:t>
            </w:r>
          </w:p>
        </w:tc>
        <w:tc>
          <w:tcPr>
            <w:tcW w:w="1718" w:type="dxa"/>
            <w:tcBorders>
              <w:top w:val="single" w:sz="8" w:space="0" w:color="000000"/>
            </w:tcBorders>
            <w:shd w:val="clear" w:color="auto" w:fill="auto"/>
            <w:tcMar>
              <w:top w:w="15" w:type="dxa"/>
              <w:left w:w="15" w:type="dxa"/>
              <w:bottom w:w="0" w:type="dxa"/>
              <w:right w:w="15" w:type="dxa"/>
            </w:tcMar>
            <w:vAlign w:val="center"/>
            <w:hideMark/>
          </w:tcPr>
          <w:p w14:paraId="76B53355" w14:textId="77777777" w:rsidR="00CA657B" w:rsidRPr="00D116BC" w:rsidRDefault="00CA657B" w:rsidP="00775426">
            <w:pPr>
              <w:jc w:val="center"/>
              <w:rPr>
                <w:rFonts w:asciiTheme="minorHAnsi" w:hAnsiTheme="minorHAnsi" w:cstheme="minorHAnsi"/>
                <w:szCs w:val="24"/>
              </w:rPr>
            </w:pPr>
            <w:r>
              <w:rPr>
                <w:rFonts w:asciiTheme="minorHAnsi" w:hAnsiTheme="minorHAnsi" w:cstheme="minorHAnsi"/>
                <w:szCs w:val="24"/>
              </w:rPr>
              <w:t>5</w:t>
            </w:r>
            <w:r w:rsidRPr="00D116BC">
              <w:rPr>
                <w:rFonts w:asciiTheme="minorHAnsi" w:hAnsiTheme="minorHAnsi" w:cstheme="minorHAnsi"/>
                <w:szCs w:val="24"/>
              </w:rPr>
              <w:t>%</w:t>
            </w:r>
          </w:p>
        </w:tc>
      </w:tr>
      <w:tr w:rsidR="00CA657B" w:rsidRPr="00D116BC" w14:paraId="09FE9426" w14:textId="77777777" w:rsidTr="00775426">
        <w:trPr>
          <w:trHeight w:val="432"/>
          <w:jc w:val="center"/>
        </w:trPr>
        <w:tc>
          <w:tcPr>
            <w:tcW w:w="3105" w:type="dxa"/>
            <w:shd w:val="clear" w:color="auto" w:fill="auto"/>
            <w:tcMar>
              <w:top w:w="15" w:type="dxa"/>
              <w:left w:w="15" w:type="dxa"/>
              <w:bottom w:w="0" w:type="dxa"/>
              <w:right w:w="15" w:type="dxa"/>
            </w:tcMar>
            <w:vAlign w:val="center"/>
            <w:hideMark/>
          </w:tcPr>
          <w:p w14:paraId="4A18014C" w14:textId="77777777" w:rsidR="00CA657B" w:rsidRPr="00D116BC" w:rsidRDefault="00CA657B" w:rsidP="00775426">
            <w:pPr>
              <w:jc w:val="center"/>
              <w:rPr>
                <w:rFonts w:asciiTheme="minorHAnsi" w:hAnsiTheme="minorHAnsi" w:cstheme="minorHAnsi"/>
                <w:szCs w:val="24"/>
              </w:rPr>
            </w:pPr>
            <w:r w:rsidRPr="00D116BC">
              <w:rPr>
                <w:rFonts w:asciiTheme="minorHAnsi" w:hAnsiTheme="minorHAnsi" w:cstheme="minorHAnsi"/>
                <w:szCs w:val="24"/>
              </w:rPr>
              <w:t>Endogenous Biochemicals</w:t>
            </w:r>
          </w:p>
        </w:tc>
        <w:tc>
          <w:tcPr>
            <w:tcW w:w="2854" w:type="dxa"/>
            <w:shd w:val="clear" w:color="auto" w:fill="auto"/>
            <w:tcMar>
              <w:top w:w="15" w:type="dxa"/>
              <w:left w:w="15" w:type="dxa"/>
              <w:bottom w:w="0" w:type="dxa"/>
              <w:right w:w="15" w:type="dxa"/>
            </w:tcMar>
            <w:vAlign w:val="center"/>
            <w:hideMark/>
          </w:tcPr>
          <w:p w14:paraId="15F68B64" w14:textId="77777777" w:rsidR="00CA657B" w:rsidRPr="00D116BC" w:rsidRDefault="00CA657B" w:rsidP="00775426">
            <w:pPr>
              <w:jc w:val="center"/>
              <w:rPr>
                <w:rFonts w:asciiTheme="minorHAnsi" w:hAnsiTheme="minorHAnsi" w:cstheme="minorHAnsi"/>
                <w:szCs w:val="24"/>
              </w:rPr>
            </w:pPr>
            <w:r w:rsidRPr="00D116BC">
              <w:rPr>
                <w:rFonts w:asciiTheme="minorHAnsi" w:hAnsiTheme="minorHAnsi" w:cstheme="minorHAnsi"/>
                <w:szCs w:val="24"/>
              </w:rPr>
              <w:t>Total Process Variability</w:t>
            </w:r>
          </w:p>
        </w:tc>
        <w:tc>
          <w:tcPr>
            <w:tcW w:w="1718" w:type="dxa"/>
            <w:shd w:val="clear" w:color="auto" w:fill="auto"/>
            <w:tcMar>
              <w:top w:w="15" w:type="dxa"/>
              <w:left w:w="15" w:type="dxa"/>
              <w:bottom w:w="0" w:type="dxa"/>
              <w:right w:w="15" w:type="dxa"/>
            </w:tcMar>
            <w:vAlign w:val="center"/>
            <w:hideMark/>
          </w:tcPr>
          <w:p w14:paraId="2E4E3972" w14:textId="77777777" w:rsidR="00CA657B" w:rsidRPr="00D116BC" w:rsidRDefault="00CA657B" w:rsidP="00775426">
            <w:pPr>
              <w:jc w:val="center"/>
              <w:rPr>
                <w:rFonts w:asciiTheme="minorHAnsi" w:hAnsiTheme="minorHAnsi" w:cstheme="minorHAnsi"/>
                <w:szCs w:val="24"/>
              </w:rPr>
            </w:pPr>
            <w:r>
              <w:rPr>
                <w:rFonts w:asciiTheme="minorHAnsi" w:hAnsiTheme="minorHAnsi" w:cstheme="minorHAnsi"/>
                <w:szCs w:val="24"/>
              </w:rPr>
              <w:t>18</w:t>
            </w:r>
            <w:r w:rsidRPr="00D116BC">
              <w:rPr>
                <w:rFonts w:asciiTheme="minorHAnsi" w:hAnsiTheme="minorHAnsi" w:cstheme="minorHAnsi"/>
                <w:szCs w:val="24"/>
              </w:rPr>
              <w:t>%</w:t>
            </w:r>
          </w:p>
        </w:tc>
      </w:tr>
    </w:tbl>
    <w:p w14:paraId="52E24C67" w14:textId="77777777" w:rsidR="004146CE" w:rsidRDefault="004146CE" w:rsidP="00821279">
      <w:pPr>
        <w:spacing w:before="360" w:after="360"/>
        <w:jc w:val="both"/>
        <w:rPr>
          <w:rFonts w:asciiTheme="minorHAnsi" w:hAnsiTheme="minorHAnsi"/>
        </w:rPr>
      </w:pPr>
      <w:r w:rsidRPr="00CA657B">
        <w:rPr>
          <w:rFonts w:asciiTheme="minorHAnsi" w:hAnsiTheme="minorHAnsi"/>
        </w:rPr>
        <w:t>Instrument variability was determined by calculating the median relative standard deviation (RSD) for the internal standards that were added to each sample prior to injection into the mass spectrometers.  Overall process variability was determined by calculating the median RSD for all endogenous metabolites (i.e., non-instrument standards) present in 100% of the</w:t>
      </w:r>
      <w:r w:rsidRPr="0024452E">
        <w:rPr>
          <w:rFonts w:asciiTheme="minorHAnsi" w:hAnsiTheme="minorHAnsi"/>
        </w:rPr>
        <w:t xml:space="preserve"> Client Matrix samples, which are technical replicates of pooled client samples. Values for instrument and process variability meet Metabolon’s acceptance crite</w:t>
      </w:r>
      <w:r w:rsidR="00821279">
        <w:rPr>
          <w:rFonts w:asciiTheme="minorHAnsi" w:hAnsiTheme="minorHAnsi"/>
        </w:rPr>
        <w:t>ria as shown in the table above</w:t>
      </w:r>
      <w:r w:rsidR="00D66766">
        <w:rPr>
          <w:rFonts w:asciiTheme="minorHAnsi" w:hAnsiTheme="minorHAnsi"/>
        </w:rPr>
        <w:t>.</w:t>
      </w:r>
    </w:p>
    <w:p w14:paraId="4E99EE9F" w14:textId="77777777" w:rsidR="006C25D1" w:rsidRPr="00821279" w:rsidRDefault="006C25D1" w:rsidP="00821279">
      <w:pPr>
        <w:spacing w:before="360" w:after="360"/>
        <w:jc w:val="both"/>
        <w:rPr>
          <w:rFonts w:asciiTheme="minorHAnsi" w:hAnsiTheme="minorHAnsi"/>
        </w:rPr>
        <w:sectPr w:rsidR="006C25D1" w:rsidRPr="00821279" w:rsidSect="007067CE">
          <w:footerReference w:type="default" r:id="rId33"/>
          <w:footerReference w:type="first" r:id="rId34"/>
          <w:type w:val="continuous"/>
          <w:pgSz w:w="12240" w:h="15840"/>
          <w:pgMar w:top="1440" w:right="1440" w:bottom="1440" w:left="1440" w:header="720" w:footer="720" w:gutter="0"/>
          <w:cols w:space="720"/>
          <w:titlePg/>
          <w:docGrid w:linePitch="360"/>
        </w:sectPr>
      </w:pPr>
    </w:p>
    <w:p w14:paraId="34374445" w14:textId="4D8ABE77" w:rsidR="008D3D03" w:rsidRPr="008D3D03" w:rsidRDefault="008D3D03" w:rsidP="008D3D03">
      <w:pPr>
        <w:pStyle w:val="Heading1"/>
        <w:rPr>
          <w:rFonts w:asciiTheme="minorHAnsi" w:hAnsiTheme="minorHAnsi" w:cstheme="minorHAnsi"/>
          <w:b/>
          <w:sz w:val="28"/>
          <w:szCs w:val="28"/>
        </w:rPr>
      </w:pPr>
      <w:bookmarkStart w:id="31" w:name="_Toc384307551"/>
      <w:bookmarkStart w:id="32" w:name="_Toc384907854"/>
      <w:bookmarkStart w:id="33" w:name="_Toc45714543"/>
      <w:bookmarkStart w:id="34" w:name="_Toc194805258"/>
      <w:bookmarkStart w:id="35" w:name="_Toc244745571"/>
      <w:bookmarkStart w:id="36" w:name="_Toc57617073"/>
      <w:r w:rsidRPr="00D45713">
        <w:rPr>
          <w:rFonts w:asciiTheme="minorHAnsi" w:hAnsiTheme="minorHAnsi" w:cstheme="minorHAnsi"/>
          <w:b/>
          <w:sz w:val="28"/>
          <w:szCs w:val="28"/>
        </w:rPr>
        <w:lastRenderedPageBreak/>
        <w:t>Appendix</w:t>
      </w:r>
      <w:bookmarkEnd w:id="31"/>
      <w:bookmarkEnd w:id="32"/>
      <w:bookmarkEnd w:id="33"/>
      <w:bookmarkEnd w:id="36"/>
      <w:r w:rsidRPr="00D45713">
        <w:rPr>
          <w:rFonts w:asciiTheme="minorHAnsi" w:hAnsiTheme="minorHAnsi" w:cstheme="minorHAnsi"/>
          <w:b/>
          <w:sz w:val="28"/>
          <w:szCs w:val="28"/>
        </w:rPr>
        <w:t xml:space="preserve"> </w:t>
      </w:r>
      <w:bookmarkStart w:id="37" w:name="_Toc384307552"/>
      <w:bookmarkEnd w:id="34"/>
      <w:bookmarkEnd w:id="35"/>
    </w:p>
    <w:p w14:paraId="08548EE1" w14:textId="77777777" w:rsidR="008115DD" w:rsidRPr="00D116BC" w:rsidRDefault="008115DD" w:rsidP="008115DD">
      <w:pPr>
        <w:pStyle w:val="Heading2"/>
        <w:spacing w:before="0"/>
        <w:rPr>
          <w:rFonts w:cstheme="minorHAnsi"/>
        </w:rPr>
      </w:pPr>
      <w:bookmarkStart w:id="38" w:name="_Toc448326806"/>
      <w:bookmarkStart w:id="39" w:name="_Toc45714544"/>
      <w:bookmarkStart w:id="40" w:name="_Toc57617074"/>
      <w:r w:rsidRPr="00D116BC">
        <w:rPr>
          <w:rFonts w:cstheme="minorHAnsi"/>
        </w:rPr>
        <w:t>Metabolon Platform</w:t>
      </w:r>
      <w:bookmarkEnd w:id="38"/>
      <w:bookmarkEnd w:id="40"/>
    </w:p>
    <w:p w14:paraId="2EF9FE4B" w14:textId="77777777" w:rsidR="008115DD" w:rsidRPr="00D116BC" w:rsidRDefault="008115DD" w:rsidP="008115DD">
      <w:pPr>
        <w:spacing w:after="240"/>
        <w:jc w:val="both"/>
        <w:rPr>
          <w:rFonts w:asciiTheme="minorHAnsi" w:hAnsiTheme="minorHAnsi" w:cstheme="minorHAnsi"/>
          <w:szCs w:val="24"/>
        </w:rPr>
      </w:pPr>
      <w:r w:rsidRPr="00D116BC">
        <w:rPr>
          <w:rFonts w:asciiTheme="minorHAnsi" w:hAnsiTheme="minorHAnsi" w:cstheme="minorHAnsi"/>
          <w:b/>
          <w:szCs w:val="24"/>
        </w:rPr>
        <w:t>Sample Accessioning:</w:t>
      </w:r>
      <w:r w:rsidRPr="00D116BC">
        <w:rPr>
          <w:rFonts w:asciiTheme="minorHAnsi" w:hAnsiTheme="minorHAnsi" w:cstheme="minorHAnsi"/>
          <w:szCs w:val="24"/>
        </w:rPr>
        <w:t xml:space="preserve">  Following receipt, samples were inventoried and immediately stored at -80</w:t>
      </w:r>
      <w:r w:rsidRPr="00D116BC">
        <w:rPr>
          <w:rFonts w:asciiTheme="minorHAnsi" w:hAnsiTheme="minorHAnsi" w:cstheme="minorHAnsi"/>
          <w:szCs w:val="24"/>
          <w:vertAlign w:val="superscript"/>
        </w:rPr>
        <w:t>o</w:t>
      </w:r>
      <w:r w:rsidRPr="00D116BC">
        <w:rPr>
          <w:rFonts w:asciiTheme="minorHAnsi" w:hAnsiTheme="minorHAnsi" w:cstheme="minorHAnsi"/>
          <w:szCs w:val="24"/>
        </w:rPr>
        <w:t>C.  Each sample received was accessioned into the Metabolon LIMS system and was assigned by the LIMS a unique identifier that was associated with the original source identifier only.  This identifier was used to track all sample handling, tasks, results, etc.  The samples (and all derived aliquots) were tracked by the LIMS system.  All portions of any sample were automatically assigned their own unique identifiers by the LIMS when a new task was created; the relationship of these samples was also tracked.  All samples were maintained at -80</w:t>
      </w:r>
      <w:r w:rsidRPr="00D116BC">
        <w:rPr>
          <w:rFonts w:asciiTheme="minorHAnsi" w:hAnsiTheme="minorHAnsi" w:cstheme="minorHAnsi"/>
          <w:szCs w:val="24"/>
          <w:vertAlign w:val="superscript"/>
        </w:rPr>
        <w:t>o</w:t>
      </w:r>
      <w:r w:rsidRPr="00D116BC">
        <w:rPr>
          <w:rFonts w:asciiTheme="minorHAnsi" w:hAnsiTheme="minorHAnsi" w:cstheme="minorHAnsi"/>
          <w:szCs w:val="24"/>
        </w:rPr>
        <w:t>C until processed.</w:t>
      </w:r>
    </w:p>
    <w:p w14:paraId="479D51B2" w14:textId="77777777" w:rsidR="008115DD" w:rsidRPr="00D116BC" w:rsidRDefault="008115DD" w:rsidP="008115DD">
      <w:pPr>
        <w:spacing w:before="240" w:after="240"/>
        <w:jc w:val="both"/>
        <w:rPr>
          <w:rFonts w:asciiTheme="minorHAnsi" w:hAnsiTheme="minorHAnsi" w:cstheme="minorHAnsi"/>
          <w:szCs w:val="24"/>
        </w:rPr>
      </w:pPr>
      <w:r w:rsidRPr="00D116BC">
        <w:rPr>
          <w:rFonts w:asciiTheme="minorHAnsi" w:hAnsiTheme="minorHAnsi" w:cstheme="minorHAnsi"/>
          <w:b/>
          <w:szCs w:val="24"/>
        </w:rPr>
        <w:t>Sample Preparation:</w:t>
      </w:r>
      <w:r w:rsidRPr="00D116BC">
        <w:rPr>
          <w:rFonts w:asciiTheme="minorHAnsi" w:hAnsiTheme="minorHAnsi" w:cstheme="minorHAnsi"/>
          <w:b/>
          <w:i/>
          <w:szCs w:val="24"/>
        </w:rPr>
        <w:t xml:space="preserve">  </w:t>
      </w:r>
      <w:r w:rsidRPr="00D116BC">
        <w:rPr>
          <w:rFonts w:asciiTheme="minorHAnsi" w:hAnsiTheme="minorHAnsi" w:cstheme="minorHAnsi"/>
          <w:szCs w:val="24"/>
        </w:rPr>
        <w:t xml:space="preserve">Samples were prepared using the automated </w:t>
      </w:r>
      <w:proofErr w:type="spellStart"/>
      <w:r w:rsidRPr="00D116BC">
        <w:rPr>
          <w:rFonts w:asciiTheme="minorHAnsi" w:hAnsiTheme="minorHAnsi" w:cstheme="minorHAnsi"/>
          <w:szCs w:val="24"/>
        </w:rPr>
        <w:t>MicroLab</w:t>
      </w:r>
      <w:proofErr w:type="spellEnd"/>
      <w:r w:rsidRPr="00D116BC">
        <w:rPr>
          <w:rFonts w:asciiTheme="minorHAnsi" w:hAnsiTheme="minorHAnsi" w:cstheme="minorHAnsi"/>
          <w:szCs w:val="24"/>
        </w:rPr>
        <w:t xml:space="preserve"> STAR® system from Hamilton Company.  Several recovery standards were added prior to the first step in the extraction process for QC purposes.  To remove protein, dissociate small molecules bound to protein or trapped in the precipitated protein matrix, and to recover chemically diverse metabolites, proteins were precipitated with methanol under vigorous shaking for 2 min (Glen Mills </w:t>
      </w:r>
      <w:proofErr w:type="spellStart"/>
      <w:r w:rsidRPr="00D116BC">
        <w:rPr>
          <w:rFonts w:asciiTheme="minorHAnsi" w:hAnsiTheme="minorHAnsi" w:cstheme="minorHAnsi"/>
          <w:szCs w:val="24"/>
        </w:rPr>
        <w:t>GenoGrinder</w:t>
      </w:r>
      <w:proofErr w:type="spellEnd"/>
      <w:r w:rsidRPr="00D116BC">
        <w:rPr>
          <w:rFonts w:asciiTheme="minorHAnsi" w:hAnsiTheme="minorHAnsi" w:cstheme="minorHAnsi"/>
          <w:szCs w:val="24"/>
        </w:rPr>
        <w:t xml:space="preserve"> 2000) followed by centrifugation.  The resulting extract was divided into five fractions: two for analysis by two separate reverse phase (RP)/UPLC-MS/MS methods with positive ion mode electrospray ionization (ESI), one for analysis by RP/UPLC-MS/MS with negative ion mode ESI, one for analysis by HILIC/UPLC-MS/MS with negative ion mode ESI, and one sample was reserved for backup. Samples were placed briefly on a </w:t>
      </w:r>
      <w:proofErr w:type="spellStart"/>
      <w:r w:rsidRPr="00D116BC">
        <w:rPr>
          <w:rFonts w:asciiTheme="minorHAnsi" w:hAnsiTheme="minorHAnsi" w:cstheme="minorHAnsi"/>
          <w:szCs w:val="24"/>
        </w:rPr>
        <w:t>TurboVap</w:t>
      </w:r>
      <w:proofErr w:type="spellEnd"/>
      <w:r w:rsidRPr="00D116BC">
        <w:rPr>
          <w:rFonts w:asciiTheme="minorHAnsi" w:hAnsiTheme="minorHAnsi" w:cstheme="minorHAnsi"/>
          <w:szCs w:val="24"/>
        </w:rPr>
        <w:t>® (</w:t>
      </w:r>
      <w:proofErr w:type="spellStart"/>
      <w:r w:rsidRPr="00D116BC">
        <w:rPr>
          <w:rFonts w:asciiTheme="minorHAnsi" w:hAnsiTheme="minorHAnsi" w:cstheme="minorHAnsi"/>
          <w:szCs w:val="24"/>
        </w:rPr>
        <w:t>Zymark</w:t>
      </w:r>
      <w:proofErr w:type="spellEnd"/>
      <w:r w:rsidRPr="00D116BC">
        <w:rPr>
          <w:rFonts w:asciiTheme="minorHAnsi" w:hAnsiTheme="minorHAnsi" w:cstheme="minorHAnsi"/>
          <w:szCs w:val="24"/>
        </w:rPr>
        <w:t xml:space="preserve">) to remove the organic solvent.  The sample extracts were stored overnight under nitrogen before preparation for analysis.  </w:t>
      </w:r>
    </w:p>
    <w:p w14:paraId="7953FA52" w14:textId="77777777" w:rsidR="008115DD" w:rsidRPr="00D116BC" w:rsidRDefault="008115DD" w:rsidP="008115DD">
      <w:pPr>
        <w:spacing w:before="240" w:after="240"/>
        <w:jc w:val="both"/>
        <w:rPr>
          <w:rFonts w:asciiTheme="minorHAnsi" w:hAnsiTheme="minorHAnsi" w:cstheme="minorHAnsi"/>
          <w:szCs w:val="24"/>
        </w:rPr>
      </w:pPr>
      <w:r w:rsidRPr="00D116BC">
        <w:rPr>
          <w:rFonts w:asciiTheme="minorHAnsi" w:hAnsiTheme="minorHAnsi" w:cstheme="minorHAnsi"/>
          <w:b/>
          <w:szCs w:val="24"/>
        </w:rPr>
        <w:t xml:space="preserve">QA/QC:  </w:t>
      </w:r>
      <w:r w:rsidRPr="00D116BC">
        <w:rPr>
          <w:rFonts w:asciiTheme="minorHAnsi" w:hAnsiTheme="minorHAnsi" w:cstheme="minorHAnsi"/>
          <w:szCs w:val="24"/>
        </w:rPr>
        <w:t>Several types of controls were analyzed in concert with the experimental samples: a pooled matrix sample generated by taking a small volume of each experimental sample (or alternatively, use of a pool of well-characterized human plasma) served as a technical replicate throughout the data set; extracted water samples served as process blanks; and a cocktail of QC standards that were carefully chosen not to interfere with the measurement of endogenous compounds were spiked into every analyzed sample, allowed instrument performance monitoring and aided chromatographic alignment.  Tables 1 and 2 describe these QC samples and standards.  Instrument variability was determined by calculating the median relative standard deviation (RSD) for the standards that were added to each sample prior to injection into the mass spectrometers.  Overall process variability was determined by calculating the median RSD for all endogenous metabolites (i.e., non-instrument standards) present in 100% of the pooled matrix samples.  Experimental samples were randomized across the platform run with QC samples spaced evenly among the injections, as outlined in Figure 1.</w:t>
      </w:r>
    </w:p>
    <w:p w14:paraId="25B701C5" w14:textId="77777777" w:rsidR="008115DD" w:rsidRPr="00D116BC" w:rsidRDefault="008115DD" w:rsidP="008115DD">
      <w:pPr>
        <w:pageBreakBefore/>
        <w:spacing w:before="240" w:after="240"/>
        <w:jc w:val="both"/>
        <w:rPr>
          <w:rFonts w:asciiTheme="minorHAnsi" w:hAnsiTheme="minorHAnsi" w:cstheme="minorHAnsi"/>
        </w:rPr>
      </w:pPr>
      <w:r w:rsidRPr="00D116BC">
        <w:rPr>
          <w:rFonts w:asciiTheme="minorHAnsi" w:hAnsiTheme="minorHAnsi" w:cstheme="minorHAnsi"/>
          <w:b/>
        </w:rPr>
        <w:lastRenderedPageBreak/>
        <w:t>Table 1:</w:t>
      </w:r>
      <w:r w:rsidRPr="00D116BC">
        <w:rPr>
          <w:rFonts w:asciiTheme="minorHAnsi" w:hAnsiTheme="minorHAnsi" w:cstheme="minorHAnsi"/>
        </w:rPr>
        <w:t xml:space="preserve">  </w:t>
      </w:r>
      <w:r w:rsidRPr="00D116BC">
        <w:rPr>
          <w:rFonts w:asciiTheme="minorHAnsi" w:hAnsiTheme="minorHAnsi" w:cstheme="minorHAnsi"/>
          <w:b/>
        </w:rPr>
        <w:t>Description of Metabolon QC Samples</w:t>
      </w:r>
    </w:p>
    <w:tbl>
      <w:tblPr>
        <w:tblStyle w:val="TableGrid1"/>
        <w:tblW w:w="9356" w:type="dxa"/>
        <w:tblInd w:w="108" w:type="dxa"/>
        <w:tblLook w:val="01E0" w:firstRow="1" w:lastRow="1" w:firstColumn="1" w:lastColumn="1" w:noHBand="0" w:noVBand="0"/>
      </w:tblPr>
      <w:tblGrid>
        <w:gridCol w:w="1070"/>
        <w:gridCol w:w="3610"/>
        <w:gridCol w:w="4676"/>
      </w:tblGrid>
      <w:tr w:rsidR="008115DD" w:rsidRPr="00D116BC" w14:paraId="593B381E" w14:textId="77777777" w:rsidTr="00775426">
        <w:trPr>
          <w:trHeight w:val="288"/>
        </w:trPr>
        <w:tc>
          <w:tcPr>
            <w:tcW w:w="921" w:type="dxa"/>
            <w:shd w:val="clear" w:color="auto" w:fill="000080"/>
          </w:tcPr>
          <w:p w14:paraId="78CB9E48" w14:textId="77777777" w:rsidR="008115DD" w:rsidRPr="00D116BC" w:rsidRDefault="008115DD" w:rsidP="00775426">
            <w:pPr>
              <w:jc w:val="center"/>
              <w:rPr>
                <w:rFonts w:asciiTheme="minorHAnsi" w:hAnsiTheme="minorHAnsi" w:cstheme="minorHAnsi"/>
                <w:b/>
                <w:color w:val="FFFFFF"/>
                <w:szCs w:val="24"/>
              </w:rPr>
            </w:pPr>
            <w:r w:rsidRPr="00D116BC">
              <w:rPr>
                <w:rFonts w:asciiTheme="minorHAnsi" w:hAnsiTheme="minorHAnsi" w:cstheme="minorHAnsi"/>
                <w:b/>
                <w:color w:val="FFFFFF"/>
                <w:szCs w:val="24"/>
              </w:rPr>
              <w:t>Type</w:t>
            </w:r>
          </w:p>
        </w:tc>
        <w:tc>
          <w:tcPr>
            <w:tcW w:w="3669" w:type="dxa"/>
            <w:shd w:val="clear" w:color="auto" w:fill="000080"/>
          </w:tcPr>
          <w:p w14:paraId="36842771" w14:textId="77777777" w:rsidR="008115DD" w:rsidRPr="00D116BC" w:rsidRDefault="008115DD" w:rsidP="00775426">
            <w:pPr>
              <w:jc w:val="center"/>
              <w:rPr>
                <w:rFonts w:asciiTheme="minorHAnsi" w:hAnsiTheme="minorHAnsi" w:cstheme="minorHAnsi"/>
                <w:b/>
                <w:color w:val="FFFFFF"/>
                <w:szCs w:val="24"/>
              </w:rPr>
            </w:pPr>
            <w:r w:rsidRPr="00D116BC">
              <w:rPr>
                <w:rFonts w:asciiTheme="minorHAnsi" w:hAnsiTheme="minorHAnsi" w:cstheme="minorHAnsi"/>
                <w:b/>
                <w:color w:val="FFFFFF"/>
                <w:szCs w:val="24"/>
              </w:rPr>
              <w:t>Description</w:t>
            </w:r>
          </w:p>
        </w:tc>
        <w:tc>
          <w:tcPr>
            <w:tcW w:w="4766" w:type="dxa"/>
            <w:shd w:val="clear" w:color="auto" w:fill="000080"/>
          </w:tcPr>
          <w:p w14:paraId="06E9FA7D" w14:textId="77777777" w:rsidR="008115DD" w:rsidRPr="00D116BC" w:rsidRDefault="008115DD" w:rsidP="00775426">
            <w:pPr>
              <w:jc w:val="center"/>
              <w:rPr>
                <w:rFonts w:asciiTheme="minorHAnsi" w:hAnsiTheme="minorHAnsi" w:cstheme="minorHAnsi"/>
                <w:b/>
                <w:color w:val="FFFFFF"/>
                <w:szCs w:val="24"/>
              </w:rPr>
            </w:pPr>
            <w:r w:rsidRPr="00D116BC">
              <w:rPr>
                <w:rFonts w:asciiTheme="minorHAnsi" w:hAnsiTheme="minorHAnsi" w:cstheme="minorHAnsi"/>
                <w:b/>
                <w:color w:val="FFFFFF"/>
                <w:szCs w:val="24"/>
              </w:rPr>
              <w:t>Purpose</w:t>
            </w:r>
          </w:p>
        </w:tc>
      </w:tr>
      <w:tr w:rsidR="008115DD" w:rsidRPr="00D116BC" w14:paraId="1F2D2EDA" w14:textId="77777777" w:rsidTr="00775426">
        <w:tc>
          <w:tcPr>
            <w:tcW w:w="921" w:type="dxa"/>
            <w:vAlign w:val="center"/>
          </w:tcPr>
          <w:p w14:paraId="4FE4C544" w14:textId="77777777" w:rsidR="008115DD" w:rsidRPr="00D116BC" w:rsidRDefault="008115DD" w:rsidP="00775426">
            <w:pPr>
              <w:jc w:val="center"/>
              <w:rPr>
                <w:rFonts w:asciiTheme="minorHAnsi" w:hAnsiTheme="minorHAnsi" w:cstheme="minorHAnsi"/>
                <w:szCs w:val="24"/>
              </w:rPr>
            </w:pPr>
            <w:r w:rsidRPr="00D116BC">
              <w:rPr>
                <w:rFonts w:asciiTheme="minorHAnsi" w:hAnsiTheme="minorHAnsi" w:cstheme="minorHAnsi"/>
                <w:szCs w:val="24"/>
              </w:rPr>
              <w:t>MTRX</w:t>
            </w:r>
          </w:p>
        </w:tc>
        <w:tc>
          <w:tcPr>
            <w:tcW w:w="3669" w:type="dxa"/>
            <w:vAlign w:val="center"/>
          </w:tcPr>
          <w:p w14:paraId="1670B0E6"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Large pool of human plasma maintained by Metabolon that has been characterized extensively.</w:t>
            </w:r>
          </w:p>
        </w:tc>
        <w:tc>
          <w:tcPr>
            <w:tcW w:w="4766" w:type="dxa"/>
            <w:vAlign w:val="center"/>
          </w:tcPr>
          <w:p w14:paraId="7C3F304F"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Assure that all aspects of the Metabolon process are operating within specifications.</w:t>
            </w:r>
          </w:p>
        </w:tc>
      </w:tr>
      <w:tr w:rsidR="008115DD" w:rsidRPr="00D116BC" w14:paraId="7B1CB53E" w14:textId="77777777" w:rsidTr="00775426">
        <w:tc>
          <w:tcPr>
            <w:tcW w:w="921" w:type="dxa"/>
            <w:vAlign w:val="center"/>
          </w:tcPr>
          <w:p w14:paraId="236B2741" w14:textId="77777777" w:rsidR="008115DD" w:rsidRPr="00D116BC" w:rsidRDefault="008115DD" w:rsidP="00775426">
            <w:pPr>
              <w:jc w:val="center"/>
              <w:rPr>
                <w:rFonts w:asciiTheme="minorHAnsi" w:hAnsiTheme="minorHAnsi" w:cstheme="minorHAnsi"/>
                <w:szCs w:val="24"/>
              </w:rPr>
            </w:pPr>
            <w:r w:rsidRPr="00D116BC">
              <w:rPr>
                <w:rFonts w:asciiTheme="minorHAnsi" w:hAnsiTheme="minorHAnsi" w:cstheme="minorHAnsi"/>
                <w:szCs w:val="24"/>
              </w:rPr>
              <w:t>CMTRX</w:t>
            </w:r>
          </w:p>
        </w:tc>
        <w:tc>
          <w:tcPr>
            <w:tcW w:w="3669" w:type="dxa"/>
            <w:vAlign w:val="center"/>
          </w:tcPr>
          <w:p w14:paraId="60CDBC15"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Pool created by taking a small aliquot from every customer sample.</w:t>
            </w:r>
          </w:p>
        </w:tc>
        <w:tc>
          <w:tcPr>
            <w:tcW w:w="4766" w:type="dxa"/>
            <w:vAlign w:val="center"/>
          </w:tcPr>
          <w:p w14:paraId="4FB558CE"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Assess the effect of a non-plasma matrix on the Metabolon process and distinguish biological variability from process variability.</w:t>
            </w:r>
          </w:p>
        </w:tc>
      </w:tr>
      <w:tr w:rsidR="008115DD" w:rsidRPr="00D116BC" w14:paraId="548FE256" w14:textId="77777777" w:rsidTr="00775426">
        <w:tc>
          <w:tcPr>
            <w:tcW w:w="921" w:type="dxa"/>
            <w:vAlign w:val="center"/>
          </w:tcPr>
          <w:p w14:paraId="176206A2" w14:textId="77777777" w:rsidR="008115DD" w:rsidRPr="00D116BC" w:rsidRDefault="008115DD" w:rsidP="00775426">
            <w:pPr>
              <w:jc w:val="center"/>
              <w:rPr>
                <w:rFonts w:asciiTheme="minorHAnsi" w:hAnsiTheme="minorHAnsi" w:cstheme="minorHAnsi"/>
                <w:szCs w:val="24"/>
              </w:rPr>
            </w:pPr>
            <w:r w:rsidRPr="00D116BC">
              <w:rPr>
                <w:rFonts w:asciiTheme="minorHAnsi" w:hAnsiTheme="minorHAnsi" w:cstheme="minorHAnsi"/>
                <w:szCs w:val="24"/>
              </w:rPr>
              <w:t>PRCS</w:t>
            </w:r>
          </w:p>
        </w:tc>
        <w:tc>
          <w:tcPr>
            <w:tcW w:w="3669" w:type="dxa"/>
            <w:vAlign w:val="center"/>
          </w:tcPr>
          <w:p w14:paraId="26A5391D"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Aliquot of ultra-pure water</w:t>
            </w:r>
          </w:p>
        </w:tc>
        <w:tc>
          <w:tcPr>
            <w:tcW w:w="4766" w:type="dxa"/>
            <w:vAlign w:val="center"/>
          </w:tcPr>
          <w:p w14:paraId="2B8CD338"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Process Blank used to assess the contribution to compound signals from the process.</w:t>
            </w:r>
          </w:p>
        </w:tc>
      </w:tr>
      <w:tr w:rsidR="008115DD" w:rsidRPr="00D116BC" w14:paraId="38845B0D" w14:textId="77777777" w:rsidTr="00775426">
        <w:tc>
          <w:tcPr>
            <w:tcW w:w="921" w:type="dxa"/>
            <w:vAlign w:val="center"/>
          </w:tcPr>
          <w:p w14:paraId="2EEAD2A9" w14:textId="77777777" w:rsidR="008115DD" w:rsidRPr="00D116BC" w:rsidRDefault="008115DD" w:rsidP="00775426">
            <w:pPr>
              <w:jc w:val="center"/>
              <w:rPr>
                <w:rFonts w:asciiTheme="minorHAnsi" w:hAnsiTheme="minorHAnsi" w:cstheme="minorHAnsi"/>
                <w:szCs w:val="24"/>
              </w:rPr>
            </w:pPr>
            <w:r w:rsidRPr="00D116BC">
              <w:rPr>
                <w:rFonts w:asciiTheme="minorHAnsi" w:hAnsiTheme="minorHAnsi" w:cstheme="minorHAnsi"/>
                <w:szCs w:val="24"/>
              </w:rPr>
              <w:t>SOLV</w:t>
            </w:r>
          </w:p>
        </w:tc>
        <w:tc>
          <w:tcPr>
            <w:tcW w:w="3669" w:type="dxa"/>
            <w:vAlign w:val="center"/>
          </w:tcPr>
          <w:p w14:paraId="01A079EF"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Aliquot of solvents used in extraction.</w:t>
            </w:r>
          </w:p>
        </w:tc>
        <w:tc>
          <w:tcPr>
            <w:tcW w:w="4766" w:type="dxa"/>
            <w:vAlign w:val="center"/>
          </w:tcPr>
          <w:p w14:paraId="047285D1" w14:textId="77777777" w:rsidR="008115DD" w:rsidRPr="00D116BC" w:rsidRDefault="008115DD" w:rsidP="00775426">
            <w:pPr>
              <w:rPr>
                <w:rFonts w:asciiTheme="minorHAnsi" w:hAnsiTheme="minorHAnsi" w:cstheme="minorHAnsi"/>
                <w:szCs w:val="24"/>
              </w:rPr>
            </w:pPr>
            <w:r w:rsidRPr="00D116BC">
              <w:rPr>
                <w:rFonts w:asciiTheme="minorHAnsi" w:hAnsiTheme="minorHAnsi" w:cstheme="minorHAnsi"/>
                <w:szCs w:val="24"/>
              </w:rPr>
              <w:t>Solvent Blank used to segregate contamination sources in the extraction.</w:t>
            </w:r>
          </w:p>
        </w:tc>
      </w:tr>
    </w:tbl>
    <w:p w14:paraId="48A5C291" w14:textId="77777777" w:rsidR="008115DD" w:rsidRPr="00D116BC" w:rsidRDefault="008115DD" w:rsidP="008115DD">
      <w:pPr>
        <w:spacing w:before="240" w:after="240"/>
        <w:jc w:val="both"/>
        <w:rPr>
          <w:rFonts w:asciiTheme="minorHAnsi" w:hAnsiTheme="minorHAnsi" w:cstheme="minorHAnsi"/>
        </w:rPr>
      </w:pPr>
      <w:r w:rsidRPr="00D116BC">
        <w:rPr>
          <w:rFonts w:asciiTheme="minorHAnsi" w:hAnsiTheme="minorHAnsi" w:cstheme="minorHAnsi"/>
          <w:b/>
        </w:rPr>
        <w:t>Table 2:</w:t>
      </w:r>
      <w:r w:rsidRPr="00D116BC">
        <w:rPr>
          <w:rFonts w:asciiTheme="minorHAnsi" w:hAnsiTheme="minorHAnsi" w:cstheme="minorHAnsi"/>
        </w:rPr>
        <w:t xml:space="preserve">  </w:t>
      </w:r>
      <w:r w:rsidRPr="00D116BC">
        <w:rPr>
          <w:rFonts w:asciiTheme="minorHAnsi" w:hAnsiTheme="minorHAnsi" w:cstheme="minorHAnsi"/>
          <w:b/>
        </w:rPr>
        <w:t>Metabolon QC Standards</w:t>
      </w:r>
    </w:p>
    <w:tbl>
      <w:tblPr>
        <w:tblStyle w:val="TableGrid1"/>
        <w:tblW w:w="0" w:type="auto"/>
        <w:tblInd w:w="108" w:type="dxa"/>
        <w:tblLook w:val="01E0" w:firstRow="1" w:lastRow="1" w:firstColumn="1" w:lastColumn="1" w:noHBand="0" w:noVBand="0"/>
      </w:tblPr>
      <w:tblGrid>
        <w:gridCol w:w="1001"/>
        <w:gridCol w:w="3534"/>
        <w:gridCol w:w="4707"/>
      </w:tblGrid>
      <w:tr w:rsidR="008115DD" w:rsidRPr="00D116BC" w14:paraId="1B28B94E" w14:textId="77777777" w:rsidTr="00775426">
        <w:trPr>
          <w:trHeight w:val="288"/>
        </w:trPr>
        <w:tc>
          <w:tcPr>
            <w:tcW w:w="1001" w:type="dxa"/>
            <w:shd w:val="clear" w:color="auto" w:fill="000080"/>
          </w:tcPr>
          <w:p w14:paraId="1A262226" w14:textId="77777777" w:rsidR="008115DD" w:rsidRPr="00D116BC" w:rsidRDefault="008115DD" w:rsidP="00775426">
            <w:pPr>
              <w:jc w:val="center"/>
              <w:rPr>
                <w:rFonts w:asciiTheme="minorHAnsi" w:hAnsiTheme="minorHAnsi" w:cstheme="minorHAnsi"/>
                <w:b/>
                <w:color w:val="FFFFFF"/>
                <w:szCs w:val="20"/>
              </w:rPr>
            </w:pPr>
            <w:r w:rsidRPr="00D116BC">
              <w:rPr>
                <w:rFonts w:asciiTheme="minorHAnsi" w:hAnsiTheme="minorHAnsi" w:cstheme="minorHAnsi"/>
                <w:b/>
                <w:color w:val="FFFFFF"/>
                <w:szCs w:val="20"/>
              </w:rPr>
              <w:t>Type</w:t>
            </w:r>
          </w:p>
        </w:tc>
        <w:tc>
          <w:tcPr>
            <w:tcW w:w="3534" w:type="dxa"/>
            <w:shd w:val="clear" w:color="auto" w:fill="000080"/>
          </w:tcPr>
          <w:p w14:paraId="43F8CDBE" w14:textId="77777777" w:rsidR="008115DD" w:rsidRPr="00D116BC" w:rsidRDefault="008115DD" w:rsidP="00775426">
            <w:pPr>
              <w:jc w:val="center"/>
              <w:rPr>
                <w:rFonts w:asciiTheme="minorHAnsi" w:hAnsiTheme="minorHAnsi" w:cstheme="minorHAnsi"/>
                <w:b/>
                <w:color w:val="FFFFFF"/>
                <w:szCs w:val="20"/>
              </w:rPr>
            </w:pPr>
            <w:r w:rsidRPr="00D116BC">
              <w:rPr>
                <w:rFonts w:asciiTheme="minorHAnsi" w:hAnsiTheme="minorHAnsi" w:cstheme="minorHAnsi"/>
                <w:b/>
                <w:color w:val="FFFFFF"/>
                <w:szCs w:val="20"/>
              </w:rPr>
              <w:t>Description</w:t>
            </w:r>
          </w:p>
        </w:tc>
        <w:tc>
          <w:tcPr>
            <w:tcW w:w="4707" w:type="dxa"/>
            <w:shd w:val="clear" w:color="auto" w:fill="000080"/>
          </w:tcPr>
          <w:p w14:paraId="3AF9C5DE" w14:textId="77777777" w:rsidR="008115DD" w:rsidRPr="00D116BC" w:rsidRDefault="008115DD" w:rsidP="00775426">
            <w:pPr>
              <w:jc w:val="center"/>
              <w:rPr>
                <w:rFonts w:asciiTheme="minorHAnsi" w:hAnsiTheme="minorHAnsi" w:cstheme="minorHAnsi"/>
                <w:b/>
                <w:color w:val="FFFFFF"/>
                <w:szCs w:val="20"/>
              </w:rPr>
            </w:pPr>
            <w:r w:rsidRPr="00D116BC">
              <w:rPr>
                <w:rFonts w:asciiTheme="minorHAnsi" w:hAnsiTheme="minorHAnsi" w:cstheme="minorHAnsi"/>
                <w:b/>
                <w:color w:val="FFFFFF"/>
                <w:szCs w:val="20"/>
              </w:rPr>
              <w:t>Purpose</w:t>
            </w:r>
          </w:p>
        </w:tc>
      </w:tr>
      <w:tr w:rsidR="008115DD" w:rsidRPr="00D116BC" w14:paraId="75951429" w14:textId="77777777" w:rsidTr="00775426">
        <w:tc>
          <w:tcPr>
            <w:tcW w:w="1001" w:type="dxa"/>
            <w:vAlign w:val="center"/>
          </w:tcPr>
          <w:p w14:paraId="0459AF25" w14:textId="77777777" w:rsidR="008115DD" w:rsidRPr="00D116BC" w:rsidRDefault="008115DD" w:rsidP="00775426">
            <w:pPr>
              <w:jc w:val="center"/>
              <w:rPr>
                <w:rFonts w:asciiTheme="minorHAnsi" w:hAnsiTheme="minorHAnsi" w:cstheme="minorHAnsi"/>
                <w:szCs w:val="20"/>
              </w:rPr>
            </w:pPr>
            <w:r w:rsidRPr="00D116BC">
              <w:rPr>
                <w:rFonts w:asciiTheme="minorHAnsi" w:hAnsiTheme="minorHAnsi" w:cstheme="minorHAnsi"/>
                <w:szCs w:val="20"/>
              </w:rPr>
              <w:t>RS</w:t>
            </w:r>
          </w:p>
        </w:tc>
        <w:tc>
          <w:tcPr>
            <w:tcW w:w="3534" w:type="dxa"/>
            <w:vAlign w:val="center"/>
          </w:tcPr>
          <w:p w14:paraId="7FA0CEB1" w14:textId="77777777" w:rsidR="008115DD" w:rsidRPr="00D116BC" w:rsidRDefault="008115DD" w:rsidP="00775426">
            <w:pPr>
              <w:rPr>
                <w:rFonts w:asciiTheme="minorHAnsi" w:hAnsiTheme="minorHAnsi" w:cstheme="minorHAnsi"/>
                <w:szCs w:val="20"/>
              </w:rPr>
            </w:pPr>
            <w:r w:rsidRPr="00D116BC">
              <w:rPr>
                <w:rFonts w:asciiTheme="minorHAnsi" w:hAnsiTheme="minorHAnsi" w:cstheme="minorHAnsi"/>
                <w:szCs w:val="20"/>
              </w:rPr>
              <w:t>Recovery Standard</w:t>
            </w:r>
          </w:p>
        </w:tc>
        <w:tc>
          <w:tcPr>
            <w:tcW w:w="4707" w:type="dxa"/>
            <w:vAlign w:val="center"/>
          </w:tcPr>
          <w:p w14:paraId="57265B9A" w14:textId="77777777" w:rsidR="008115DD" w:rsidRPr="00D116BC" w:rsidRDefault="008115DD" w:rsidP="00775426">
            <w:pPr>
              <w:rPr>
                <w:rFonts w:asciiTheme="minorHAnsi" w:hAnsiTheme="minorHAnsi" w:cstheme="minorHAnsi"/>
                <w:szCs w:val="20"/>
              </w:rPr>
            </w:pPr>
            <w:r w:rsidRPr="00D116BC">
              <w:rPr>
                <w:rFonts w:asciiTheme="minorHAnsi" w:hAnsiTheme="minorHAnsi" w:cstheme="minorHAnsi"/>
                <w:szCs w:val="20"/>
              </w:rPr>
              <w:t>Assess variability and verify performance of extraction and instrumentation.</w:t>
            </w:r>
          </w:p>
        </w:tc>
      </w:tr>
      <w:tr w:rsidR="008115DD" w:rsidRPr="00D116BC" w14:paraId="56E1BC93" w14:textId="77777777" w:rsidTr="00775426">
        <w:trPr>
          <w:trHeight w:val="288"/>
        </w:trPr>
        <w:tc>
          <w:tcPr>
            <w:tcW w:w="1001" w:type="dxa"/>
            <w:vAlign w:val="center"/>
          </w:tcPr>
          <w:p w14:paraId="73335457" w14:textId="77777777" w:rsidR="008115DD" w:rsidRPr="00D116BC" w:rsidRDefault="008115DD" w:rsidP="00775426">
            <w:pPr>
              <w:jc w:val="center"/>
              <w:rPr>
                <w:rFonts w:asciiTheme="minorHAnsi" w:hAnsiTheme="minorHAnsi" w:cstheme="minorHAnsi"/>
                <w:szCs w:val="20"/>
              </w:rPr>
            </w:pPr>
            <w:r w:rsidRPr="00D116BC">
              <w:rPr>
                <w:rFonts w:asciiTheme="minorHAnsi" w:hAnsiTheme="minorHAnsi" w:cstheme="minorHAnsi"/>
                <w:szCs w:val="20"/>
              </w:rPr>
              <w:t>IS</w:t>
            </w:r>
          </w:p>
        </w:tc>
        <w:tc>
          <w:tcPr>
            <w:tcW w:w="3534" w:type="dxa"/>
            <w:vAlign w:val="center"/>
          </w:tcPr>
          <w:p w14:paraId="133779BB" w14:textId="77777777" w:rsidR="008115DD" w:rsidRPr="00D116BC" w:rsidRDefault="008115DD" w:rsidP="00775426">
            <w:pPr>
              <w:rPr>
                <w:rFonts w:asciiTheme="minorHAnsi" w:hAnsiTheme="minorHAnsi" w:cstheme="minorHAnsi"/>
                <w:szCs w:val="20"/>
              </w:rPr>
            </w:pPr>
            <w:r w:rsidRPr="00D116BC">
              <w:rPr>
                <w:rFonts w:asciiTheme="minorHAnsi" w:hAnsiTheme="minorHAnsi" w:cstheme="minorHAnsi"/>
                <w:szCs w:val="20"/>
              </w:rPr>
              <w:t>Internal Standard</w:t>
            </w:r>
          </w:p>
        </w:tc>
        <w:tc>
          <w:tcPr>
            <w:tcW w:w="4707" w:type="dxa"/>
            <w:vAlign w:val="center"/>
          </w:tcPr>
          <w:p w14:paraId="5245B29B" w14:textId="77777777" w:rsidR="008115DD" w:rsidRPr="00D116BC" w:rsidRDefault="008115DD" w:rsidP="00775426">
            <w:pPr>
              <w:rPr>
                <w:rFonts w:asciiTheme="minorHAnsi" w:hAnsiTheme="minorHAnsi" w:cstheme="minorHAnsi"/>
                <w:szCs w:val="20"/>
              </w:rPr>
            </w:pPr>
            <w:r w:rsidRPr="00D116BC">
              <w:rPr>
                <w:rFonts w:asciiTheme="minorHAnsi" w:hAnsiTheme="minorHAnsi" w:cstheme="minorHAnsi"/>
                <w:szCs w:val="20"/>
              </w:rPr>
              <w:t>Assess variability and performance of instrument.</w:t>
            </w:r>
          </w:p>
        </w:tc>
      </w:tr>
    </w:tbl>
    <w:p w14:paraId="2D0C2C32" w14:textId="77777777" w:rsidR="008115DD" w:rsidRPr="00D116BC" w:rsidRDefault="008115DD" w:rsidP="008115DD">
      <w:pPr>
        <w:spacing w:before="120" w:after="120"/>
        <w:jc w:val="both"/>
        <w:rPr>
          <w:rFonts w:asciiTheme="minorHAnsi" w:hAnsiTheme="minorHAnsi" w:cstheme="minorHAnsi"/>
          <w:b/>
        </w:rPr>
      </w:pPr>
    </w:p>
    <w:p w14:paraId="47083701" w14:textId="77777777" w:rsidR="008115DD" w:rsidRPr="00D116BC" w:rsidRDefault="008115DD" w:rsidP="008115DD">
      <w:pPr>
        <w:jc w:val="center"/>
        <w:rPr>
          <w:rFonts w:asciiTheme="minorHAnsi" w:hAnsiTheme="minorHAnsi" w:cstheme="minorHAnsi"/>
          <w:b/>
        </w:rPr>
      </w:pPr>
      <w:r w:rsidRPr="00D116BC">
        <w:rPr>
          <w:rFonts w:asciiTheme="minorHAnsi" w:hAnsiTheme="minorHAnsi" w:cstheme="minorHAnsi"/>
          <w:b/>
          <w:noProof/>
        </w:rPr>
        <w:drawing>
          <wp:inline distT="0" distB="0" distL="0" distR="0" wp14:anchorId="6289AE2E" wp14:editId="56EBF419">
            <wp:extent cx="5508657" cy="1695450"/>
            <wp:effectExtent l="1905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srcRect r="3128"/>
                    <a:stretch>
                      <a:fillRect/>
                    </a:stretch>
                  </pic:blipFill>
                  <pic:spPr bwMode="auto">
                    <a:xfrm>
                      <a:off x="0" y="0"/>
                      <a:ext cx="5508657" cy="1695450"/>
                    </a:xfrm>
                    <a:prstGeom prst="rect">
                      <a:avLst/>
                    </a:prstGeom>
                    <a:noFill/>
                    <a:ln w="9525">
                      <a:noFill/>
                      <a:miter lim="800000"/>
                      <a:headEnd/>
                      <a:tailEnd/>
                    </a:ln>
                  </pic:spPr>
                </pic:pic>
              </a:graphicData>
            </a:graphic>
          </wp:inline>
        </w:drawing>
      </w:r>
    </w:p>
    <w:p w14:paraId="21330E16" w14:textId="77777777" w:rsidR="008115DD" w:rsidRPr="00D116BC" w:rsidRDefault="008115DD" w:rsidP="008115DD">
      <w:pPr>
        <w:spacing w:before="360" w:after="240"/>
        <w:jc w:val="both"/>
        <w:rPr>
          <w:rFonts w:asciiTheme="minorHAnsi" w:hAnsiTheme="minorHAnsi" w:cstheme="minorHAnsi"/>
          <w:szCs w:val="24"/>
        </w:rPr>
      </w:pPr>
      <w:r w:rsidRPr="00D116BC">
        <w:rPr>
          <w:rFonts w:asciiTheme="minorHAnsi" w:hAnsiTheme="minorHAnsi" w:cstheme="minorHAnsi"/>
          <w:b/>
          <w:bCs/>
          <w:szCs w:val="24"/>
        </w:rPr>
        <w:t>Figure 1.</w:t>
      </w:r>
      <w:r w:rsidRPr="00D116BC">
        <w:rPr>
          <w:rFonts w:asciiTheme="minorHAnsi" w:hAnsiTheme="minorHAnsi" w:cstheme="minorHAnsi"/>
          <w:szCs w:val="24"/>
        </w:rPr>
        <w:t xml:space="preserve"> </w:t>
      </w:r>
      <w:r w:rsidRPr="00D116BC">
        <w:rPr>
          <w:rFonts w:asciiTheme="minorHAnsi" w:hAnsiTheme="minorHAnsi" w:cstheme="minorHAnsi"/>
          <w:b/>
          <w:szCs w:val="24"/>
        </w:rPr>
        <w:t xml:space="preserve"> Preparation of client-specific technical replicates.</w:t>
      </w:r>
      <w:r w:rsidRPr="00D116BC">
        <w:rPr>
          <w:rFonts w:asciiTheme="minorHAnsi" w:hAnsiTheme="minorHAnsi" w:cstheme="minorHAnsi"/>
          <w:szCs w:val="24"/>
        </w:rPr>
        <w:t xml:space="preserve">  A small aliquot of each client sample (colored cylinders) is pooled to create a CMTRX technical replicate sample (multi-colored cylinder), which is then injected periodically throughout the platform run.  Variability among consistently detected biochemicals can be used to calculate an estimate of overall process and platform variability.</w:t>
      </w:r>
    </w:p>
    <w:p w14:paraId="3EB02AF9" w14:textId="77777777" w:rsidR="008115DD" w:rsidRPr="00D116BC" w:rsidRDefault="008115DD" w:rsidP="008115DD">
      <w:pPr>
        <w:pageBreakBefore/>
        <w:spacing w:after="240"/>
        <w:jc w:val="both"/>
        <w:rPr>
          <w:rFonts w:asciiTheme="minorHAnsi" w:hAnsiTheme="minorHAnsi" w:cstheme="minorHAnsi"/>
          <w:szCs w:val="24"/>
        </w:rPr>
      </w:pPr>
      <w:r w:rsidRPr="00D116BC">
        <w:rPr>
          <w:rFonts w:asciiTheme="minorHAnsi" w:hAnsiTheme="minorHAnsi" w:cstheme="minorHAnsi"/>
          <w:b/>
          <w:szCs w:val="24"/>
        </w:rPr>
        <w:lastRenderedPageBreak/>
        <w:t>Ultrahigh Performance Liquid Chromatography-Tandem Mass Spectroscopy (UPLC-MS/MS):</w:t>
      </w:r>
      <w:r w:rsidRPr="00D116BC">
        <w:rPr>
          <w:rFonts w:asciiTheme="minorHAnsi" w:hAnsiTheme="minorHAnsi" w:cstheme="minorHAnsi"/>
          <w:szCs w:val="24"/>
        </w:rPr>
        <w:t xml:space="preserve">  All methods utilized a Waters ACQUITY ultra-performance liquid chromatography (UPLC) and a Thermo Scientific Q-</w:t>
      </w:r>
      <w:proofErr w:type="spellStart"/>
      <w:r w:rsidRPr="00D116BC">
        <w:rPr>
          <w:rFonts w:asciiTheme="minorHAnsi" w:hAnsiTheme="minorHAnsi" w:cstheme="minorHAnsi"/>
          <w:szCs w:val="24"/>
        </w:rPr>
        <w:t>Exactive</w:t>
      </w:r>
      <w:proofErr w:type="spellEnd"/>
      <w:r w:rsidRPr="00D116BC">
        <w:rPr>
          <w:rFonts w:asciiTheme="minorHAnsi" w:hAnsiTheme="minorHAnsi" w:cstheme="minorHAnsi"/>
          <w:szCs w:val="24"/>
        </w:rPr>
        <w:t xml:space="preserve"> high resolution/accurate mass spectrometer interfaced with a heated electrospray ionization (HESI-II) source and Orbitrap mass analyzer operated at 35,000 mass resolution.  The sample extract was dried then reconstituted in solvents compatible to each of the four methods. Each reconstitution solvent contained a series of standards at fixed concentrations to ensure injection and chromatographic consistency.  One aliquot was analyzed using acidic positive ion conditions, chromatographically optimized for more hydrophilic compounds. In this method, the extract was gradient eluted from a C18 column (Waters UPLC BEH C18-2.1x100 mm, 1.7 µm) using water and methanol, containing 0.05% </w:t>
      </w:r>
      <w:proofErr w:type="spellStart"/>
      <w:r w:rsidRPr="00D116BC">
        <w:rPr>
          <w:rFonts w:asciiTheme="minorHAnsi" w:hAnsiTheme="minorHAnsi" w:cstheme="minorHAnsi"/>
          <w:szCs w:val="24"/>
        </w:rPr>
        <w:t>perfluoropentanoic</w:t>
      </w:r>
      <w:proofErr w:type="spellEnd"/>
      <w:r w:rsidRPr="00D116BC">
        <w:rPr>
          <w:rFonts w:asciiTheme="minorHAnsi" w:hAnsiTheme="minorHAnsi" w:cstheme="minorHAnsi"/>
          <w:szCs w:val="24"/>
        </w:rPr>
        <w:t xml:space="preserve"> acid (PFPA) and 0.1% formic acid (FA).  Another aliquot was also analyzed using acidic positive ion </w:t>
      </w:r>
      <w:proofErr w:type="gramStart"/>
      <w:r w:rsidRPr="00D116BC">
        <w:rPr>
          <w:rFonts w:asciiTheme="minorHAnsi" w:hAnsiTheme="minorHAnsi" w:cstheme="minorHAnsi"/>
          <w:szCs w:val="24"/>
        </w:rPr>
        <w:t>conditions,</w:t>
      </w:r>
      <w:proofErr w:type="gramEnd"/>
      <w:r w:rsidRPr="00D116BC">
        <w:rPr>
          <w:rFonts w:asciiTheme="minorHAnsi" w:hAnsiTheme="minorHAnsi" w:cstheme="minorHAnsi"/>
          <w:szCs w:val="24"/>
        </w:rPr>
        <w:t xml:space="preserve"> however it was chromatographically optimized for more hydrophobic compounds.  In this method, the extract was gradient eluted from the same afore mentioned C18 column using methanol, acetonitrile, water, 0.05% PFPA and 0.01% FA and was operated at an overall higher organic content.  Another aliquot was analyzed using basic negative ion optimized conditions using a separate dedicated C18 column.   The basic extracts were gradient eluted from the column using methanol and water, however with 6.5mM Ammonium Bicarbonate at pH 8. The fourth aliquot was analyzed via negative ionization following elution from a HILIC column (Waters UPLC BEH Amide 2.1x150 mm, 1.7 µm) using a gradient consisting of water and acetonitrile with 10mM Ammonium </w:t>
      </w:r>
      <w:proofErr w:type="spellStart"/>
      <w:r w:rsidRPr="00D116BC">
        <w:rPr>
          <w:rFonts w:asciiTheme="minorHAnsi" w:hAnsiTheme="minorHAnsi" w:cstheme="minorHAnsi"/>
          <w:szCs w:val="24"/>
        </w:rPr>
        <w:t>Formate</w:t>
      </w:r>
      <w:proofErr w:type="spellEnd"/>
      <w:r w:rsidRPr="00D116BC">
        <w:rPr>
          <w:rFonts w:asciiTheme="minorHAnsi" w:hAnsiTheme="minorHAnsi" w:cstheme="minorHAnsi"/>
          <w:szCs w:val="24"/>
        </w:rPr>
        <w:t xml:space="preserve">, pH 10.8. The MS analysis alternated between MS and data-dependent </w:t>
      </w:r>
      <w:proofErr w:type="spellStart"/>
      <w:r w:rsidRPr="00D116BC">
        <w:rPr>
          <w:rFonts w:asciiTheme="minorHAnsi" w:hAnsiTheme="minorHAnsi" w:cstheme="minorHAnsi"/>
          <w:szCs w:val="24"/>
        </w:rPr>
        <w:t>MS</w:t>
      </w:r>
      <w:r w:rsidRPr="00D116BC">
        <w:rPr>
          <w:rFonts w:asciiTheme="minorHAnsi" w:hAnsiTheme="minorHAnsi" w:cstheme="minorHAnsi"/>
          <w:szCs w:val="24"/>
          <w:vertAlign w:val="superscript"/>
        </w:rPr>
        <w:t>n</w:t>
      </w:r>
      <w:proofErr w:type="spellEnd"/>
      <w:r w:rsidRPr="00D116BC">
        <w:rPr>
          <w:rFonts w:asciiTheme="minorHAnsi" w:hAnsiTheme="minorHAnsi" w:cstheme="minorHAnsi"/>
          <w:szCs w:val="24"/>
        </w:rPr>
        <w:t xml:space="preserve"> scans using dynamic exclusion.  The scan range varied slighted between methods but covered 70-1000 m/z.  Raw data files are archived and extracted as described below.</w:t>
      </w:r>
    </w:p>
    <w:p w14:paraId="076D6927" w14:textId="77777777" w:rsidR="008115DD" w:rsidRPr="00D116BC" w:rsidRDefault="008115DD" w:rsidP="008115DD">
      <w:pPr>
        <w:spacing w:after="240"/>
        <w:jc w:val="both"/>
        <w:rPr>
          <w:rFonts w:asciiTheme="minorHAnsi" w:hAnsiTheme="minorHAnsi" w:cstheme="minorHAnsi"/>
          <w:szCs w:val="24"/>
        </w:rPr>
      </w:pPr>
      <w:r w:rsidRPr="00D116BC">
        <w:rPr>
          <w:rFonts w:asciiTheme="minorHAnsi" w:hAnsiTheme="minorHAnsi" w:cstheme="minorHAnsi"/>
          <w:b/>
          <w:szCs w:val="24"/>
        </w:rPr>
        <w:t>Bioinformatics:</w:t>
      </w:r>
      <w:r w:rsidRPr="00D116BC">
        <w:rPr>
          <w:rFonts w:asciiTheme="minorHAnsi" w:hAnsiTheme="minorHAnsi" w:cstheme="minorHAnsi"/>
          <w:szCs w:val="24"/>
        </w:rPr>
        <w:t xml:space="preserve">  The informatics system consisted of four major components, the Laboratory Information Management System (LIMS), the data extraction and peak-identification software, data processing tools for QC and compound identification, and a collection of information interpretation and visualization tools for use by data analysts.  The hardware and software foundations for these informatics components were the LAN backbone, and a database server running Oracle 10.2.0.1 Enterprise Edition.</w:t>
      </w:r>
    </w:p>
    <w:p w14:paraId="0B67B6B7" w14:textId="77777777" w:rsidR="008115DD" w:rsidRPr="00D116BC" w:rsidRDefault="008115DD" w:rsidP="008115DD">
      <w:pPr>
        <w:spacing w:after="240"/>
        <w:jc w:val="both"/>
        <w:rPr>
          <w:rFonts w:asciiTheme="minorHAnsi" w:hAnsiTheme="minorHAnsi" w:cstheme="minorHAnsi"/>
          <w:szCs w:val="24"/>
        </w:rPr>
      </w:pPr>
      <w:r w:rsidRPr="00D116BC">
        <w:rPr>
          <w:rFonts w:asciiTheme="minorHAnsi" w:hAnsiTheme="minorHAnsi" w:cstheme="minorHAnsi"/>
          <w:b/>
          <w:szCs w:val="24"/>
        </w:rPr>
        <w:t xml:space="preserve">LIMS: </w:t>
      </w:r>
      <w:r w:rsidRPr="00D116BC">
        <w:rPr>
          <w:rFonts w:asciiTheme="minorHAnsi" w:hAnsiTheme="minorHAnsi" w:cstheme="minorHAnsi"/>
          <w:szCs w:val="24"/>
        </w:rPr>
        <w:t xml:space="preserve"> The purpose of the Metabolon LIMS system was to enable fully auditable laboratory automation through a secure, easy to use, and highly specialized system.  The scope of the Metabolon LIMS system encompasses sample accessioning, sample preparation and instrumental analysis and reporting and advanced data analysis.  </w:t>
      </w:r>
      <w:proofErr w:type="gramStart"/>
      <w:r w:rsidRPr="00D116BC">
        <w:rPr>
          <w:rFonts w:asciiTheme="minorHAnsi" w:hAnsiTheme="minorHAnsi" w:cstheme="minorHAnsi"/>
          <w:szCs w:val="24"/>
        </w:rPr>
        <w:t>All of</w:t>
      </w:r>
      <w:proofErr w:type="gramEnd"/>
      <w:r w:rsidRPr="00D116BC">
        <w:rPr>
          <w:rFonts w:asciiTheme="minorHAnsi" w:hAnsiTheme="minorHAnsi" w:cstheme="minorHAnsi"/>
          <w:szCs w:val="24"/>
        </w:rPr>
        <w:t xml:space="preserve"> the subsequent software systems are grounded in the LIMS data structures.  It has been modified to leverage and interface with the in-house information extraction and data visualization systems, as well as third party instrumentation and data analysis software.</w:t>
      </w:r>
    </w:p>
    <w:p w14:paraId="24D95124" w14:textId="77777777" w:rsidR="008115DD" w:rsidRPr="00D116BC" w:rsidRDefault="008115DD" w:rsidP="008115DD">
      <w:pPr>
        <w:spacing w:after="240"/>
        <w:jc w:val="both"/>
        <w:rPr>
          <w:rFonts w:asciiTheme="minorHAnsi" w:hAnsiTheme="minorHAnsi" w:cstheme="minorHAnsi"/>
          <w:szCs w:val="24"/>
        </w:rPr>
      </w:pPr>
      <w:r w:rsidRPr="00D116BC">
        <w:rPr>
          <w:rFonts w:asciiTheme="minorHAnsi" w:hAnsiTheme="minorHAnsi" w:cstheme="minorHAnsi"/>
          <w:b/>
          <w:szCs w:val="24"/>
        </w:rPr>
        <w:t xml:space="preserve">Data Extraction and Compound Identification: </w:t>
      </w:r>
      <w:r w:rsidRPr="00D116BC">
        <w:rPr>
          <w:rFonts w:asciiTheme="minorHAnsi" w:hAnsiTheme="minorHAnsi" w:cstheme="minorHAnsi"/>
          <w:b/>
          <w:i/>
          <w:szCs w:val="24"/>
        </w:rPr>
        <w:t xml:space="preserve"> </w:t>
      </w:r>
      <w:r w:rsidRPr="00D116BC">
        <w:rPr>
          <w:rFonts w:asciiTheme="minorHAnsi" w:hAnsiTheme="minorHAnsi" w:cstheme="minorHAnsi"/>
          <w:szCs w:val="24"/>
        </w:rPr>
        <w:t xml:space="preserve">Raw data was extracted, peak-identified and QC processed using Metabolon’s hardware and software.  These systems are built on a web-service platform utilizing Microsoft’s .NET technologies, which run on high-performance application servers and fiber-channel storage arrays in clusters to provide active failover and load-balancing.  Compounds were identified by comparison to library entries of purified standards or recurrent unknown entities.  Metabolon maintains </w:t>
      </w:r>
      <w:r w:rsidRPr="00D116BC">
        <w:rPr>
          <w:rFonts w:asciiTheme="minorHAnsi" w:hAnsiTheme="minorHAnsi" w:cstheme="minorHAnsi"/>
          <w:szCs w:val="24"/>
        </w:rPr>
        <w:lastRenderedPageBreak/>
        <w:t>a library based on authenticated standards that contains the retention time/index (RI), mass to charge ratio (</w:t>
      </w:r>
      <w:r w:rsidRPr="00D116BC">
        <w:rPr>
          <w:rFonts w:asciiTheme="minorHAnsi" w:hAnsiTheme="minorHAnsi" w:cstheme="minorHAnsi"/>
          <w:i/>
          <w:szCs w:val="24"/>
        </w:rPr>
        <w:t>m/z)</w:t>
      </w:r>
      <w:r w:rsidRPr="00D116BC">
        <w:rPr>
          <w:rFonts w:asciiTheme="minorHAnsi" w:hAnsiTheme="minorHAnsi" w:cstheme="minorHAnsi"/>
          <w:szCs w:val="24"/>
        </w:rPr>
        <w:t>, and chromatographic data (including MS/MS spectral data) on all molecules present in the library.  Furthermore, biochemical identifications are based on three criteria: retention index within a narrow RI window of the proposed identification, accurate mass match to the library +/- 10 ppm, and the MS/MS forward and reverse scores between the experimental data and authentic standards.  The MS/MS scores are based on a comparison of the ions present in the experimental spectrum to the ions present in the library spectrum.  While there may be similarities between these molecules based on one of these factors, the use of all three data points can be utilized to distinguish and differentiate biochemicals.  More than 3300 commercially available purified standard compounds have been acquired and registered into LIMS for analysis on all platforms for determination of their analytical characteristics.  Additional mass spectral entries have been created for structurally unnamed biochemicals, which have been identified by virtue of their recurrent nature (both chromatographic and mass spectral).  These compounds have the potential to be identified by future acquisition of a matching purified standard or by classical structural analysis.</w:t>
      </w:r>
    </w:p>
    <w:p w14:paraId="400A9092" w14:textId="77777777" w:rsidR="008115DD" w:rsidRPr="00D116BC" w:rsidRDefault="008115DD" w:rsidP="008115DD">
      <w:pPr>
        <w:jc w:val="both"/>
        <w:rPr>
          <w:rFonts w:asciiTheme="minorHAnsi" w:hAnsiTheme="minorHAnsi" w:cstheme="minorHAnsi"/>
          <w:szCs w:val="24"/>
        </w:rPr>
      </w:pPr>
      <w:r w:rsidRPr="00D116BC">
        <w:rPr>
          <w:rFonts w:asciiTheme="minorHAnsi" w:hAnsiTheme="minorHAnsi" w:cstheme="minorHAnsi"/>
          <w:b/>
          <w:szCs w:val="24"/>
        </w:rPr>
        <w:t>Curation:</w:t>
      </w:r>
      <w:r w:rsidRPr="00D116BC">
        <w:rPr>
          <w:rFonts w:asciiTheme="minorHAnsi" w:hAnsiTheme="minorHAnsi" w:cstheme="minorHAnsi"/>
          <w:szCs w:val="24"/>
        </w:rPr>
        <w:t xml:space="preserve">  A variety of curation procedures were carried out to ensure that a </w:t>
      </w:r>
      <w:proofErr w:type="gramStart"/>
      <w:r w:rsidRPr="00D116BC">
        <w:rPr>
          <w:rFonts w:asciiTheme="minorHAnsi" w:hAnsiTheme="minorHAnsi" w:cstheme="minorHAnsi"/>
          <w:szCs w:val="24"/>
        </w:rPr>
        <w:t>high quality</w:t>
      </w:r>
      <w:proofErr w:type="gramEnd"/>
      <w:r w:rsidRPr="00D116BC">
        <w:rPr>
          <w:rFonts w:asciiTheme="minorHAnsi" w:hAnsiTheme="minorHAnsi" w:cstheme="minorHAnsi"/>
          <w:szCs w:val="24"/>
        </w:rPr>
        <w:t xml:space="preserve"> data set was made available for statistical analysis and data interpretation.  The QC and curation processes were designed to ensure accurate and consistent identification of true chemical entities, and to remove those representing system artifacts, mis-assignments, and background noise.  Metabolon data analysts use proprietary visualization and interpretation software to confirm the consistency of peak identification among the various samples.  Library matches for each compound were checked for each sample and corrected if necessary.</w:t>
      </w:r>
    </w:p>
    <w:p w14:paraId="7058F73F" w14:textId="77777777" w:rsidR="008115DD" w:rsidRPr="00D116BC" w:rsidRDefault="008115DD" w:rsidP="008115DD">
      <w:pPr>
        <w:jc w:val="both"/>
        <w:rPr>
          <w:rFonts w:asciiTheme="minorHAnsi" w:hAnsiTheme="minorHAnsi" w:cstheme="minorHAnsi"/>
          <w:szCs w:val="24"/>
        </w:rPr>
      </w:pPr>
    </w:p>
    <w:p w14:paraId="20120D4C" w14:textId="6043C48E" w:rsidR="008115DD" w:rsidRPr="00D116BC" w:rsidRDefault="008115DD" w:rsidP="008115DD">
      <w:pPr>
        <w:jc w:val="both"/>
        <w:rPr>
          <w:rFonts w:asciiTheme="minorHAnsi" w:hAnsiTheme="minorHAnsi" w:cstheme="minorHAnsi"/>
          <w:b/>
        </w:rPr>
      </w:pPr>
      <w:r w:rsidRPr="00D116BC">
        <w:rPr>
          <w:rFonts w:asciiTheme="minorHAnsi" w:hAnsiTheme="minorHAnsi" w:cstheme="minorHAnsi"/>
          <w:noProof/>
        </w:rPr>
        <w:drawing>
          <wp:anchor distT="0" distB="0" distL="114300" distR="114300" simplePos="0" relativeHeight="251663360" behindDoc="0" locked="0" layoutInCell="1" allowOverlap="1" wp14:anchorId="350057AC" wp14:editId="51D08DA3">
            <wp:simplePos x="0" y="0"/>
            <wp:positionH relativeFrom="column">
              <wp:posOffset>1306195</wp:posOffset>
            </wp:positionH>
            <wp:positionV relativeFrom="paragraph">
              <wp:posOffset>2029460</wp:posOffset>
            </wp:positionV>
            <wp:extent cx="3451860" cy="1486535"/>
            <wp:effectExtent l="0" t="0" r="0" b="0"/>
            <wp:wrapTopAndBottom/>
            <wp:docPr id="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srcRect/>
                    <a:stretch>
                      <a:fillRect/>
                    </a:stretch>
                  </pic:blipFill>
                  <pic:spPr bwMode="auto">
                    <a:xfrm>
                      <a:off x="0" y="0"/>
                      <a:ext cx="3451860" cy="14865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D116BC">
        <w:rPr>
          <w:rFonts w:asciiTheme="minorHAnsi" w:hAnsiTheme="minorHAnsi" w:cstheme="minorHAnsi"/>
          <w:b/>
          <w:szCs w:val="24"/>
        </w:rPr>
        <w:t xml:space="preserve">Metabolite Quantification and Data Normalization:  </w:t>
      </w:r>
      <w:r w:rsidRPr="00D116BC">
        <w:rPr>
          <w:rFonts w:asciiTheme="minorHAnsi" w:hAnsiTheme="minorHAnsi" w:cstheme="minorHAnsi"/>
          <w:szCs w:val="24"/>
        </w:rPr>
        <w:t>Peaks were quantified using area-under-the-curve.  For studies spanning multiple days, a data normalization step was performed to correct variation resulting from instrument inter-day tuning differences.  Essentially, each compound was corrected in run-day blocks by registering the medians to equal one (1.00) and normalizing each data point proportionately (termed the “block correction”; Figure 2).   For studies that did not require more than one day of analysis, no normalization is necessary, other than for purposes of data visualization.  In certain instances, biochemical data may have been normalized to an additional factor (e.g., cell counts, total protein as determined by Bradford assay, osmolality, etc.) to account for differences in metabolite levels due to differences in the amount of material present in each sample.</w:t>
      </w:r>
    </w:p>
    <w:p w14:paraId="486A4CDD" w14:textId="22D87280" w:rsidR="008115DD" w:rsidRPr="008115DD" w:rsidRDefault="008115DD" w:rsidP="008115DD">
      <w:pPr>
        <w:jc w:val="both"/>
        <w:rPr>
          <w:rFonts w:asciiTheme="minorHAnsi" w:hAnsiTheme="minorHAnsi" w:cstheme="minorHAnsi"/>
          <w:b/>
        </w:rPr>
      </w:pPr>
      <w:r w:rsidRPr="00D116BC">
        <w:rPr>
          <w:rFonts w:asciiTheme="minorHAnsi" w:hAnsiTheme="minorHAnsi" w:cstheme="minorHAnsi"/>
          <w:b/>
        </w:rPr>
        <w:t>Figure 2:  Visualization of data normalization steps for a multiday platform run.</w:t>
      </w:r>
    </w:p>
    <w:p w14:paraId="3113898F" w14:textId="77777777" w:rsidR="008115DD" w:rsidRPr="00D116BC" w:rsidRDefault="008115DD" w:rsidP="008115DD">
      <w:pPr>
        <w:pStyle w:val="Heading2"/>
        <w:rPr>
          <w:rFonts w:cstheme="minorHAnsi"/>
        </w:rPr>
      </w:pPr>
      <w:bookmarkStart w:id="41" w:name="_Toc384307554"/>
      <w:bookmarkStart w:id="42" w:name="_Toc448326808"/>
      <w:bookmarkStart w:id="43" w:name="_Toc57617075"/>
      <w:r w:rsidRPr="00D116BC">
        <w:rPr>
          <w:rFonts w:cstheme="minorHAnsi"/>
        </w:rPr>
        <w:lastRenderedPageBreak/>
        <w:t>Statistical Methods and Terminology</w:t>
      </w:r>
      <w:bookmarkEnd w:id="41"/>
      <w:bookmarkEnd w:id="42"/>
      <w:bookmarkEnd w:id="43"/>
    </w:p>
    <w:p w14:paraId="55911388" w14:textId="77777777" w:rsidR="008115DD" w:rsidRPr="00D116BC" w:rsidRDefault="008115DD" w:rsidP="008115DD">
      <w:pPr>
        <w:jc w:val="both"/>
        <w:rPr>
          <w:rFonts w:asciiTheme="minorHAnsi" w:hAnsiTheme="minorHAnsi" w:cstheme="minorHAnsi"/>
        </w:rPr>
      </w:pPr>
      <w:r w:rsidRPr="00D116BC">
        <w:rPr>
          <w:rFonts w:asciiTheme="minorHAnsi" w:hAnsiTheme="minorHAnsi" w:cstheme="minorHAnsi"/>
          <w:b/>
        </w:rPr>
        <w:t>Statistical Calculations:</w:t>
      </w:r>
      <w:r w:rsidRPr="00D116BC">
        <w:rPr>
          <w:rFonts w:asciiTheme="minorHAnsi" w:hAnsiTheme="minorHAnsi" w:cstheme="minorHAnsi"/>
        </w:rPr>
        <w:t xml:space="preserve">  For many studies, two types of statistical analysis are usually performed: (1) significance tests and (2) classification analysis.  Standard statistical analyses are performed in </w:t>
      </w:r>
      <w:proofErr w:type="spellStart"/>
      <w:r w:rsidRPr="00D116BC">
        <w:rPr>
          <w:rFonts w:asciiTheme="minorHAnsi" w:hAnsiTheme="minorHAnsi" w:cstheme="minorHAnsi"/>
        </w:rPr>
        <w:t>ArrayStudio</w:t>
      </w:r>
      <w:proofErr w:type="spellEnd"/>
      <w:r w:rsidRPr="00D116BC">
        <w:rPr>
          <w:rFonts w:asciiTheme="minorHAnsi" w:hAnsiTheme="minorHAnsi" w:cstheme="minorHAnsi"/>
        </w:rPr>
        <w:t xml:space="preserve"> on log transformed data.  For those analyses not standard in </w:t>
      </w:r>
      <w:proofErr w:type="spellStart"/>
      <w:r w:rsidRPr="00D116BC">
        <w:rPr>
          <w:rFonts w:asciiTheme="minorHAnsi" w:hAnsiTheme="minorHAnsi" w:cstheme="minorHAnsi"/>
        </w:rPr>
        <w:t>ArrayStudio</w:t>
      </w:r>
      <w:proofErr w:type="spellEnd"/>
      <w:r w:rsidRPr="00D116BC">
        <w:rPr>
          <w:rFonts w:asciiTheme="minorHAnsi" w:hAnsiTheme="minorHAnsi" w:cstheme="minorHAnsi"/>
        </w:rPr>
        <w:t>, the programs R (</w:t>
      </w:r>
      <w:hyperlink r:id="rId37" w:history="1">
        <w:r w:rsidRPr="00D116BC">
          <w:rPr>
            <w:rStyle w:val="Hyperlink"/>
            <w:rFonts w:asciiTheme="minorHAnsi" w:hAnsiTheme="minorHAnsi" w:cstheme="minorHAnsi"/>
          </w:rPr>
          <w:t>http://cran.r-project.org/</w:t>
        </w:r>
      </w:hyperlink>
      <w:r w:rsidRPr="00D116BC">
        <w:rPr>
          <w:rFonts w:asciiTheme="minorHAnsi" w:hAnsiTheme="minorHAnsi" w:cstheme="minorHAnsi"/>
        </w:rPr>
        <w:t xml:space="preserve">) or JMP are used.  Below are examples of frequently employed significance tests and classification methods followed by a discussion of p- and q-value significance thresholds. </w:t>
      </w:r>
    </w:p>
    <w:p w14:paraId="1205E142" w14:textId="77777777" w:rsidR="008115DD" w:rsidRPr="00D116BC" w:rsidRDefault="008115DD" w:rsidP="008115DD">
      <w:pPr>
        <w:jc w:val="both"/>
        <w:rPr>
          <w:rFonts w:asciiTheme="minorHAnsi" w:hAnsiTheme="minorHAnsi" w:cstheme="minorHAnsi"/>
        </w:rPr>
      </w:pPr>
    </w:p>
    <w:p w14:paraId="069F5B46" w14:textId="77777777" w:rsidR="008115DD" w:rsidRPr="00D116BC" w:rsidRDefault="008115DD" w:rsidP="008115DD">
      <w:pPr>
        <w:pStyle w:val="ListParagraph"/>
        <w:numPr>
          <w:ilvl w:val="0"/>
          <w:numId w:val="28"/>
        </w:numPr>
        <w:spacing w:after="200" w:line="276" w:lineRule="auto"/>
        <w:jc w:val="both"/>
        <w:rPr>
          <w:rFonts w:asciiTheme="minorHAnsi" w:hAnsiTheme="minorHAnsi" w:cstheme="minorHAnsi"/>
          <w:b/>
        </w:rPr>
      </w:pPr>
      <w:r w:rsidRPr="00D116BC">
        <w:rPr>
          <w:rFonts w:asciiTheme="minorHAnsi" w:hAnsiTheme="minorHAnsi" w:cstheme="minorHAnsi"/>
          <w:b/>
        </w:rPr>
        <w:t xml:space="preserve">One-way ANOVA </w:t>
      </w:r>
    </w:p>
    <w:p w14:paraId="2A7D4C0C"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ANOVA stands for analysis of variance.  For ANOVA, it is assumed that all populations have the same variances.  One-way ANOVA is used to test whether at least two unknown means are all equal or whether at least one pair of means is different.  For the case of two means, ANOVA gives the same result as a two-sided </w:t>
      </w:r>
      <w:r w:rsidRPr="00D116BC">
        <w:rPr>
          <w:rFonts w:asciiTheme="minorHAnsi" w:hAnsiTheme="minorHAnsi" w:cstheme="minorHAnsi"/>
          <w:i/>
        </w:rPr>
        <w:t>t</w:t>
      </w:r>
      <w:r w:rsidRPr="00D116BC">
        <w:rPr>
          <w:rFonts w:asciiTheme="minorHAnsi" w:hAnsiTheme="minorHAnsi" w:cstheme="minorHAnsi"/>
        </w:rPr>
        <w:t xml:space="preserve">-test with a pooled estimate of the variance. </w:t>
      </w:r>
    </w:p>
    <w:p w14:paraId="23DB2401" w14:textId="77777777" w:rsidR="008115DD" w:rsidRPr="00D116BC" w:rsidRDefault="008115DD" w:rsidP="008115DD">
      <w:pPr>
        <w:pStyle w:val="ListParagraph"/>
        <w:jc w:val="both"/>
        <w:rPr>
          <w:rFonts w:asciiTheme="minorHAnsi" w:hAnsiTheme="minorHAnsi" w:cstheme="minorHAnsi"/>
        </w:rPr>
      </w:pPr>
    </w:p>
    <w:p w14:paraId="29010452"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An ANOVA uses an F-test which has two parameters – the numerator degrees of freedom and the denominator degrees of freedom.  The degrees of freedom in the numerator are equal to </w:t>
      </w:r>
      <w:r w:rsidRPr="00D116BC">
        <w:rPr>
          <w:rFonts w:asciiTheme="minorHAnsi" w:hAnsiTheme="minorHAnsi" w:cstheme="minorHAnsi"/>
          <w:i/>
        </w:rPr>
        <w:t xml:space="preserve">g </w:t>
      </w:r>
      <w:r w:rsidRPr="00D116BC">
        <w:rPr>
          <w:rFonts w:asciiTheme="minorHAnsi" w:hAnsiTheme="minorHAnsi" w:cstheme="minorHAnsi"/>
        </w:rPr>
        <w:t xml:space="preserve">– 1, where </w:t>
      </w:r>
      <w:r w:rsidRPr="00D116BC">
        <w:rPr>
          <w:rFonts w:asciiTheme="minorHAnsi" w:hAnsiTheme="minorHAnsi" w:cstheme="minorHAnsi"/>
          <w:i/>
        </w:rPr>
        <w:t>g</w:t>
      </w:r>
      <w:r w:rsidRPr="00D116BC">
        <w:rPr>
          <w:rFonts w:asciiTheme="minorHAnsi" w:hAnsiTheme="minorHAnsi" w:cstheme="minorHAnsi"/>
        </w:rPr>
        <w:t xml:space="preserve"> is the number of groups.  If </w:t>
      </w:r>
      <w:r w:rsidRPr="00D116BC">
        <w:rPr>
          <w:rFonts w:asciiTheme="minorHAnsi" w:hAnsiTheme="minorHAnsi" w:cstheme="minorHAnsi"/>
          <w:i/>
        </w:rPr>
        <w:t>n</w:t>
      </w:r>
      <w:r w:rsidRPr="00D116BC">
        <w:rPr>
          <w:rFonts w:asciiTheme="minorHAnsi" w:hAnsiTheme="minorHAnsi" w:cstheme="minorHAnsi"/>
        </w:rPr>
        <w:t xml:space="preserve"> is the total number of observations (</w:t>
      </w:r>
      <w:r w:rsidRPr="00D116BC">
        <w:rPr>
          <w:rFonts w:asciiTheme="minorHAnsi" w:hAnsiTheme="minorHAnsi" w:cstheme="minorHAnsi"/>
          <w:i/>
        </w:rPr>
        <w:t>n</w:t>
      </w:r>
      <w:r w:rsidRPr="00D116BC">
        <w:rPr>
          <w:rFonts w:asciiTheme="minorHAnsi" w:hAnsiTheme="minorHAnsi" w:cstheme="minorHAnsi"/>
          <w:vertAlign w:val="subscript"/>
        </w:rPr>
        <w:t xml:space="preserve">1 </w:t>
      </w:r>
      <w:r w:rsidRPr="00D116BC">
        <w:rPr>
          <w:rFonts w:asciiTheme="minorHAnsi" w:hAnsiTheme="minorHAnsi" w:cstheme="minorHAnsi"/>
        </w:rPr>
        <w:t xml:space="preserve">+ </w:t>
      </w:r>
      <w:r w:rsidRPr="00D116BC">
        <w:rPr>
          <w:rFonts w:asciiTheme="minorHAnsi" w:hAnsiTheme="minorHAnsi" w:cstheme="minorHAnsi"/>
          <w:i/>
        </w:rPr>
        <w:t>n</w:t>
      </w:r>
      <w:r w:rsidRPr="00D116BC">
        <w:rPr>
          <w:rFonts w:asciiTheme="minorHAnsi" w:hAnsiTheme="minorHAnsi" w:cstheme="minorHAnsi"/>
          <w:vertAlign w:val="subscript"/>
        </w:rPr>
        <w:t>2</w:t>
      </w:r>
      <w:r w:rsidRPr="00D116BC">
        <w:rPr>
          <w:rFonts w:asciiTheme="minorHAnsi" w:hAnsiTheme="minorHAnsi" w:cstheme="minorHAnsi"/>
        </w:rPr>
        <w:t xml:space="preserve">), then, the denominator degrees of freedom is equal to </w:t>
      </w:r>
      <w:r w:rsidRPr="00D116BC">
        <w:rPr>
          <w:rFonts w:asciiTheme="minorHAnsi" w:hAnsiTheme="minorHAnsi" w:cstheme="minorHAnsi"/>
          <w:i/>
        </w:rPr>
        <w:t>n</w:t>
      </w:r>
      <w:r w:rsidRPr="00D116BC">
        <w:rPr>
          <w:rFonts w:asciiTheme="minorHAnsi" w:hAnsiTheme="minorHAnsi" w:cstheme="minorHAnsi"/>
        </w:rPr>
        <w:t xml:space="preserve"> – </w:t>
      </w:r>
      <w:r w:rsidRPr="00D116BC">
        <w:rPr>
          <w:rFonts w:asciiTheme="minorHAnsi" w:hAnsiTheme="minorHAnsi" w:cstheme="minorHAnsi"/>
          <w:i/>
        </w:rPr>
        <w:t>g</w:t>
      </w:r>
      <w:r w:rsidRPr="00D116BC">
        <w:rPr>
          <w:rFonts w:asciiTheme="minorHAnsi" w:hAnsiTheme="minorHAnsi" w:cstheme="minorHAnsi"/>
        </w:rPr>
        <w:t>.  The F-statistic is the ratio of the between-groups variance to the within-groups variance, hence the higher the F-statistic the more evidence we have that the means are different.</w:t>
      </w:r>
    </w:p>
    <w:p w14:paraId="270F7BFB" w14:textId="77777777" w:rsidR="008115DD" w:rsidRPr="00D116BC" w:rsidRDefault="008115DD" w:rsidP="008115DD">
      <w:pPr>
        <w:pStyle w:val="ListParagraph"/>
        <w:jc w:val="both"/>
        <w:rPr>
          <w:rFonts w:asciiTheme="minorHAnsi" w:hAnsiTheme="minorHAnsi" w:cstheme="minorHAnsi"/>
        </w:rPr>
      </w:pPr>
    </w:p>
    <w:p w14:paraId="18141CE2"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Often within ANOVA, one performs linear contrasts for specific comparisons of interest.  For example, suppose we have three groups A, B, C, then examples of some contrasts are A vs. B, the average of A and B vs. C, etc.  For single-degree of freedom contrasts, these give the same result as a two-sided </w:t>
      </w:r>
      <w:r w:rsidRPr="00D116BC">
        <w:rPr>
          <w:rFonts w:asciiTheme="minorHAnsi" w:hAnsiTheme="minorHAnsi" w:cstheme="minorHAnsi"/>
          <w:i/>
        </w:rPr>
        <w:t>t</w:t>
      </w:r>
      <w:r w:rsidRPr="00D116BC">
        <w:rPr>
          <w:rFonts w:asciiTheme="minorHAnsi" w:hAnsiTheme="minorHAnsi" w:cstheme="minorHAnsi"/>
        </w:rPr>
        <w:t xml:space="preserve">-test with the pooled estimate of the variance from the ANOVA and degrees of freedom </w:t>
      </w:r>
      <w:r w:rsidRPr="00D116BC">
        <w:rPr>
          <w:rFonts w:asciiTheme="minorHAnsi" w:hAnsiTheme="minorHAnsi" w:cstheme="minorHAnsi"/>
          <w:i/>
        </w:rPr>
        <w:t>n</w:t>
      </w:r>
      <w:r w:rsidRPr="00D116BC">
        <w:rPr>
          <w:rFonts w:asciiTheme="minorHAnsi" w:hAnsiTheme="minorHAnsi" w:cstheme="minorHAnsi"/>
        </w:rPr>
        <w:t xml:space="preserve"> – </w:t>
      </w:r>
      <w:r w:rsidRPr="00D116BC">
        <w:rPr>
          <w:rFonts w:asciiTheme="minorHAnsi" w:hAnsiTheme="minorHAnsi" w:cstheme="minorHAnsi"/>
          <w:i/>
        </w:rPr>
        <w:t>g</w:t>
      </w:r>
      <w:r w:rsidRPr="00D116BC">
        <w:rPr>
          <w:rFonts w:asciiTheme="minorHAnsi" w:hAnsiTheme="minorHAnsi" w:cstheme="minorHAnsi"/>
        </w:rPr>
        <w:t xml:space="preserve">.  Below, we show the three formulas for A vs. B from a </w:t>
      </w:r>
      <w:proofErr w:type="gramStart"/>
      <w:r w:rsidRPr="00D116BC">
        <w:rPr>
          <w:rFonts w:asciiTheme="minorHAnsi" w:hAnsiTheme="minorHAnsi" w:cstheme="minorHAnsi"/>
        </w:rPr>
        <w:t>three group</w:t>
      </w:r>
      <w:proofErr w:type="gramEnd"/>
      <w:r w:rsidRPr="00D116BC">
        <w:rPr>
          <w:rFonts w:asciiTheme="minorHAnsi" w:hAnsiTheme="minorHAnsi" w:cstheme="minorHAnsi"/>
        </w:rPr>
        <w:t xml:space="preserve"> design as shown above.  The numerator is same in each case, but the denominator differs by the estimates of the variances, and the degrees of freedom are different for each (if the theoretical assumptions hold, then the contrast has the most power, as it has the largest degrees of freedom).</w:t>
      </w:r>
    </w:p>
    <w:p w14:paraId="56A4D5A1" w14:textId="77777777" w:rsidR="008115DD" w:rsidRPr="00D116BC" w:rsidRDefault="008115DD" w:rsidP="008115DD">
      <w:pPr>
        <w:pStyle w:val="ListParagraph"/>
        <w:jc w:val="both"/>
        <w:rPr>
          <w:rFonts w:asciiTheme="minorHAnsi" w:hAnsiTheme="minorHAnsi" w:cstheme="minorHAnsi"/>
        </w:rPr>
      </w:pPr>
    </w:p>
    <w:p w14:paraId="0CA45EED"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Welch’s two-sample </w:t>
      </w:r>
      <w:r w:rsidRPr="00D116BC">
        <w:rPr>
          <w:rFonts w:asciiTheme="minorHAnsi" w:hAnsiTheme="minorHAnsi" w:cstheme="minorHAnsi"/>
          <w:i/>
        </w:rPr>
        <w:t>t</w:t>
      </w:r>
      <w:r w:rsidRPr="00D116BC">
        <w:rPr>
          <w:rFonts w:asciiTheme="minorHAnsi" w:hAnsiTheme="minorHAnsi" w:cstheme="minorHAnsi"/>
        </w:rPr>
        <w:t>-test</w:t>
      </w:r>
    </w:p>
    <w:p w14:paraId="18DA70FC" w14:textId="77777777" w:rsidR="008115DD" w:rsidRPr="00D116BC" w:rsidRDefault="008115DD" w:rsidP="008115DD">
      <w:pPr>
        <w:pStyle w:val="ListParagraph"/>
        <w:jc w:val="both"/>
        <w:rPr>
          <w:rFonts w:asciiTheme="minorHAnsi" w:eastAsiaTheme="minorEastAsia" w:hAnsiTheme="minorHAnsi" w:cstheme="minorHAnsi"/>
        </w:rPr>
      </w:pPr>
      <w:r w:rsidRPr="00D116BC">
        <w:rPr>
          <w:rFonts w:asciiTheme="minorHAnsi" w:hAnsiTheme="minorHAnsi" w:cstheme="minorHAnsi"/>
        </w:rPr>
        <w:t xml:space="preserve">By </w:t>
      </w:r>
      <w:r w:rsidRPr="00D116BC">
        <w:rPr>
          <w:rFonts w:asciiTheme="minorHAnsi" w:hAnsiTheme="minorHAnsi" w:cstheme="minorHAnsi"/>
          <w:i/>
        </w:rPr>
        <w:t>t</w:t>
      </w:r>
      <w:r w:rsidRPr="00D116BC">
        <w:rPr>
          <w:rFonts w:asciiTheme="minorHAnsi" w:hAnsiTheme="minorHAnsi" w:cstheme="minorHAnsi"/>
        </w:rPr>
        <w:t xml:space="preserve"> </w:t>
      </w:r>
      <m:oMath>
        <m:r>
          <w:rPr>
            <w:rFonts w:ascii="Cambria Math" w:hAnsi="Cambria Math" w:cstheme="minorHAnsi"/>
          </w:rPr>
          <m:t>= (</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B</m:t>
            </m:r>
          </m:sub>
        </m:sSub>
        <m:r>
          <w:rPr>
            <w:rFonts w:ascii="Cambria Math" w:hAnsi="Cambria Math" w:cstheme="minorHAnsi"/>
          </w:rPr>
          <m:t>)/</m:t>
        </m:r>
        <m:rad>
          <m:radPr>
            <m:degHide m:val="1"/>
            <m:ctrlPr>
              <w:rPr>
                <w:rFonts w:ascii="Cambria Math" w:hAnsi="Cambria Math" w:cstheme="minorHAnsi"/>
                <w:i/>
              </w:rPr>
            </m:ctrlPr>
          </m:radPr>
          <m:deg/>
          <m:e>
            <m:sSubSup>
              <m:sSubSupPr>
                <m:ctrlPr>
                  <w:rPr>
                    <w:rFonts w:ascii="Cambria Math" w:hAnsi="Cambria Math" w:cstheme="minorHAnsi"/>
                    <w:i/>
                  </w:rPr>
                </m:ctrlPr>
              </m:sSubSupPr>
              <m:e>
                <m:r>
                  <w:rPr>
                    <w:rFonts w:ascii="Cambria Math" w:hAnsi="Cambria Math" w:cstheme="minorHAnsi"/>
                  </w:rPr>
                  <m:t>s</m:t>
                </m:r>
              </m:e>
              <m:sub>
                <m:r>
                  <w:rPr>
                    <w:rFonts w:ascii="Cambria Math" w:hAnsi="Cambria Math" w:cstheme="minorHAnsi"/>
                  </w:rPr>
                  <m:t>A</m:t>
                </m:r>
              </m:sub>
              <m:sup>
                <m:r>
                  <w:rPr>
                    <w:rFonts w:ascii="Cambria Math" w:hAnsi="Cambria Math" w:cstheme="minorHAnsi"/>
                  </w:rPr>
                  <m:t>2</m:t>
                </m:r>
              </m:sup>
            </m:sSubSup>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A</m:t>
                </m:r>
              </m:sub>
            </m:sSub>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s</m:t>
                </m:r>
              </m:e>
              <m:sub>
                <m:r>
                  <w:rPr>
                    <w:rFonts w:ascii="Cambria Math" w:hAnsi="Cambria Math" w:cstheme="minorHAnsi"/>
                  </w:rPr>
                  <m:t>B</m:t>
                </m:r>
              </m:sub>
              <m:sup>
                <m:r>
                  <w:rPr>
                    <w:rFonts w:ascii="Cambria Math" w:hAnsi="Cambria Math" w:cstheme="minorHAnsi"/>
                  </w:rPr>
                  <m:t>2</m:t>
                </m:r>
              </m:sup>
            </m:sSubSup>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B</m:t>
                </m:r>
              </m:sub>
            </m:sSub>
          </m:e>
        </m:rad>
      </m:oMath>
      <w:r w:rsidRPr="00D116BC">
        <w:rPr>
          <w:rFonts w:asciiTheme="minorHAnsi" w:eastAsiaTheme="minorEastAsia" w:hAnsiTheme="minorHAnsi" w:cstheme="minorHAnsi"/>
        </w:rPr>
        <w:t xml:space="preserve"> , and the degrees of freedom is given by </w:t>
      </w:r>
      <m:oMath>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A</m:t>
                        </m:r>
                      </m:sub>
                      <m:sup>
                        <m:r>
                          <w:rPr>
                            <w:rFonts w:ascii="Cambria Math" w:eastAsiaTheme="minorEastAsia" w:hAnsi="Cambria Math" w:cstheme="minorHAnsi"/>
                          </w:rPr>
                          <m:t>2</m:t>
                        </m:r>
                      </m:sup>
                    </m:sSubSup>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A</m:t>
                        </m:r>
                      </m:sub>
                    </m:sSub>
                  </m:den>
                </m:f>
                <m:r>
                  <w:rPr>
                    <w:rFonts w:ascii="Cambria Math" w:eastAsiaTheme="minorEastAsia" w:hAnsi="Cambria Math" w:cstheme="minorHAnsi"/>
                  </w:rPr>
                  <m:t>+</m:t>
                </m:r>
                <m:f>
                  <m:fPr>
                    <m:ctrlPr>
                      <w:rPr>
                        <w:rFonts w:ascii="Cambria Math" w:eastAsiaTheme="minorEastAsia" w:hAnsi="Cambria Math" w:cstheme="minorHAnsi"/>
                        <w:i/>
                      </w:rPr>
                    </m:ctrlPr>
                  </m:fPr>
                  <m:num>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B</m:t>
                        </m:r>
                      </m:sub>
                      <m:sup>
                        <m:r>
                          <w:rPr>
                            <w:rFonts w:ascii="Cambria Math" w:eastAsiaTheme="minorEastAsia" w:hAnsi="Cambria Math" w:cstheme="minorHAnsi"/>
                          </w:rPr>
                          <m:t>2</m:t>
                        </m:r>
                      </m:sup>
                    </m:sSubSup>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B</m:t>
                        </m:r>
                      </m:sub>
                    </m:sSub>
                  </m:den>
                </m:f>
              </m:e>
            </m:d>
          </m:e>
          <m:sup>
            <m:r>
              <w:rPr>
                <w:rFonts w:ascii="Cambria Math" w:eastAsiaTheme="minorEastAsia" w:hAnsi="Cambria Math" w:cstheme="minorHAnsi"/>
              </w:rPr>
              <m:t>2</m:t>
            </m:r>
          </m:sup>
        </m:sSup>
        <m:r>
          <w:rPr>
            <w:rFonts w:ascii="Cambria Math" w:eastAsiaTheme="minorEastAsia" w:hAnsi="Cambria Math" w:cstheme="minorHAnsi"/>
          </w:rPr>
          <m:t>/</m:t>
        </m:r>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A</m:t>
                                </m:r>
                              </m:sub>
                              <m:sup>
                                <m:r>
                                  <w:rPr>
                                    <w:rFonts w:ascii="Cambria Math" w:eastAsiaTheme="minorEastAsia" w:hAnsi="Cambria Math" w:cstheme="minorHAnsi"/>
                                  </w:rPr>
                                  <m:t>2</m:t>
                                </m:r>
                              </m:sup>
                            </m:sSubSup>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A</m:t>
                                </m:r>
                              </m:sub>
                            </m:sSub>
                          </m:den>
                        </m:f>
                      </m:e>
                    </m:d>
                  </m:e>
                  <m:sup>
                    <m:r>
                      <w:rPr>
                        <w:rFonts w:ascii="Cambria Math" w:eastAsiaTheme="minorEastAsia" w:hAnsi="Cambria Math" w:cstheme="minorHAnsi"/>
                      </w:rPr>
                      <m:t>2</m:t>
                    </m:r>
                  </m:sup>
                </m:sSup>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A</m:t>
                    </m:r>
                  </m:sub>
                </m:sSub>
                <m:r>
                  <w:rPr>
                    <w:rFonts w:ascii="Cambria Math" w:eastAsiaTheme="minorEastAsia" w:hAnsi="Cambria Math" w:cstheme="minorHAnsi"/>
                  </w:rPr>
                  <m:t>-1</m:t>
                </m:r>
              </m:den>
            </m:f>
            <m:r>
              <w:rPr>
                <w:rFonts w:ascii="Cambria Math" w:eastAsiaTheme="minorEastAsia" w:hAnsi="Cambria Math" w:cstheme="minorHAnsi"/>
              </w:rPr>
              <m:t>+</m:t>
            </m:r>
            <m:f>
              <m:fPr>
                <m:ctrlPr>
                  <w:rPr>
                    <w:rFonts w:ascii="Cambria Math" w:eastAsiaTheme="minorEastAsia" w:hAnsi="Cambria Math" w:cstheme="minorHAnsi"/>
                    <w:i/>
                  </w:rPr>
                </m:ctrlPr>
              </m:fPr>
              <m:num>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B</m:t>
                                </m:r>
                              </m:sub>
                              <m:sup>
                                <m:r>
                                  <w:rPr>
                                    <w:rFonts w:ascii="Cambria Math" w:eastAsiaTheme="minorEastAsia" w:hAnsi="Cambria Math" w:cstheme="minorHAnsi"/>
                                  </w:rPr>
                                  <m:t>2</m:t>
                                </m:r>
                              </m:sup>
                            </m:sSubSup>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B</m:t>
                                </m:r>
                              </m:sub>
                            </m:sSub>
                          </m:den>
                        </m:f>
                      </m:e>
                    </m:d>
                  </m:e>
                  <m:sup>
                    <m:r>
                      <w:rPr>
                        <w:rFonts w:ascii="Cambria Math" w:eastAsiaTheme="minorEastAsia" w:hAnsi="Cambria Math" w:cstheme="minorHAnsi"/>
                      </w:rPr>
                      <m:t>2</m:t>
                    </m:r>
                  </m:sup>
                </m:sSup>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B</m:t>
                    </m:r>
                  </m:sub>
                </m:sSub>
                <m:r>
                  <w:rPr>
                    <w:rFonts w:ascii="Cambria Math" w:eastAsiaTheme="minorEastAsia" w:hAnsi="Cambria Math" w:cstheme="minorHAnsi"/>
                  </w:rPr>
                  <m:t>-1</m:t>
                </m:r>
              </m:den>
            </m:f>
          </m:e>
        </m:d>
      </m:oMath>
    </w:p>
    <w:p w14:paraId="0F2D2095" w14:textId="77777777" w:rsidR="008115DD" w:rsidRPr="00D116BC" w:rsidRDefault="008115DD" w:rsidP="008115DD">
      <w:pPr>
        <w:pStyle w:val="ListParagraph"/>
        <w:jc w:val="both"/>
        <w:rPr>
          <w:rFonts w:asciiTheme="minorHAnsi" w:eastAsiaTheme="minorEastAsia" w:hAnsiTheme="minorHAnsi" w:cstheme="minorHAnsi"/>
        </w:rPr>
      </w:pPr>
    </w:p>
    <w:p w14:paraId="5147ADF9" w14:textId="77777777" w:rsidR="008115DD" w:rsidRPr="00D116BC" w:rsidRDefault="008115DD" w:rsidP="008115DD">
      <w:pPr>
        <w:pStyle w:val="ListParagraph"/>
        <w:jc w:val="both"/>
        <w:rPr>
          <w:rFonts w:asciiTheme="minorHAnsi" w:eastAsiaTheme="minorEastAsia" w:hAnsiTheme="minorHAnsi" w:cstheme="minorHAnsi"/>
        </w:rPr>
      </w:pPr>
      <w:r w:rsidRPr="00D116BC">
        <w:rPr>
          <w:rFonts w:asciiTheme="minorHAnsi" w:eastAsiaTheme="minorEastAsia" w:hAnsiTheme="minorHAnsi" w:cstheme="minorHAnsi"/>
        </w:rPr>
        <w:t xml:space="preserve">Two-sample </w:t>
      </w:r>
      <w:r w:rsidRPr="00D116BC">
        <w:rPr>
          <w:rFonts w:asciiTheme="minorHAnsi" w:eastAsiaTheme="minorEastAsia" w:hAnsiTheme="minorHAnsi" w:cstheme="minorHAnsi"/>
          <w:i/>
        </w:rPr>
        <w:t>t</w:t>
      </w:r>
      <w:r w:rsidRPr="00D116BC">
        <w:rPr>
          <w:rFonts w:asciiTheme="minorHAnsi" w:eastAsiaTheme="minorEastAsia" w:hAnsiTheme="minorHAnsi" w:cstheme="minorHAnsi"/>
        </w:rPr>
        <w:t>-test with pooled estimate of variance from A and B</w:t>
      </w:r>
    </w:p>
    <w:p w14:paraId="45EA0BFD" w14:textId="77777777" w:rsidR="008115DD" w:rsidRPr="00D116BC" w:rsidRDefault="008115DD" w:rsidP="008115DD">
      <w:pPr>
        <w:jc w:val="both"/>
        <w:rPr>
          <w:rFonts w:asciiTheme="minorHAnsi" w:eastAsiaTheme="minorEastAsia" w:hAnsiTheme="minorHAnsi" w:cstheme="minorHAnsi"/>
        </w:rPr>
      </w:pPr>
      <m:oMathPara>
        <m:oMath>
          <m:r>
            <w:rPr>
              <w:rFonts w:ascii="Cambria Math" w:hAnsi="Cambria Math" w:cstheme="minorHAnsi"/>
            </w:rPr>
            <m:t>t= (</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B</m:t>
              </m:r>
            </m:sub>
          </m:sSub>
          <m:r>
            <w:rPr>
              <w:rFonts w:ascii="Cambria Math" w:hAnsi="Cambria Math" w:cstheme="minorHAnsi"/>
            </w:rPr>
            <m:t>)/</m:t>
          </m:r>
          <m:rad>
            <m:radPr>
              <m:degHide m:val="1"/>
              <m:ctrlPr>
                <w:rPr>
                  <w:rFonts w:ascii="Cambria Math" w:hAnsi="Cambria Math" w:cstheme="minorHAnsi"/>
                  <w:i/>
                </w:rPr>
              </m:ctrlPr>
            </m:radPr>
            <m:deg/>
            <m:e>
              <m:sSubSup>
                <m:sSubSupPr>
                  <m:ctrlPr>
                    <w:rPr>
                      <w:rFonts w:ascii="Cambria Math" w:hAnsi="Cambria Math" w:cstheme="minorHAnsi"/>
                      <w:i/>
                    </w:rPr>
                  </m:ctrlPr>
                </m:sSubSupPr>
                <m:e>
                  <m:r>
                    <w:rPr>
                      <w:rFonts w:ascii="Cambria Math" w:hAnsi="Cambria Math" w:cstheme="minorHAnsi"/>
                    </w:rPr>
                    <m:t>s</m:t>
                  </m:r>
                </m:e>
                <m:sub>
                  <m:r>
                    <w:rPr>
                      <w:rFonts w:ascii="Cambria Math" w:hAnsi="Cambria Math" w:cstheme="minorHAnsi"/>
                    </w:rPr>
                    <m:t>AB</m:t>
                  </m:r>
                </m:sub>
                <m:sup>
                  <m:r>
                    <w:rPr>
                      <w:rFonts w:ascii="Cambria Math" w:hAnsi="Cambria Math" w:cstheme="minorHAnsi"/>
                    </w:rPr>
                    <m:t>2</m:t>
                  </m:r>
                </m:sup>
              </m:sSubSup>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B</m:t>
                  </m:r>
                </m:sub>
              </m:sSub>
            </m:e>
          </m:rad>
          <m:r>
            <w:rPr>
              <w:rFonts w:ascii="Cambria Math" w:hAnsi="Cambria Math" w:cstheme="minorHAnsi"/>
            </w:rPr>
            <m:t>)</m:t>
          </m:r>
        </m:oMath>
      </m:oMathPara>
    </w:p>
    <w:p w14:paraId="3EDABD48" w14:textId="77777777" w:rsidR="008115DD" w:rsidRPr="00D116BC" w:rsidRDefault="008115DD" w:rsidP="008115DD">
      <w:pPr>
        <w:ind w:left="720"/>
        <w:jc w:val="both"/>
        <w:rPr>
          <w:rFonts w:asciiTheme="minorHAnsi" w:eastAsiaTheme="minorEastAsia" w:hAnsiTheme="minorHAnsi" w:cstheme="minorHAnsi"/>
        </w:rPr>
      </w:pPr>
      <w:r w:rsidRPr="00D116BC">
        <w:rPr>
          <w:rFonts w:asciiTheme="minorHAnsi" w:eastAsiaTheme="minorEastAsia" w:hAnsiTheme="minorHAnsi" w:cstheme="minorHAnsi"/>
        </w:rPr>
        <w:lastRenderedPageBreak/>
        <w:t xml:space="preserve">where </w:t>
      </w:r>
      <m:oMath>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AB</m:t>
            </m:r>
          </m:sub>
          <m:sup>
            <m:r>
              <w:rPr>
                <w:rFonts w:ascii="Cambria Math" w:eastAsiaTheme="minorEastAsia" w:hAnsi="Cambria Math" w:cstheme="minorHAnsi"/>
              </w:rPr>
              <m:t>2</m:t>
            </m:r>
          </m:sup>
        </m:sSubSup>
        <m:r>
          <w:rPr>
            <w:rFonts w:ascii="Cambria Math" w:eastAsiaTheme="minorEastAsia" w:hAnsi="Cambria Math" w:cstheme="minorHAnsi"/>
          </w:rPr>
          <m:t>=</m:t>
        </m:r>
        <m:d>
          <m:dPr>
            <m:ctrlPr>
              <w:rPr>
                <w:rFonts w:ascii="Cambria Math" w:eastAsiaTheme="minorEastAsia" w:hAnsi="Cambria Math" w:cstheme="minorHAnsi"/>
                <w:i/>
              </w:rPr>
            </m:ctrlPr>
          </m:d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A</m:t>
                    </m:r>
                  </m:sub>
                </m:sSub>
                <m:r>
                  <w:rPr>
                    <w:rFonts w:ascii="Cambria Math" w:eastAsiaTheme="minorEastAsia" w:hAnsi="Cambria Math" w:cstheme="minorHAnsi"/>
                  </w:rPr>
                  <m:t>-1</m:t>
                </m:r>
              </m:e>
            </m:d>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A</m:t>
                </m:r>
              </m:sub>
              <m:sup>
                <m:r>
                  <w:rPr>
                    <w:rFonts w:ascii="Cambria Math" w:eastAsiaTheme="minorEastAsia" w:hAnsi="Cambria Math" w:cstheme="minorHAnsi"/>
                  </w:rPr>
                  <m:t>2</m:t>
                </m:r>
              </m:sup>
            </m:sSub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B</m:t>
                    </m:r>
                  </m:sub>
                </m:sSub>
                <m:r>
                  <w:rPr>
                    <w:rFonts w:ascii="Cambria Math" w:eastAsiaTheme="minorEastAsia" w:hAnsi="Cambria Math" w:cstheme="minorHAnsi"/>
                  </w:rPr>
                  <m:t>-1</m:t>
                </m:r>
              </m:e>
            </m:d>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B</m:t>
                </m:r>
              </m:sub>
              <m:sup>
                <m:r>
                  <w:rPr>
                    <w:rFonts w:ascii="Cambria Math" w:eastAsiaTheme="minorEastAsia" w:hAnsi="Cambria Math" w:cstheme="minorHAnsi"/>
                  </w:rPr>
                  <m:t>2</m:t>
                </m:r>
              </m:sup>
            </m:sSubSup>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A</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B</m:t>
            </m:r>
          </m:sub>
        </m:sSub>
        <m:r>
          <w:rPr>
            <w:rFonts w:ascii="Cambria Math" w:eastAsiaTheme="minorEastAsia" w:hAnsi="Cambria Math" w:cstheme="minorHAnsi"/>
          </w:rPr>
          <m:t>-2)</m:t>
        </m:r>
      </m:oMath>
      <w:r w:rsidRPr="00D116BC">
        <w:rPr>
          <w:rFonts w:asciiTheme="minorHAnsi" w:eastAsiaTheme="minorEastAsia" w:hAnsiTheme="minorHAnsi" w:cstheme="minorHAnsi"/>
        </w:rPr>
        <w:t xml:space="preserve">,  where the degrees of freedom is </w:t>
      </w:r>
      <w:proofErr w:type="spellStart"/>
      <w:r w:rsidRPr="00D116BC">
        <w:rPr>
          <w:rFonts w:asciiTheme="minorHAnsi" w:eastAsiaTheme="minorEastAsia" w:hAnsiTheme="minorHAnsi" w:cstheme="minorHAnsi"/>
          <w:i/>
        </w:rPr>
        <w:t>n</w:t>
      </w:r>
      <w:r w:rsidRPr="00D116BC">
        <w:rPr>
          <w:rFonts w:asciiTheme="minorHAnsi" w:eastAsiaTheme="minorEastAsia" w:hAnsiTheme="minorHAnsi" w:cstheme="minorHAnsi"/>
          <w:i/>
          <w:vertAlign w:val="subscript"/>
        </w:rPr>
        <w:t>A</w:t>
      </w:r>
      <w:proofErr w:type="spellEnd"/>
      <w:r w:rsidRPr="00D116BC">
        <w:rPr>
          <w:rFonts w:asciiTheme="minorHAnsi" w:eastAsiaTheme="minorEastAsia" w:hAnsiTheme="minorHAnsi" w:cstheme="minorHAnsi"/>
          <w:i/>
        </w:rPr>
        <w:t xml:space="preserve"> </w:t>
      </w:r>
      <w:r w:rsidRPr="00D116BC">
        <w:rPr>
          <w:rFonts w:asciiTheme="minorHAnsi" w:eastAsiaTheme="minorEastAsia" w:hAnsiTheme="minorHAnsi" w:cstheme="minorHAnsi"/>
        </w:rPr>
        <w:t xml:space="preserve">+ </w:t>
      </w:r>
      <w:proofErr w:type="spellStart"/>
      <w:r w:rsidRPr="00D116BC">
        <w:rPr>
          <w:rFonts w:asciiTheme="minorHAnsi" w:eastAsiaTheme="minorEastAsia" w:hAnsiTheme="minorHAnsi" w:cstheme="minorHAnsi"/>
          <w:i/>
        </w:rPr>
        <w:t>n</w:t>
      </w:r>
      <w:r w:rsidRPr="00D116BC">
        <w:rPr>
          <w:rFonts w:asciiTheme="minorHAnsi" w:eastAsiaTheme="minorEastAsia" w:hAnsiTheme="minorHAnsi" w:cstheme="minorHAnsi"/>
          <w:i/>
          <w:vertAlign w:val="subscript"/>
        </w:rPr>
        <w:t>B</w:t>
      </w:r>
      <w:proofErr w:type="spellEnd"/>
      <w:r w:rsidRPr="00D116BC">
        <w:rPr>
          <w:rFonts w:asciiTheme="minorHAnsi" w:eastAsiaTheme="minorEastAsia" w:hAnsiTheme="minorHAnsi" w:cstheme="minorHAnsi"/>
        </w:rPr>
        <w:t xml:space="preserve"> – 2. </w:t>
      </w:r>
    </w:p>
    <w:p w14:paraId="689C3ADC" w14:textId="77777777" w:rsidR="008115DD" w:rsidRPr="00D116BC" w:rsidRDefault="008115DD" w:rsidP="008115DD">
      <w:pPr>
        <w:ind w:left="720"/>
        <w:jc w:val="both"/>
        <w:rPr>
          <w:rFonts w:asciiTheme="minorHAnsi" w:hAnsiTheme="minorHAnsi" w:cstheme="minorHAnsi"/>
        </w:rPr>
      </w:pPr>
      <w:r w:rsidRPr="00D116BC">
        <w:rPr>
          <w:rFonts w:asciiTheme="minorHAnsi" w:hAnsiTheme="minorHAnsi" w:cstheme="minorHAnsi"/>
        </w:rPr>
        <w:t>The contrast from the ANOVA,</w:t>
      </w:r>
    </w:p>
    <w:p w14:paraId="4C8B039B" w14:textId="77777777" w:rsidR="008115DD" w:rsidRPr="00D116BC" w:rsidRDefault="008115DD" w:rsidP="008115DD">
      <w:pPr>
        <w:jc w:val="both"/>
        <w:rPr>
          <w:rFonts w:asciiTheme="minorHAnsi" w:hAnsiTheme="minorHAnsi" w:cstheme="minorHAnsi"/>
        </w:rPr>
      </w:pPr>
      <m:oMathPara>
        <m:oMath>
          <m:r>
            <w:rPr>
              <w:rFonts w:ascii="Cambria Math" w:hAnsi="Cambria Math" w:cstheme="minorHAnsi"/>
            </w:rPr>
            <m:t>t= (</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B</m:t>
              </m:r>
            </m:sub>
          </m:sSub>
          <m:r>
            <w:rPr>
              <w:rFonts w:ascii="Cambria Math" w:hAnsi="Cambria Math" w:cstheme="minorHAnsi"/>
            </w:rPr>
            <m:t>)/</m:t>
          </m:r>
          <m:rad>
            <m:radPr>
              <m:degHide m:val="1"/>
              <m:ctrlPr>
                <w:rPr>
                  <w:rFonts w:ascii="Cambria Math" w:hAnsi="Cambria Math" w:cstheme="minorHAnsi"/>
                  <w:i/>
                </w:rPr>
              </m:ctrlPr>
            </m:radPr>
            <m:deg/>
            <m:e>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d>
                <m:dPr>
                  <m:ctrlPr>
                    <w:rPr>
                      <w:rFonts w:ascii="Cambria Math" w:hAnsi="Cambria Math" w:cstheme="minorHAnsi"/>
                      <w:i/>
                    </w:rPr>
                  </m:ctrlPr>
                </m:dPr>
                <m:e>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B</m:t>
                      </m:r>
                    </m:sub>
                  </m:sSub>
                </m:e>
              </m:d>
            </m:e>
          </m:rad>
        </m:oMath>
      </m:oMathPara>
    </w:p>
    <w:p w14:paraId="0C162A8D" w14:textId="77777777" w:rsidR="008115DD" w:rsidRPr="00D116BC" w:rsidRDefault="008115DD" w:rsidP="008115DD">
      <w:pPr>
        <w:ind w:left="720"/>
        <w:jc w:val="both"/>
        <w:rPr>
          <w:rFonts w:asciiTheme="minorHAnsi" w:eastAsiaTheme="minorEastAsia" w:hAnsiTheme="minorHAnsi" w:cstheme="minorHAnsi"/>
        </w:rPr>
      </w:pPr>
      <w:r w:rsidRPr="00D116BC">
        <w:rPr>
          <w:rFonts w:asciiTheme="minorHAnsi" w:hAnsiTheme="minorHAnsi" w:cstheme="minorHAnsi"/>
        </w:rPr>
        <w:t xml:space="preserve">where </w:t>
      </w:r>
      <m:oMath>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eastAsiaTheme="minorEastAsia" w:hAnsi="Cambria Math" w:cstheme="minorHAnsi"/>
          </w:rPr>
          <m:t>=</m:t>
        </m:r>
        <m:d>
          <m:dPr>
            <m:ctrlPr>
              <w:rPr>
                <w:rFonts w:ascii="Cambria Math" w:eastAsiaTheme="minorEastAsia" w:hAnsi="Cambria Math" w:cstheme="minorHAnsi"/>
                <w:i/>
              </w:rPr>
            </m:ctrlPr>
          </m:dPr>
          <m:e>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A</m:t>
                    </m:r>
                  </m:sub>
                </m:sSub>
                <m:r>
                  <w:rPr>
                    <w:rFonts w:ascii="Cambria Math" w:eastAsiaTheme="minorEastAsia" w:hAnsi="Cambria Math" w:cstheme="minorHAnsi"/>
                  </w:rPr>
                  <m:t>-1</m:t>
                </m:r>
              </m:e>
            </m:d>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A</m:t>
                </m:r>
              </m:sub>
              <m:sup>
                <m:r>
                  <w:rPr>
                    <w:rFonts w:ascii="Cambria Math" w:eastAsiaTheme="minorEastAsia" w:hAnsi="Cambria Math" w:cstheme="minorHAnsi"/>
                  </w:rPr>
                  <m:t>2</m:t>
                </m:r>
              </m:sup>
            </m:sSub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B</m:t>
                    </m:r>
                  </m:sub>
                </m:sSub>
                <m:r>
                  <w:rPr>
                    <w:rFonts w:ascii="Cambria Math" w:eastAsiaTheme="minorEastAsia" w:hAnsi="Cambria Math" w:cstheme="minorHAnsi"/>
                  </w:rPr>
                  <m:t>-1</m:t>
                </m:r>
              </m:e>
            </m:d>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B</m:t>
                </m:r>
              </m:sub>
              <m:sup>
                <m:r>
                  <w:rPr>
                    <w:rFonts w:ascii="Cambria Math" w:eastAsiaTheme="minorEastAsia" w:hAnsi="Cambria Math" w:cstheme="minorHAnsi"/>
                  </w:rPr>
                  <m:t>2</m:t>
                </m:r>
              </m:sup>
            </m:sSubSup>
            <m:r>
              <w:rPr>
                <w:rFonts w:ascii="Cambria Math" w:eastAsiaTheme="minorEastAsia" w:hAnsi="Cambria Math" w:cstheme="minorHAnsi"/>
              </w:rPr>
              <m:t xml:space="preserve">  + </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C</m:t>
                    </m:r>
                  </m:sub>
                </m:sSub>
                <m:r>
                  <w:rPr>
                    <w:rFonts w:ascii="Cambria Math" w:eastAsiaTheme="minorEastAsia" w:hAnsi="Cambria Math" w:cstheme="minorHAnsi"/>
                  </w:rPr>
                  <m:t>-1</m:t>
                </m:r>
              </m:e>
            </m:d>
            <m:sSubSup>
              <m:sSubSupPr>
                <m:ctrlPr>
                  <w:rPr>
                    <w:rFonts w:ascii="Cambria Math" w:eastAsiaTheme="minorEastAsia" w:hAnsi="Cambria Math" w:cstheme="minorHAnsi"/>
                    <w:i/>
                  </w:rPr>
                </m:ctrlPr>
              </m:sSubSupPr>
              <m:e>
                <m:r>
                  <w:rPr>
                    <w:rFonts w:ascii="Cambria Math" w:eastAsiaTheme="minorEastAsia" w:hAnsi="Cambria Math" w:cstheme="minorHAnsi"/>
                  </w:rPr>
                  <m:t>s</m:t>
                </m:r>
              </m:e>
              <m:sub>
                <m:r>
                  <w:rPr>
                    <w:rFonts w:ascii="Cambria Math" w:eastAsiaTheme="minorEastAsia" w:hAnsi="Cambria Math" w:cstheme="minorHAnsi"/>
                  </w:rPr>
                  <m:t>C</m:t>
                </m:r>
              </m:sub>
              <m:sup>
                <m:r>
                  <w:rPr>
                    <w:rFonts w:ascii="Cambria Math" w:eastAsiaTheme="minorEastAsia" w:hAnsi="Cambria Math" w:cstheme="minorHAnsi"/>
                  </w:rPr>
                  <m:t>2</m:t>
                </m:r>
              </m:sup>
            </m:sSubSup>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A</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B</m:t>
            </m:r>
          </m:sub>
        </m:sSub>
        <m:r>
          <w:rPr>
            <w:rFonts w:ascii="Cambria Math" w:eastAsiaTheme="minorEastAsia" w:hAnsi="Cambria Math" w:cstheme="minorHAnsi"/>
          </w:rPr>
          <m:t xml:space="preserve">+ </m:t>
        </m:r>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C</m:t>
            </m:r>
          </m:sub>
        </m:sSub>
        <m:r>
          <w:rPr>
            <w:rFonts w:ascii="Cambria Math" w:eastAsiaTheme="minorEastAsia" w:hAnsi="Cambria Math" w:cstheme="minorHAnsi"/>
          </w:rPr>
          <m:t>-3)</m:t>
        </m:r>
      </m:oMath>
      <w:r w:rsidRPr="00D116BC">
        <w:rPr>
          <w:rFonts w:asciiTheme="minorHAnsi" w:eastAsiaTheme="minorEastAsia" w:hAnsiTheme="minorHAnsi" w:cstheme="minorHAnsi"/>
        </w:rPr>
        <w:t xml:space="preserve">,  where the degrees of freedom is given by where the degrees of freedom is </w:t>
      </w:r>
      <w:proofErr w:type="spellStart"/>
      <w:r w:rsidRPr="00D116BC">
        <w:rPr>
          <w:rFonts w:asciiTheme="minorHAnsi" w:eastAsiaTheme="minorEastAsia" w:hAnsiTheme="minorHAnsi" w:cstheme="minorHAnsi"/>
          <w:i/>
        </w:rPr>
        <w:t>n</w:t>
      </w:r>
      <w:r w:rsidRPr="00D116BC">
        <w:rPr>
          <w:rFonts w:asciiTheme="minorHAnsi" w:eastAsiaTheme="minorEastAsia" w:hAnsiTheme="minorHAnsi" w:cstheme="minorHAnsi"/>
          <w:i/>
          <w:vertAlign w:val="subscript"/>
        </w:rPr>
        <w:t>A</w:t>
      </w:r>
      <w:proofErr w:type="spellEnd"/>
      <w:r w:rsidRPr="00D116BC">
        <w:rPr>
          <w:rFonts w:asciiTheme="minorHAnsi" w:eastAsiaTheme="minorEastAsia" w:hAnsiTheme="minorHAnsi" w:cstheme="minorHAnsi"/>
          <w:i/>
        </w:rPr>
        <w:t xml:space="preserve"> </w:t>
      </w:r>
      <w:r w:rsidRPr="00D116BC">
        <w:rPr>
          <w:rFonts w:asciiTheme="minorHAnsi" w:eastAsiaTheme="minorEastAsia" w:hAnsiTheme="minorHAnsi" w:cstheme="minorHAnsi"/>
        </w:rPr>
        <w:t xml:space="preserve">+ </w:t>
      </w:r>
      <w:proofErr w:type="spellStart"/>
      <w:r w:rsidRPr="00D116BC">
        <w:rPr>
          <w:rFonts w:asciiTheme="minorHAnsi" w:eastAsiaTheme="minorEastAsia" w:hAnsiTheme="minorHAnsi" w:cstheme="minorHAnsi"/>
          <w:i/>
        </w:rPr>
        <w:t>n</w:t>
      </w:r>
      <w:r w:rsidRPr="00D116BC">
        <w:rPr>
          <w:rFonts w:asciiTheme="minorHAnsi" w:eastAsiaTheme="minorEastAsia" w:hAnsiTheme="minorHAnsi" w:cstheme="minorHAnsi"/>
          <w:i/>
          <w:vertAlign w:val="subscript"/>
        </w:rPr>
        <w:t>B</w:t>
      </w:r>
      <w:proofErr w:type="spellEnd"/>
      <w:r w:rsidRPr="00D116BC">
        <w:rPr>
          <w:rFonts w:asciiTheme="minorHAnsi" w:eastAsiaTheme="minorEastAsia" w:hAnsiTheme="minorHAnsi" w:cstheme="minorHAnsi"/>
        </w:rPr>
        <w:t xml:space="preserve"> + </w:t>
      </w:r>
      <w:proofErr w:type="spellStart"/>
      <w:r w:rsidRPr="00D116BC">
        <w:rPr>
          <w:rFonts w:asciiTheme="minorHAnsi" w:eastAsiaTheme="minorEastAsia" w:hAnsiTheme="minorHAnsi" w:cstheme="minorHAnsi"/>
          <w:i/>
        </w:rPr>
        <w:t>n</w:t>
      </w:r>
      <w:r w:rsidRPr="00D116BC">
        <w:rPr>
          <w:rFonts w:asciiTheme="minorHAnsi" w:eastAsiaTheme="minorEastAsia" w:hAnsiTheme="minorHAnsi" w:cstheme="minorHAnsi"/>
          <w:i/>
          <w:vertAlign w:val="subscript"/>
        </w:rPr>
        <w:t>C</w:t>
      </w:r>
      <w:proofErr w:type="spellEnd"/>
      <w:r w:rsidRPr="00D116BC">
        <w:rPr>
          <w:rFonts w:asciiTheme="minorHAnsi" w:eastAsiaTheme="minorEastAsia" w:hAnsiTheme="minorHAnsi" w:cstheme="minorHAnsi"/>
          <w:i/>
          <w:vertAlign w:val="subscript"/>
        </w:rPr>
        <w:t xml:space="preserve"> </w:t>
      </w:r>
      <w:r w:rsidRPr="00D116BC">
        <w:rPr>
          <w:rFonts w:asciiTheme="minorHAnsi" w:eastAsiaTheme="minorEastAsia" w:hAnsiTheme="minorHAnsi" w:cstheme="minorHAnsi"/>
        </w:rPr>
        <w:t xml:space="preserve">– 3. </w:t>
      </w:r>
    </w:p>
    <w:p w14:paraId="496B2383" w14:textId="77777777" w:rsidR="008115DD" w:rsidRPr="00D116BC" w:rsidRDefault="008115DD" w:rsidP="008115DD">
      <w:pPr>
        <w:jc w:val="both"/>
        <w:rPr>
          <w:rFonts w:asciiTheme="minorHAnsi" w:eastAsiaTheme="minorEastAsia" w:hAnsiTheme="minorHAnsi" w:cstheme="minorHAnsi"/>
        </w:rPr>
      </w:pPr>
    </w:p>
    <w:p w14:paraId="2E3E2C96" w14:textId="77777777" w:rsidR="008115DD" w:rsidRPr="00D116BC" w:rsidRDefault="008115DD" w:rsidP="008115DD">
      <w:pPr>
        <w:pStyle w:val="ListParagraph"/>
        <w:numPr>
          <w:ilvl w:val="0"/>
          <w:numId w:val="28"/>
        </w:numPr>
        <w:spacing w:line="276" w:lineRule="auto"/>
        <w:jc w:val="both"/>
        <w:rPr>
          <w:rFonts w:asciiTheme="minorHAnsi" w:hAnsiTheme="minorHAnsi" w:cstheme="minorHAnsi"/>
          <w:b/>
        </w:rPr>
      </w:pPr>
      <w:r w:rsidRPr="00D116BC">
        <w:rPr>
          <w:rFonts w:asciiTheme="minorHAnsi" w:hAnsiTheme="minorHAnsi" w:cstheme="minorHAnsi"/>
          <w:b/>
        </w:rPr>
        <w:t>Two-way ANOVA</w:t>
      </w:r>
    </w:p>
    <w:p w14:paraId="224141B9" w14:textId="77777777" w:rsidR="008115DD" w:rsidRPr="00D116BC" w:rsidRDefault="008115DD" w:rsidP="008115DD">
      <w:pPr>
        <w:pStyle w:val="NoSpacing"/>
        <w:ind w:left="720"/>
        <w:jc w:val="both"/>
        <w:rPr>
          <w:rFonts w:asciiTheme="minorHAnsi" w:hAnsiTheme="minorHAnsi" w:cstheme="minorHAnsi"/>
        </w:rPr>
      </w:pPr>
      <w:r w:rsidRPr="00D116BC">
        <w:rPr>
          <w:rFonts w:asciiTheme="minorHAnsi" w:hAnsiTheme="minorHAnsi" w:cstheme="minorHAnsi"/>
        </w:rPr>
        <w:t>ANOVA stands for analysis of variance.  For ANOVA, it is assumed that all populations have the same variances.  For a two-way ANOVA, three statistical tests are typically performed: the main effect of each factor and the interaction.  Suppose we have two factors A and B, where A represent the genotype and B represent the diet in a mouse study.  Suppose each of these factors has two levels (A:  wild type, knock out; B:  standard diet, high fat diet).  For this example, there are 4 combinations (“treatments”):  A1B1, A1B2, A2B1, A2B2.  The overall ANOVA F-test gives the p-value for testing whether all four of these means are equal or whether at least one pair is different.  However, we are also interested in the effect of the genotype and diet.  A main effect is a contrast that tests one factor across the levels of the other factor.  Hence the A main effect compares (A1B1 + A1B2)/2 vs. (A2B1 + A2B2)/2, and the B-main effect compares (A1B1 + A2B</w:t>
      </w:r>
      <w:r>
        <w:rPr>
          <w:rFonts w:asciiTheme="minorHAnsi" w:hAnsiTheme="minorHAnsi" w:cstheme="minorHAnsi"/>
        </w:rPr>
        <w:t>1</w:t>
      </w:r>
      <w:r w:rsidRPr="00D116BC">
        <w:rPr>
          <w:rFonts w:asciiTheme="minorHAnsi" w:hAnsiTheme="minorHAnsi" w:cstheme="minorHAnsi"/>
        </w:rPr>
        <w:t xml:space="preserve">)/2 vs.  (A1B2 + A2B2)/2.  The interaction is a contrast that tests whether the mean difference for one factor depends on the level of the other factor, which is (A1B2 + A2B1)/2 vs. (A1B1 + A2B2)/2. </w:t>
      </w:r>
    </w:p>
    <w:p w14:paraId="3C8317C5" w14:textId="77777777" w:rsidR="008115DD" w:rsidRPr="00D116BC" w:rsidRDefault="008115DD" w:rsidP="008115DD">
      <w:pPr>
        <w:pStyle w:val="NoSpacing"/>
        <w:jc w:val="both"/>
        <w:rPr>
          <w:rFonts w:asciiTheme="minorHAnsi" w:hAnsiTheme="minorHAnsi" w:cstheme="minorHAnsi"/>
        </w:rPr>
      </w:pPr>
    </w:p>
    <w:p w14:paraId="0C33B7F0" w14:textId="77777777" w:rsidR="008115DD" w:rsidRPr="00D116BC" w:rsidRDefault="008115DD" w:rsidP="008115DD">
      <w:pPr>
        <w:pStyle w:val="NoSpacing"/>
        <w:ind w:left="720"/>
        <w:jc w:val="both"/>
        <w:rPr>
          <w:rFonts w:asciiTheme="minorHAnsi" w:hAnsiTheme="minorHAnsi" w:cstheme="minorHAnsi"/>
        </w:rPr>
      </w:pPr>
      <w:r w:rsidRPr="00D116BC">
        <w:rPr>
          <w:rFonts w:asciiTheme="minorHAnsi" w:hAnsiTheme="minorHAnsi" w:cstheme="minorHAnsi"/>
        </w:rPr>
        <w:t>Some sample plots follow.  For the first plot, there is a B main effect, but no A main effect and no interaction, as the effect of B does not depend on the level of A.  For the second plot, notice how the mean difference for B is the same at each level of A and the difference in A is the same for each level of B, hence there is no statistical interaction.  The final plot also has main effects for A and B, but here also has an interaction:  we see the effect of B depends on the level of A (0 for A1 but 2 for A2), i.e., the effect of the diet depends on the genotype.  We also see here the interpretation of the main effects depends on whether there is an interaction or not.</w:t>
      </w:r>
    </w:p>
    <w:p w14:paraId="37241DB9" w14:textId="77777777" w:rsidR="008115DD" w:rsidRPr="00D116BC" w:rsidRDefault="008115DD" w:rsidP="008115DD">
      <w:pPr>
        <w:pStyle w:val="NoSpacing"/>
        <w:spacing w:line="276" w:lineRule="auto"/>
        <w:ind w:left="720"/>
        <w:jc w:val="center"/>
        <w:rPr>
          <w:rFonts w:asciiTheme="minorHAnsi" w:hAnsiTheme="minorHAnsi" w:cstheme="minorHAnsi"/>
        </w:rPr>
      </w:pPr>
      <w:r w:rsidRPr="00D116BC">
        <w:rPr>
          <w:rFonts w:asciiTheme="minorHAnsi" w:hAnsiTheme="minorHAnsi" w:cstheme="minorHAnsi"/>
          <w:noProof/>
        </w:rPr>
        <w:lastRenderedPageBreak/>
        <w:drawing>
          <wp:inline distT="0" distB="0" distL="0" distR="0" wp14:anchorId="78444922" wp14:editId="6EB6A498">
            <wp:extent cx="3665034" cy="3657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srcRect/>
                    <a:stretch>
                      <a:fillRect/>
                    </a:stretch>
                  </pic:blipFill>
                  <pic:spPr bwMode="auto">
                    <a:xfrm>
                      <a:off x="0" y="0"/>
                      <a:ext cx="3665034" cy="3657600"/>
                    </a:xfrm>
                    <a:prstGeom prst="rect">
                      <a:avLst/>
                    </a:prstGeom>
                    <a:noFill/>
                    <a:ln w="9525">
                      <a:noFill/>
                      <a:miter lim="800000"/>
                      <a:headEnd/>
                      <a:tailEnd/>
                    </a:ln>
                  </pic:spPr>
                </pic:pic>
              </a:graphicData>
            </a:graphic>
          </wp:inline>
        </w:drawing>
      </w:r>
    </w:p>
    <w:p w14:paraId="7F950A22" w14:textId="77777777" w:rsidR="008115DD" w:rsidRPr="00D116BC" w:rsidRDefault="008115DD" w:rsidP="008115DD">
      <w:pPr>
        <w:pStyle w:val="NoSpacing"/>
        <w:spacing w:line="276" w:lineRule="auto"/>
        <w:ind w:left="720"/>
        <w:jc w:val="center"/>
        <w:rPr>
          <w:rFonts w:asciiTheme="minorHAnsi" w:hAnsiTheme="minorHAnsi" w:cstheme="minorHAnsi"/>
        </w:rPr>
      </w:pPr>
      <w:r w:rsidRPr="00D116BC">
        <w:rPr>
          <w:rFonts w:asciiTheme="minorHAnsi" w:hAnsiTheme="minorHAnsi" w:cstheme="minorHAnsi"/>
          <w:noProof/>
        </w:rPr>
        <w:drawing>
          <wp:inline distT="0" distB="0" distL="0" distR="0" wp14:anchorId="6FD5562C" wp14:editId="6657D908">
            <wp:extent cx="3665415"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3665415" cy="3657600"/>
                    </a:xfrm>
                    <a:prstGeom prst="rect">
                      <a:avLst/>
                    </a:prstGeom>
                    <a:noFill/>
                    <a:ln w="9525">
                      <a:noFill/>
                      <a:miter lim="800000"/>
                      <a:headEnd/>
                      <a:tailEnd/>
                    </a:ln>
                  </pic:spPr>
                </pic:pic>
              </a:graphicData>
            </a:graphic>
          </wp:inline>
        </w:drawing>
      </w:r>
    </w:p>
    <w:p w14:paraId="13B2C8F1" w14:textId="77777777" w:rsidR="008115DD" w:rsidRPr="00D116BC" w:rsidRDefault="008115DD" w:rsidP="008115DD">
      <w:pPr>
        <w:pStyle w:val="NoSpacing"/>
        <w:spacing w:line="276" w:lineRule="auto"/>
        <w:rPr>
          <w:rFonts w:asciiTheme="minorHAnsi" w:hAnsiTheme="minorHAnsi" w:cstheme="minorHAnsi"/>
        </w:rPr>
      </w:pPr>
    </w:p>
    <w:p w14:paraId="4CD39280" w14:textId="77777777" w:rsidR="008115DD" w:rsidRPr="00D116BC" w:rsidRDefault="008115DD" w:rsidP="008115DD">
      <w:pPr>
        <w:ind w:left="720"/>
        <w:jc w:val="center"/>
        <w:rPr>
          <w:rFonts w:asciiTheme="minorHAnsi" w:hAnsiTheme="minorHAnsi" w:cstheme="minorHAnsi"/>
        </w:rPr>
      </w:pPr>
      <w:r w:rsidRPr="00D116BC">
        <w:rPr>
          <w:rFonts w:asciiTheme="minorHAnsi" w:hAnsiTheme="minorHAnsi" w:cstheme="minorHAnsi"/>
          <w:noProof/>
        </w:rPr>
        <w:lastRenderedPageBreak/>
        <w:drawing>
          <wp:inline distT="0" distB="0" distL="0" distR="0" wp14:anchorId="532DFC45" wp14:editId="2633C047">
            <wp:extent cx="3665415" cy="3657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srcRect/>
                    <a:stretch>
                      <a:fillRect/>
                    </a:stretch>
                  </pic:blipFill>
                  <pic:spPr bwMode="auto">
                    <a:xfrm>
                      <a:off x="0" y="0"/>
                      <a:ext cx="3665415" cy="3657600"/>
                    </a:xfrm>
                    <a:prstGeom prst="rect">
                      <a:avLst/>
                    </a:prstGeom>
                    <a:noFill/>
                    <a:ln w="9525">
                      <a:noFill/>
                      <a:miter lim="800000"/>
                      <a:headEnd/>
                      <a:tailEnd/>
                    </a:ln>
                  </pic:spPr>
                </pic:pic>
              </a:graphicData>
            </a:graphic>
          </wp:inline>
        </w:drawing>
      </w:r>
    </w:p>
    <w:p w14:paraId="6BA8273E" w14:textId="77777777" w:rsidR="008115DD" w:rsidRPr="00D116BC" w:rsidRDefault="008115DD" w:rsidP="008115DD">
      <w:pPr>
        <w:pStyle w:val="ListParagraph"/>
        <w:rPr>
          <w:rFonts w:asciiTheme="minorHAnsi" w:hAnsiTheme="minorHAnsi" w:cstheme="minorHAnsi"/>
          <w:b/>
        </w:rPr>
      </w:pPr>
    </w:p>
    <w:p w14:paraId="2CF66132" w14:textId="77777777" w:rsidR="008115DD" w:rsidRPr="00D116BC" w:rsidRDefault="008115DD" w:rsidP="008115DD">
      <w:pPr>
        <w:pStyle w:val="ListParagraph"/>
        <w:rPr>
          <w:rFonts w:asciiTheme="minorHAnsi" w:hAnsiTheme="minorHAnsi" w:cstheme="minorHAnsi"/>
          <w:b/>
        </w:rPr>
      </w:pPr>
    </w:p>
    <w:p w14:paraId="02FB95C2" w14:textId="77777777" w:rsidR="008115DD" w:rsidRPr="00D116BC" w:rsidRDefault="008115DD" w:rsidP="008115DD">
      <w:pPr>
        <w:pStyle w:val="ListParagraph"/>
        <w:rPr>
          <w:rFonts w:asciiTheme="minorHAnsi" w:hAnsiTheme="minorHAnsi" w:cstheme="minorHAnsi"/>
          <w:b/>
        </w:rPr>
      </w:pPr>
    </w:p>
    <w:p w14:paraId="08ACD7BF" w14:textId="77777777" w:rsidR="008115DD" w:rsidRPr="00D116BC" w:rsidRDefault="008115DD" w:rsidP="008115DD">
      <w:pPr>
        <w:pStyle w:val="ListParagraph"/>
        <w:numPr>
          <w:ilvl w:val="0"/>
          <w:numId w:val="28"/>
        </w:numPr>
        <w:spacing w:after="200" w:line="276" w:lineRule="auto"/>
        <w:rPr>
          <w:rFonts w:asciiTheme="minorHAnsi" w:hAnsiTheme="minorHAnsi" w:cstheme="minorHAnsi"/>
          <w:b/>
        </w:rPr>
      </w:pPr>
      <w:r w:rsidRPr="00D116BC">
        <w:rPr>
          <w:rFonts w:asciiTheme="minorHAnsi" w:hAnsiTheme="minorHAnsi" w:cstheme="minorHAnsi"/>
          <w:b/>
        </w:rPr>
        <w:t>Two-way Repeated Measures ANOVA</w:t>
      </w:r>
    </w:p>
    <w:p w14:paraId="69DD6A91"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This is typically an ANOVA where one factor is applied to each subject and the second factor is a time point.  See two-way ANOVA as many of the details are similar except that the model </w:t>
      </w:r>
      <w:proofErr w:type="gramStart"/>
      <w:r w:rsidRPr="00D116BC">
        <w:rPr>
          <w:rFonts w:asciiTheme="minorHAnsi" w:hAnsiTheme="minorHAnsi" w:cstheme="minorHAnsi"/>
        </w:rPr>
        <w:t>takes into account</w:t>
      </w:r>
      <w:proofErr w:type="gramEnd"/>
      <w:r w:rsidRPr="00D116BC">
        <w:rPr>
          <w:rFonts w:asciiTheme="minorHAnsi" w:hAnsiTheme="minorHAnsi" w:cstheme="minorHAnsi"/>
        </w:rPr>
        <w:t xml:space="preserve"> the repeated measures, i.e., the treatments are given to the same subject over time. The two main effects and the interaction are assessed, with </w:t>
      </w:r>
      <w:proofErr w:type="gramStart"/>
      <w:r w:rsidRPr="00D116BC">
        <w:rPr>
          <w:rFonts w:asciiTheme="minorHAnsi" w:hAnsiTheme="minorHAnsi" w:cstheme="minorHAnsi"/>
        </w:rPr>
        <w:t>particular interest</w:t>
      </w:r>
      <w:proofErr w:type="gramEnd"/>
      <w:r w:rsidRPr="00D116BC">
        <w:rPr>
          <w:rFonts w:asciiTheme="minorHAnsi" w:hAnsiTheme="minorHAnsi" w:cstheme="minorHAnsi"/>
        </w:rPr>
        <w:t xml:space="preserve"> to the interaction, as this shows where the time profiles are parallel or not for the treatments (parallel mean no interaction). </w:t>
      </w:r>
    </w:p>
    <w:p w14:paraId="6E4E25A3" w14:textId="77777777" w:rsidR="008115DD" w:rsidRPr="00D116BC" w:rsidRDefault="008115DD" w:rsidP="008115DD">
      <w:pPr>
        <w:pStyle w:val="ListParagraph"/>
        <w:jc w:val="both"/>
        <w:rPr>
          <w:rFonts w:asciiTheme="minorHAnsi" w:hAnsiTheme="minorHAnsi" w:cstheme="minorHAnsi"/>
        </w:rPr>
      </w:pPr>
    </w:p>
    <w:p w14:paraId="4706E17D"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One additional note, the standard analysis assumes a condition referred to as compound symmetry, which assumes the correlation between each pair of levels of the repeated-measures factor is the same.  Thus, for the case of time, it assumes the correlation is the same between time points 1 and 2, 1 and 3, and 2 and 3.</w:t>
      </w:r>
    </w:p>
    <w:p w14:paraId="75E0E600" w14:textId="77777777" w:rsidR="008115DD" w:rsidRPr="00D116BC" w:rsidRDefault="008115DD" w:rsidP="008115DD">
      <w:pPr>
        <w:pStyle w:val="ListParagraph"/>
        <w:jc w:val="both"/>
        <w:rPr>
          <w:rFonts w:asciiTheme="minorHAnsi" w:hAnsiTheme="minorHAnsi" w:cstheme="minorHAnsi"/>
        </w:rPr>
      </w:pPr>
    </w:p>
    <w:p w14:paraId="4FE48A88" w14:textId="77777777" w:rsidR="008115DD" w:rsidRPr="00D116BC" w:rsidRDefault="008115DD" w:rsidP="008115DD">
      <w:pPr>
        <w:pStyle w:val="ListParagraph"/>
        <w:numPr>
          <w:ilvl w:val="0"/>
          <w:numId w:val="28"/>
        </w:numPr>
        <w:spacing w:after="200" w:line="276" w:lineRule="auto"/>
        <w:jc w:val="both"/>
        <w:rPr>
          <w:rFonts w:asciiTheme="minorHAnsi" w:hAnsiTheme="minorHAnsi" w:cstheme="minorHAnsi"/>
          <w:b/>
        </w:rPr>
      </w:pPr>
      <w:r w:rsidRPr="00D116BC">
        <w:rPr>
          <w:rFonts w:asciiTheme="minorHAnsi" w:hAnsiTheme="minorHAnsi" w:cstheme="minorHAnsi"/>
          <w:b/>
        </w:rPr>
        <w:t>p- values</w:t>
      </w:r>
    </w:p>
    <w:p w14:paraId="0DA3590D"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For statistical significance testing, p-values are given.  The lower the p-value, the more evidence we have that the null hypothesis (typically that two population means are equal) is not true.  If “statistical significance” is declared for p-values less than 0.05, then 5% of the time we incorrectly conclude the means are different, when </w:t>
      </w:r>
      <w:proofErr w:type="gramStart"/>
      <w:r w:rsidRPr="00D116BC">
        <w:rPr>
          <w:rFonts w:asciiTheme="minorHAnsi" w:hAnsiTheme="minorHAnsi" w:cstheme="minorHAnsi"/>
        </w:rPr>
        <w:t>actually they</w:t>
      </w:r>
      <w:proofErr w:type="gramEnd"/>
      <w:r w:rsidRPr="00D116BC">
        <w:rPr>
          <w:rFonts w:asciiTheme="minorHAnsi" w:hAnsiTheme="minorHAnsi" w:cstheme="minorHAnsi"/>
        </w:rPr>
        <w:t xml:space="preserve"> are the same.</w:t>
      </w:r>
    </w:p>
    <w:p w14:paraId="4E9C12CD" w14:textId="77777777" w:rsidR="008115DD" w:rsidRPr="00D116BC" w:rsidRDefault="008115DD" w:rsidP="008115DD">
      <w:pPr>
        <w:pStyle w:val="NoSpacing"/>
        <w:spacing w:line="276" w:lineRule="auto"/>
        <w:ind w:left="720"/>
        <w:jc w:val="both"/>
        <w:rPr>
          <w:rFonts w:asciiTheme="minorHAnsi" w:hAnsiTheme="minorHAnsi" w:cstheme="minorHAnsi"/>
        </w:rPr>
      </w:pPr>
    </w:p>
    <w:p w14:paraId="548A1C76" w14:textId="77777777" w:rsidR="008115DD" w:rsidRPr="00D116BC" w:rsidRDefault="008115DD" w:rsidP="008115DD">
      <w:pPr>
        <w:ind w:left="720"/>
        <w:jc w:val="both"/>
        <w:rPr>
          <w:rFonts w:asciiTheme="minorHAnsi" w:hAnsiTheme="minorHAnsi" w:cstheme="minorHAnsi"/>
        </w:rPr>
      </w:pPr>
      <w:r w:rsidRPr="00D116BC">
        <w:rPr>
          <w:rFonts w:asciiTheme="minorHAnsi" w:hAnsiTheme="minorHAnsi" w:cstheme="minorHAnsi"/>
        </w:rPr>
        <w:lastRenderedPageBreak/>
        <w:t>The p-value is the probability that the test statistic is at least as extreme as observed in this experiment given that the null hypothesis is true.  Hence, the more extreme the statistic, the lower the p-value and the more evidence the data gives against the null hypothesis.</w:t>
      </w:r>
    </w:p>
    <w:p w14:paraId="5172BA7A" w14:textId="77777777" w:rsidR="008115DD" w:rsidRPr="00D116BC" w:rsidRDefault="008115DD" w:rsidP="008115DD">
      <w:pPr>
        <w:jc w:val="both"/>
        <w:rPr>
          <w:rFonts w:asciiTheme="minorHAnsi" w:hAnsiTheme="minorHAnsi" w:cstheme="minorHAnsi"/>
        </w:rPr>
      </w:pPr>
    </w:p>
    <w:p w14:paraId="3968AB78" w14:textId="77777777" w:rsidR="008115DD" w:rsidRPr="00D116BC" w:rsidRDefault="008115DD" w:rsidP="008115DD">
      <w:pPr>
        <w:pStyle w:val="ListParagraph"/>
        <w:numPr>
          <w:ilvl w:val="0"/>
          <w:numId w:val="28"/>
        </w:numPr>
        <w:spacing w:after="200" w:line="276" w:lineRule="auto"/>
        <w:jc w:val="both"/>
        <w:rPr>
          <w:rFonts w:asciiTheme="minorHAnsi" w:hAnsiTheme="minorHAnsi" w:cstheme="minorHAnsi"/>
          <w:b/>
        </w:rPr>
      </w:pPr>
      <w:r w:rsidRPr="00D116BC">
        <w:rPr>
          <w:rFonts w:asciiTheme="minorHAnsi" w:hAnsiTheme="minorHAnsi" w:cstheme="minorHAnsi"/>
          <w:b/>
        </w:rPr>
        <w:t>q-values</w:t>
      </w:r>
    </w:p>
    <w:p w14:paraId="7F86E991"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The level of 0.05 is the false positive rate when there is one test.  However, for </w:t>
      </w:r>
      <w:proofErr w:type="gramStart"/>
      <w:r w:rsidRPr="00D116BC">
        <w:rPr>
          <w:rFonts w:asciiTheme="minorHAnsi" w:hAnsiTheme="minorHAnsi" w:cstheme="minorHAnsi"/>
        </w:rPr>
        <w:t>a large number of</w:t>
      </w:r>
      <w:proofErr w:type="gramEnd"/>
      <w:r w:rsidRPr="00D116BC">
        <w:rPr>
          <w:rFonts w:asciiTheme="minorHAnsi" w:hAnsiTheme="minorHAnsi" w:cstheme="minorHAnsi"/>
        </w:rPr>
        <w:t xml:space="preserve"> tests we need to account for false positives. There are different methods to correct for multiple testing.  The oldest methods are family-wise error rate adjustments (Bonferroni, Tukey, etc.), but these tend to be extremely conservative for a very large number of tests.  With gene arrays, using the False Discovery Rate (FDR) is more common.  The family-wise error rate adjustments give one a high degree of confidence that there are zero false discoveries.  However, with FDR methods, one can allow for a small number of false discoveries.  The FDR for a given set of compounds can be estimated using the q-value (see </w:t>
      </w:r>
      <w:proofErr w:type="spellStart"/>
      <w:r w:rsidRPr="00D116BC">
        <w:rPr>
          <w:rFonts w:asciiTheme="minorHAnsi" w:hAnsiTheme="minorHAnsi" w:cstheme="minorHAnsi"/>
        </w:rPr>
        <w:t>Storey</w:t>
      </w:r>
      <w:proofErr w:type="spellEnd"/>
      <w:r w:rsidRPr="00D116BC">
        <w:rPr>
          <w:rFonts w:asciiTheme="minorHAnsi" w:hAnsiTheme="minorHAnsi" w:cstheme="minorHAnsi"/>
        </w:rPr>
        <w:t xml:space="preserve"> J and </w:t>
      </w:r>
      <w:proofErr w:type="spellStart"/>
      <w:r w:rsidRPr="00D116BC">
        <w:rPr>
          <w:rFonts w:asciiTheme="minorHAnsi" w:hAnsiTheme="minorHAnsi" w:cstheme="minorHAnsi"/>
        </w:rPr>
        <w:t>Tibshirani</w:t>
      </w:r>
      <w:proofErr w:type="spellEnd"/>
      <w:r w:rsidRPr="00D116BC">
        <w:rPr>
          <w:rFonts w:asciiTheme="minorHAnsi" w:hAnsiTheme="minorHAnsi" w:cstheme="minorHAnsi"/>
        </w:rPr>
        <w:t xml:space="preserve"> R. (2003) Statistical significance for </w:t>
      </w:r>
      <w:proofErr w:type="spellStart"/>
      <w:r w:rsidRPr="00D116BC">
        <w:rPr>
          <w:rFonts w:asciiTheme="minorHAnsi" w:hAnsiTheme="minorHAnsi" w:cstheme="minorHAnsi"/>
        </w:rPr>
        <w:t>genomewide</w:t>
      </w:r>
      <w:proofErr w:type="spellEnd"/>
      <w:r w:rsidRPr="00D116BC">
        <w:rPr>
          <w:rFonts w:asciiTheme="minorHAnsi" w:hAnsiTheme="minorHAnsi" w:cstheme="minorHAnsi"/>
        </w:rPr>
        <w:t xml:space="preserve"> studies. Proc. Natl. Acad. Sci. USA 100: 9440-9445; PMID: 12883005). </w:t>
      </w:r>
    </w:p>
    <w:p w14:paraId="75BB4ABF" w14:textId="77777777" w:rsidR="008115DD" w:rsidRPr="00D116BC" w:rsidRDefault="008115DD" w:rsidP="008115DD">
      <w:pPr>
        <w:pStyle w:val="ListParagraph"/>
        <w:jc w:val="both"/>
        <w:rPr>
          <w:rFonts w:asciiTheme="minorHAnsi" w:hAnsiTheme="minorHAnsi" w:cstheme="minorHAnsi"/>
        </w:rPr>
      </w:pPr>
    </w:p>
    <w:p w14:paraId="2D2F70F5"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In order to interpret the q-value, the data must first be sorted by the p-value then choose the cutoff for significance (typically p&lt;0.05).  The q-value gives the false discovery rate for the selected list (i.e., an estimate of the proportion of false discoveries for the list of compounds whose p-value is below the cutoff for significance).  For Table 1 below, if the whole list is declared significant, then the false discovery rate is approximately 10%.  If everything from Compound 079 and above is declared significant, then the false discovery rate is approximately 2.5%.  </w:t>
      </w:r>
    </w:p>
    <w:p w14:paraId="100D2C51" w14:textId="77777777" w:rsidR="008115DD" w:rsidRPr="00D116BC" w:rsidRDefault="008115DD" w:rsidP="008115DD">
      <w:pPr>
        <w:ind w:firstLine="720"/>
        <w:jc w:val="both"/>
        <w:rPr>
          <w:rFonts w:asciiTheme="minorHAnsi" w:hAnsiTheme="minorHAnsi" w:cstheme="minorHAnsi"/>
        </w:rPr>
      </w:pPr>
      <w:r w:rsidRPr="00D116BC">
        <w:rPr>
          <w:rFonts w:asciiTheme="minorHAnsi" w:hAnsiTheme="minorHAnsi" w:cstheme="minorHAnsi"/>
        </w:rPr>
        <w:t>Table 1: Example of q-value interpretation</w:t>
      </w:r>
    </w:p>
    <w:p w14:paraId="6469D393" w14:textId="77777777" w:rsidR="008115DD" w:rsidRPr="00D116BC" w:rsidRDefault="008115DD" w:rsidP="008115DD">
      <w:pPr>
        <w:jc w:val="both"/>
        <w:rPr>
          <w:rFonts w:asciiTheme="minorHAnsi" w:hAnsiTheme="minorHAnsi" w:cstheme="minorHAnsi"/>
        </w:rPr>
      </w:pPr>
      <w:r w:rsidRPr="00D116BC">
        <w:rPr>
          <w:rFonts w:asciiTheme="minorHAnsi" w:hAnsiTheme="minorHAnsi" w:cstheme="minorHAnsi"/>
          <w:noProof/>
        </w:rPr>
        <w:drawing>
          <wp:anchor distT="0" distB="0" distL="114300" distR="114300" simplePos="0" relativeHeight="251664384" behindDoc="0" locked="0" layoutInCell="1" allowOverlap="1" wp14:anchorId="2A643C23" wp14:editId="6263C41C">
            <wp:simplePos x="0" y="0"/>
            <wp:positionH relativeFrom="column">
              <wp:posOffset>1863753</wp:posOffset>
            </wp:positionH>
            <wp:positionV relativeFrom="paragraph">
              <wp:posOffset>84014</wp:posOffset>
            </wp:positionV>
            <wp:extent cx="2215266" cy="1311965"/>
            <wp:effectExtent l="19050" t="0" r="0" b="0"/>
            <wp:wrapNone/>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srcRect/>
                    <a:stretch>
                      <a:fillRect/>
                    </a:stretch>
                  </pic:blipFill>
                  <pic:spPr bwMode="auto">
                    <a:xfrm>
                      <a:off x="0" y="0"/>
                      <a:ext cx="2215266" cy="1311965"/>
                    </a:xfrm>
                    <a:prstGeom prst="rect">
                      <a:avLst/>
                    </a:prstGeom>
                    <a:noFill/>
                    <a:ln w="9525">
                      <a:noFill/>
                      <a:miter lim="800000"/>
                      <a:headEnd/>
                      <a:tailEnd/>
                    </a:ln>
                  </pic:spPr>
                </pic:pic>
              </a:graphicData>
            </a:graphic>
          </wp:anchor>
        </w:drawing>
      </w:r>
    </w:p>
    <w:p w14:paraId="4AE6986D" w14:textId="77777777" w:rsidR="008115DD" w:rsidRPr="00D116BC" w:rsidRDefault="008115DD" w:rsidP="008115DD">
      <w:pPr>
        <w:jc w:val="both"/>
        <w:rPr>
          <w:rFonts w:asciiTheme="minorHAnsi" w:hAnsiTheme="minorHAnsi" w:cstheme="minorHAnsi"/>
        </w:rPr>
      </w:pPr>
    </w:p>
    <w:p w14:paraId="0B726844" w14:textId="77777777" w:rsidR="008115DD" w:rsidRPr="00D116BC" w:rsidRDefault="008115DD" w:rsidP="008115DD">
      <w:pPr>
        <w:jc w:val="both"/>
        <w:rPr>
          <w:rFonts w:asciiTheme="minorHAnsi" w:hAnsiTheme="minorHAnsi" w:cstheme="minorHAnsi"/>
        </w:rPr>
      </w:pPr>
    </w:p>
    <w:p w14:paraId="3F16A3F0" w14:textId="77777777" w:rsidR="008115DD" w:rsidRPr="00D116BC" w:rsidRDefault="008115DD" w:rsidP="008115DD">
      <w:pPr>
        <w:jc w:val="both"/>
        <w:rPr>
          <w:rFonts w:asciiTheme="minorHAnsi" w:hAnsiTheme="minorHAnsi" w:cstheme="minorHAnsi"/>
        </w:rPr>
      </w:pPr>
    </w:p>
    <w:p w14:paraId="629C009B" w14:textId="77777777" w:rsidR="008115DD" w:rsidRPr="00D116BC" w:rsidRDefault="008115DD" w:rsidP="008115DD">
      <w:pPr>
        <w:jc w:val="both"/>
        <w:rPr>
          <w:rFonts w:asciiTheme="minorHAnsi" w:hAnsiTheme="minorHAnsi" w:cstheme="minorHAnsi"/>
        </w:rPr>
      </w:pPr>
    </w:p>
    <w:p w14:paraId="15D03305" w14:textId="77777777" w:rsidR="008115DD" w:rsidRPr="00D116BC" w:rsidRDefault="008115DD" w:rsidP="008115DD">
      <w:pPr>
        <w:jc w:val="both"/>
        <w:rPr>
          <w:rFonts w:asciiTheme="minorHAnsi" w:hAnsiTheme="minorHAnsi" w:cstheme="minorHAnsi"/>
        </w:rPr>
      </w:pPr>
    </w:p>
    <w:p w14:paraId="6F421231" w14:textId="77777777" w:rsidR="008115DD" w:rsidRPr="00D116BC" w:rsidRDefault="008115DD" w:rsidP="008115DD">
      <w:pPr>
        <w:spacing w:after="200" w:line="276" w:lineRule="auto"/>
        <w:jc w:val="both"/>
        <w:rPr>
          <w:rFonts w:asciiTheme="minorHAnsi" w:hAnsiTheme="minorHAnsi" w:cstheme="minorHAnsi"/>
          <w:b/>
        </w:rPr>
      </w:pPr>
    </w:p>
    <w:p w14:paraId="54C0D7A9" w14:textId="77777777" w:rsidR="008115DD" w:rsidRPr="00D116BC" w:rsidRDefault="008115DD" w:rsidP="008115DD">
      <w:pPr>
        <w:pStyle w:val="ListParagraph"/>
        <w:numPr>
          <w:ilvl w:val="0"/>
          <w:numId w:val="28"/>
        </w:numPr>
        <w:spacing w:after="200" w:line="276" w:lineRule="auto"/>
        <w:jc w:val="both"/>
        <w:rPr>
          <w:rFonts w:asciiTheme="minorHAnsi" w:hAnsiTheme="minorHAnsi" w:cstheme="minorHAnsi"/>
          <w:b/>
        </w:rPr>
      </w:pPr>
      <w:r w:rsidRPr="00D116BC">
        <w:rPr>
          <w:rFonts w:asciiTheme="minorHAnsi" w:hAnsiTheme="minorHAnsi" w:cstheme="minorHAnsi"/>
          <w:b/>
        </w:rPr>
        <w:t>Random Forest</w:t>
      </w:r>
    </w:p>
    <w:p w14:paraId="051E63F6" w14:textId="77777777" w:rsidR="008115DD" w:rsidRPr="00D116BC" w:rsidRDefault="008115DD" w:rsidP="008115DD">
      <w:pPr>
        <w:pStyle w:val="ListParagraph"/>
        <w:jc w:val="both"/>
        <w:rPr>
          <w:rFonts w:asciiTheme="minorHAnsi" w:hAnsiTheme="minorHAnsi" w:cstheme="minorHAnsi"/>
        </w:rPr>
      </w:pPr>
    </w:p>
    <w:p w14:paraId="79ED879D"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Random forest is a supervised classification technique based on an ensemble of decision trees (see </w:t>
      </w:r>
      <w:proofErr w:type="spellStart"/>
      <w:r w:rsidRPr="00D116BC">
        <w:rPr>
          <w:rFonts w:asciiTheme="minorHAnsi" w:hAnsiTheme="minorHAnsi" w:cstheme="minorHAnsi"/>
        </w:rPr>
        <w:t>Breiman</w:t>
      </w:r>
      <w:proofErr w:type="spellEnd"/>
      <w:r w:rsidRPr="00D116BC">
        <w:rPr>
          <w:rFonts w:asciiTheme="minorHAnsi" w:hAnsiTheme="minorHAnsi" w:cstheme="minorHAnsi"/>
        </w:rPr>
        <w:t xml:space="preserve"> L. (2001) Random Forests.  </w:t>
      </w:r>
      <w:r w:rsidRPr="00D116BC">
        <w:rPr>
          <w:rFonts w:asciiTheme="minorHAnsi" w:hAnsiTheme="minorHAnsi" w:cstheme="minorHAnsi"/>
          <w:iCs/>
        </w:rPr>
        <w:t>Machine Learning</w:t>
      </w:r>
      <w:r w:rsidRPr="00D116BC">
        <w:rPr>
          <w:rFonts w:asciiTheme="minorHAnsi" w:hAnsiTheme="minorHAnsi" w:cstheme="minorHAnsi"/>
        </w:rPr>
        <w:t xml:space="preserve">.  45: 5-32; http://link.springer.com/article/10.1023%2FA%3A1010933404324).  For a given decision tree, a random subset of the data with identifying true class information is selected to build the tree (“bootstrap sample” or “training set”), and then the remaining data, the “out-of-bag” (OOB) variables, are passed down the tree to obtain a class prediction for each sample.  This process is repeated thousands of times to produce the forest.  The final classification of each sample is determined by computing the class prediction frequency (“votes”) for the OOB </w:t>
      </w:r>
      <w:r w:rsidRPr="00D116BC">
        <w:rPr>
          <w:rFonts w:asciiTheme="minorHAnsi" w:hAnsiTheme="minorHAnsi" w:cstheme="minorHAnsi"/>
        </w:rPr>
        <w:lastRenderedPageBreak/>
        <w:t xml:space="preserve">variables over the whole forest.  For example, suppose the random forest consists of 50,000 trees and that 25,000 trees had a prediction for sample 1.  Of these 25,000, suppose 15,000 trees classified the sample as belonging to Group A and the remaining 10,000 classified it as belonging to Group B.  Then the votes are 0.6 for Group A and 0.4 for Group B, and hence the final classification is Group A.  This method is unbiased since the prediction for each sample is based on trees built from a subset of samples that do not include that sample.  When the full forest is grown, the class predictions are compared to the true classes, generating the “OOB error rate” as a measure of prediction accuracy.  Thus, the prediction accuracy is an unbiased estimate of how well one can predict sample class in a new data set.  Random forest has several advantages – it makes no parametric assumptions, variable selection is not needed, it does not overfit, it is invariant to transformation, and it is </w:t>
      </w:r>
      <w:proofErr w:type="gramStart"/>
      <w:r w:rsidRPr="00D116BC">
        <w:rPr>
          <w:rFonts w:asciiTheme="minorHAnsi" w:hAnsiTheme="minorHAnsi" w:cstheme="minorHAnsi"/>
        </w:rPr>
        <w:t>fairly easy</w:t>
      </w:r>
      <w:proofErr w:type="gramEnd"/>
      <w:r w:rsidRPr="00D116BC">
        <w:rPr>
          <w:rFonts w:asciiTheme="minorHAnsi" w:hAnsiTheme="minorHAnsi" w:cstheme="minorHAnsi"/>
        </w:rPr>
        <w:t xml:space="preserve"> to implement with R.</w:t>
      </w:r>
    </w:p>
    <w:p w14:paraId="28789B88" w14:textId="77777777" w:rsidR="008115DD" w:rsidRPr="00D116BC" w:rsidRDefault="008115DD" w:rsidP="008115DD">
      <w:pPr>
        <w:pStyle w:val="ListParagraph"/>
        <w:jc w:val="both"/>
        <w:rPr>
          <w:rFonts w:asciiTheme="minorHAnsi" w:hAnsiTheme="minorHAnsi" w:cstheme="minorHAnsi"/>
        </w:rPr>
      </w:pPr>
    </w:p>
    <w:p w14:paraId="35F36FDF"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To determine which variables (biochemicals) make the largest contribution to the classification, a “variable importance” measure is computed.  We use the “Mean Decrease Accuracy” (MDA) as this metric.  The MDA is determined by randomly permuting a variable, running the observed values through the trees, and then reassessing the prediction accuracy.  If a variable is not important, then this procedure will have little change in the accuracy of the class prediction (permuting random noise will give random noise).  By contrast, if a variable is important to the classification, the prediction accuracy will drop after such a permutation, which we record as the MDA.  Thus, the random forest analysis provides an “importance” rank ordering of biochemicals; we typically output the top 30 biochemicals in the list as potentially worthy of further investigation.</w:t>
      </w:r>
    </w:p>
    <w:p w14:paraId="57179215" w14:textId="77777777" w:rsidR="008115DD" w:rsidRPr="00D116BC" w:rsidRDefault="008115DD" w:rsidP="008115DD">
      <w:pPr>
        <w:pStyle w:val="ListParagraph"/>
        <w:jc w:val="both"/>
        <w:rPr>
          <w:rFonts w:asciiTheme="minorHAnsi" w:hAnsiTheme="minorHAnsi" w:cstheme="minorHAnsi"/>
        </w:rPr>
      </w:pPr>
    </w:p>
    <w:p w14:paraId="3E4C01D3" w14:textId="77777777" w:rsidR="008115DD" w:rsidRPr="00D116BC" w:rsidRDefault="008115DD" w:rsidP="008115DD">
      <w:pPr>
        <w:pStyle w:val="ListParagraph"/>
        <w:numPr>
          <w:ilvl w:val="0"/>
          <w:numId w:val="28"/>
        </w:numPr>
        <w:spacing w:after="200" w:line="276" w:lineRule="auto"/>
        <w:jc w:val="both"/>
        <w:rPr>
          <w:rFonts w:asciiTheme="minorHAnsi" w:hAnsiTheme="minorHAnsi" w:cstheme="minorHAnsi"/>
          <w:b/>
        </w:rPr>
      </w:pPr>
      <w:r w:rsidRPr="00D116BC">
        <w:rPr>
          <w:rFonts w:asciiTheme="minorHAnsi" w:hAnsiTheme="minorHAnsi" w:cstheme="minorHAnsi"/>
          <w:b/>
        </w:rPr>
        <w:t>Hierarchical Clustering</w:t>
      </w:r>
    </w:p>
    <w:p w14:paraId="04EEDF76"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Hierarchical clustering is an unsupervised method for clustering the </w:t>
      </w:r>
      <w:proofErr w:type="gramStart"/>
      <w:r w:rsidRPr="00D116BC">
        <w:rPr>
          <w:rFonts w:asciiTheme="minorHAnsi" w:hAnsiTheme="minorHAnsi" w:cstheme="minorHAnsi"/>
        </w:rPr>
        <w:t>data, and</w:t>
      </w:r>
      <w:proofErr w:type="gramEnd"/>
      <w:r w:rsidRPr="00D116BC">
        <w:rPr>
          <w:rFonts w:asciiTheme="minorHAnsi" w:hAnsiTheme="minorHAnsi" w:cstheme="minorHAnsi"/>
        </w:rPr>
        <w:t xml:space="preserve"> can show large-scale differences. There are several types of hierarchical clustering and many distance metrics that can be used.  A common method is complete clustering using the Euclidean distance, where each sample is a vector with </w:t>
      </w:r>
      <w:proofErr w:type="gramStart"/>
      <w:r w:rsidRPr="00D116BC">
        <w:rPr>
          <w:rFonts w:asciiTheme="minorHAnsi" w:hAnsiTheme="minorHAnsi" w:cstheme="minorHAnsi"/>
        </w:rPr>
        <w:t>all of</w:t>
      </w:r>
      <w:proofErr w:type="gramEnd"/>
      <w:r w:rsidRPr="00D116BC">
        <w:rPr>
          <w:rFonts w:asciiTheme="minorHAnsi" w:hAnsiTheme="minorHAnsi" w:cstheme="minorHAnsi"/>
        </w:rPr>
        <w:t xml:space="preserve"> the metabolite values.  The differences seen in the cluster may be unrelated to the treatment groups or study design.</w:t>
      </w:r>
    </w:p>
    <w:p w14:paraId="5AFF633E" w14:textId="77777777" w:rsidR="008115DD" w:rsidRPr="00D116BC" w:rsidRDefault="008115DD" w:rsidP="008115DD">
      <w:pPr>
        <w:jc w:val="both"/>
        <w:rPr>
          <w:rFonts w:asciiTheme="minorHAnsi" w:hAnsiTheme="minorHAnsi" w:cstheme="minorHAnsi"/>
          <w:b/>
        </w:rPr>
      </w:pPr>
    </w:p>
    <w:p w14:paraId="128F3644" w14:textId="77777777" w:rsidR="008115DD" w:rsidRPr="00D116BC" w:rsidRDefault="008115DD" w:rsidP="008115DD">
      <w:pPr>
        <w:pStyle w:val="ListParagraph"/>
        <w:numPr>
          <w:ilvl w:val="0"/>
          <w:numId w:val="28"/>
        </w:numPr>
        <w:spacing w:after="200" w:line="276" w:lineRule="auto"/>
        <w:jc w:val="both"/>
        <w:rPr>
          <w:rFonts w:asciiTheme="minorHAnsi" w:hAnsiTheme="minorHAnsi" w:cstheme="minorHAnsi"/>
          <w:b/>
        </w:rPr>
      </w:pPr>
      <w:r w:rsidRPr="00D116BC">
        <w:rPr>
          <w:rFonts w:asciiTheme="minorHAnsi" w:hAnsiTheme="minorHAnsi" w:cstheme="minorHAnsi"/>
          <w:b/>
        </w:rPr>
        <w:t>Principal Components Analysis (PCA)</w:t>
      </w:r>
    </w:p>
    <w:p w14:paraId="1B218208"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Principal components analysis is an unsupervised analysis that reduces the dimension of the data.  Each principal component is a linear combination of every metabolite and the principal components are uncorrelated.  The number of principal components is equal to the number of observations.  </w:t>
      </w:r>
    </w:p>
    <w:p w14:paraId="6F8630A4" w14:textId="77777777" w:rsidR="008115DD" w:rsidRPr="00D116BC" w:rsidRDefault="008115DD" w:rsidP="008115DD">
      <w:pPr>
        <w:pStyle w:val="ListParagraph"/>
        <w:jc w:val="both"/>
        <w:rPr>
          <w:rFonts w:asciiTheme="minorHAnsi" w:hAnsiTheme="minorHAnsi" w:cstheme="minorHAnsi"/>
        </w:rPr>
      </w:pPr>
    </w:p>
    <w:p w14:paraId="0A04E537" w14:textId="77777777" w:rsidR="008115DD" w:rsidRPr="00D116BC" w:rsidRDefault="008115DD" w:rsidP="008115DD">
      <w:pPr>
        <w:pStyle w:val="ListParagraph"/>
        <w:jc w:val="both"/>
        <w:rPr>
          <w:rFonts w:asciiTheme="minorHAnsi" w:hAnsiTheme="minorHAnsi" w:cstheme="minorHAnsi"/>
        </w:rPr>
      </w:pPr>
      <w:r w:rsidRPr="00D116BC">
        <w:rPr>
          <w:rFonts w:asciiTheme="minorHAnsi" w:hAnsiTheme="minorHAnsi" w:cstheme="minorHAnsi"/>
        </w:rPr>
        <w:t xml:space="preserve">The first principal component is computed by determining the coefficients of the metabolites that maximizes the variance of the linear combination.  The second component finds the coefficients that maximize the variance with the condition that the second component is orthogonal to the first.  The third component is orthogonal to the first two components and so on.  The total variance is defined as the sum of the variances of the predicted values of each component (the variance is the </w:t>
      </w:r>
      <w:r w:rsidRPr="00D116BC">
        <w:rPr>
          <w:rFonts w:asciiTheme="minorHAnsi" w:hAnsiTheme="minorHAnsi" w:cstheme="minorHAnsi"/>
        </w:rPr>
        <w:lastRenderedPageBreak/>
        <w:t xml:space="preserve">square of the standard deviation), and for each component, the proportion of the total variance is computed.  For example, if the standard deviation of the predicted values of the first principal component is 0.4 and the total variance = 1, then 100*0.4*0.4/1 = 16% of the total variance is explained by the first component.  Since this is an unsupervised method, the main components may be unrelated to the treatment groups, and the “separation” does not give an estimate of the true predictive ability.  </w:t>
      </w:r>
    </w:p>
    <w:bookmarkEnd w:id="37"/>
    <w:bookmarkEnd w:id="39"/>
    <w:p w14:paraId="1444D225" w14:textId="2B88CD68" w:rsidR="008D3D03" w:rsidRDefault="008D3D03" w:rsidP="008115DD">
      <w:pPr>
        <w:ind w:left="720"/>
        <w:jc w:val="both"/>
      </w:pPr>
    </w:p>
    <w:sectPr w:rsidR="008D3D03" w:rsidSect="004A1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161D1D" w14:textId="77777777" w:rsidR="00F94C58" w:rsidRDefault="00F94C58" w:rsidP="0048449D">
      <w:r>
        <w:separator/>
      </w:r>
    </w:p>
    <w:p w14:paraId="0567BED3" w14:textId="77777777" w:rsidR="00F94C58" w:rsidRDefault="00F94C58"/>
  </w:endnote>
  <w:endnote w:type="continuationSeparator" w:id="0">
    <w:p w14:paraId="26E39239" w14:textId="77777777" w:rsidR="00F94C58" w:rsidRDefault="00F94C58" w:rsidP="0048449D">
      <w:r>
        <w:continuationSeparator/>
      </w:r>
    </w:p>
    <w:p w14:paraId="036D4DE2" w14:textId="77777777" w:rsidR="00F94C58" w:rsidRDefault="00F94C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erial">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8B7EF" w14:textId="77777777" w:rsidR="005C60C1" w:rsidRPr="009E5590" w:rsidRDefault="005C60C1" w:rsidP="009E5590">
    <w:pPr>
      <w:pStyle w:val="Style1"/>
      <w:pBdr>
        <w:top w:val="single" w:sz="8" w:space="6" w:color="365F91"/>
      </w:pBdr>
      <w:jc w:val="right"/>
      <w:rPr>
        <w:rFonts w:asciiTheme="minorHAnsi" w:hAnsiTheme="minorHAnsi"/>
        <w:color w:val="8CA8BD" w:themeColor="accent6" w:themeShade="BF"/>
        <w:lang w:val="pt-BR"/>
      </w:rPr>
    </w:pPr>
    <w:r w:rsidRPr="009E5590">
      <w:rPr>
        <w:rFonts w:asciiTheme="minorHAnsi" w:hAnsiTheme="minorHAnsi"/>
      </w:rPr>
      <w:drawing>
        <wp:inline distT="0" distB="0" distL="0" distR="0" wp14:anchorId="0EA50B58" wp14:editId="6CB0D94D">
          <wp:extent cx="963699" cy="180091"/>
          <wp:effectExtent l="0" t="0" r="0" b="0"/>
          <wp:docPr id="5" name="Picture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963699" cy="180091"/>
                  </a:xfrm>
                  <a:prstGeom prst="rect">
                    <a:avLst/>
                  </a:prstGeom>
                  <a:noFill/>
                  <a:ln w="9525">
                    <a:noFill/>
                    <a:miter lim="800000"/>
                    <a:headEnd/>
                    <a:tailEnd/>
                  </a:ln>
                </pic:spPr>
              </pic:pic>
            </a:graphicData>
          </a:graphic>
        </wp:inline>
      </w:drawing>
    </w:r>
    <w:r w:rsidRPr="00DB682C">
      <w:rPr>
        <w:rFonts w:asciiTheme="minorHAnsi" w:hAnsiTheme="minorHAnsi"/>
        <w:lang w:val="pt-BR"/>
      </w:rPr>
      <w:tab/>
    </w:r>
    <w:r w:rsidRPr="00DB682C">
      <w:rPr>
        <w:rFonts w:asciiTheme="minorHAnsi" w:hAnsiTheme="minorHAnsi"/>
        <w:lang w:val="pt-BR"/>
      </w:rPr>
      <w:tab/>
    </w:r>
    <w:r w:rsidRPr="009E5590">
      <w:rPr>
        <w:rFonts w:asciiTheme="minorHAnsi" w:hAnsiTheme="minorHAnsi"/>
        <w:b/>
        <w:color w:val="8CA8BD" w:themeColor="accent6" w:themeShade="BF"/>
        <w:sz w:val="18"/>
        <w:lang w:val="pt-BR"/>
      </w:rPr>
      <w:t>CONFIDENTIAL</w:t>
    </w:r>
  </w:p>
  <w:p w14:paraId="1C250AD7" w14:textId="77777777" w:rsidR="005C60C1" w:rsidRPr="009E5590" w:rsidRDefault="005C60C1" w:rsidP="006174C7">
    <w:pPr>
      <w:pStyle w:val="Style2"/>
      <w:rPr>
        <w:color w:val="8CA8BD" w:themeColor="accent6" w:themeShade="BF"/>
        <w:sz w:val="16"/>
      </w:rPr>
    </w:pPr>
    <w:r w:rsidRPr="009E5590">
      <w:rPr>
        <w:rFonts w:asciiTheme="minorHAnsi" w:hAnsiTheme="minorHAnsi"/>
        <w:color w:val="8CA8BD" w:themeColor="accent6" w:themeShade="BF"/>
        <w:sz w:val="16"/>
      </w:rPr>
      <w:t>617 Davis Drive, Suite 100, Morrisville, NC 27560 • 919-572-1711</w:t>
    </w:r>
    <w:r w:rsidRPr="009E5590">
      <w:rPr>
        <w:rFonts w:asciiTheme="minorHAnsi" w:hAnsiTheme="minorHAnsi"/>
        <w:color w:val="8CA8BD" w:themeColor="accent6" w:themeShade="BF"/>
        <w:sz w:val="16"/>
      </w:rPr>
      <w:tab/>
    </w:r>
    <w:r w:rsidRPr="009E5590">
      <w:rPr>
        <w:rFonts w:asciiTheme="minorHAnsi" w:hAnsiTheme="minorHAnsi"/>
        <w:color w:val="8CA8BD" w:themeColor="accent6" w:themeShade="BF"/>
        <w:sz w:val="16"/>
      </w:rPr>
      <w:tab/>
      <w:t xml:space="preserve">Page </w:t>
    </w:r>
    <w:r w:rsidRPr="009E5590">
      <w:rPr>
        <w:rFonts w:asciiTheme="minorHAnsi" w:hAnsiTheme="minorHAnsi"/>
        <w:color w:val="8CA8BD" w:themeColor="accent6" w:themeShade="BF"/>
        <w:sz w:val="16"/>
      </w:rPr>
      <w:fldChar w:fldCharType="begin"/>
    </w:r>
    <w:r w:rsidRPr="009E5590">
      <w:rPr>
        <w:rFonts w:asciiTheme="minorHAnsi" w:hAnsiTheme="minorHAnsi"/>
        <w:color w:val="8CA8BD" w:themeColor="accent6" w:themeShade="BF"/>
        <w:sz w:val="16"/>
      </w:rPr>
      <w:instrText xml:space="preserve"> PAGE   \* MERGEFORMAT </w:instrText>
    </w:r>
    <w:r w:rsidRPr="009E5590">
      <w:rPr>
        <w:rFonts w:asciiTheme="minorHAnsi" w:hAnsiTheme="minorHAnsi"/>
        <w:color w:val="8CA8BD" w:themeColor="accent6" w:themeShade="BF"/>
        <w:sz w:val="16"/>
      </w:rPr>
      <w:fldChar w:fldCharType="separate"/>
    </w:r>
    <w:r w:rsidRPr="009E5590">
      <w:rPr>
        <w:rFonts w:asciiTheme="minorHAnsi" w:hAnsiTheme="minorHAnsi"/>
        <w:noProof/>
        <w:color w:val="8CA8BD" w:themeColor="accent6" w:themeShade="BF"/>
        <w:sz w:val="16"/>
      </w:rPr>
      <w:t>2</w:t>
    </w:r>
    <w:r w:rsidRPr="009E5590">
      <w:rPr>
        <w:rFonts w:asciiTheme="minorHAnsi" w:hAnsiTheme="minorHAnsi"/>
        <w:color w:val="8CA8BD" w:themeColor="accent6" w:themeShade="BF"/>
        <w:sz w:val="16"/>
      </w:rPr>
      <w:fldChar w:fldCharType="end"/>
    </w:r>
    <w:r w:rsidRPr="009E5590">
      <w:rPr>
        <w:rFonts w:asciiTheme="minorHAnsi" w:hAnsiTheme="minorHAnsi"/>
        <w:color w:val="8CA8BD" w:themeColor="accent6" w:themeShade="BF"/>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B8C7F" w14:textId="77777777" w:rsidR="005C60C1" w:rsidRPr="009E5590" w:rsidRDefault="005C60C1" w:rsidP="009E5590">
    <w:pPr>
      <w:pStyle w:val="Style1"/>
      <w:pBdr>
        <w:top w:val="single" w:sz="8" w:space="6" w:color="365F91"/>
      </w:pBdr>
      <w:jc w:val="right"/>
      <w:rPr>
        <w:rFonts w:asciiTheme="minorHAnsi" w:hAnsiTheme="minorHAnsi"/>
        <w:color w:val="8CA8BD" w:themeColor="accent6" w:themeShade="BF"/>
        <w:lang w:val="pt-BR"/>
      </w:rPr>
    </w:pPr>
    <w:r w:rsidRPr="009E5590">
      <w:rPr>
        <w:rFonts w:asciiTheme="minorHAnsi" w:hAnsiTheme="minorHAnsi"/>
      </w:rPr>
      <w:drawing>
        <wp:inline distT="0" distB="0" distL="0" distR="0" wp14:anchorId="578D50DD" wp14:editId="63640BB8">
          <wp:extent cx="963699" cy="180091"/>
          <wp:effectExtent l="0" t="0" r="0" b="0"/>
          <wp:docPr id="21" name="Picture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tretch>
                    <a:fillRect/>
                  </a:stretch>
                </pic:blipFill>
                <pic:spPr bwMode="auto">
                  <a:xfrm>
                    <a:off x="0" y="0"/>
                    <a:ext cx="963699" cy="180091"/>
                  </a:xfrm>
                  <a:prstGeom prst="rect">
                    <a:avLst/>
                  </a:prstGeom>
                  <a:noFill/>
                  <a:ln w="9525">
                    <a:noFill/>
                    <a:miter lim="800000"/>
                    <a:headEnd/>
                    <a:tailEnd/>
                  </a:ln>
                </pic:spPr>
              </pic:pic>
            </a:graphicData>
          </a:graphic>
        </wp:inline>
      </w:drawing>
    </w:r>
    <w:r w:rsidRPr="00DB682C">
      <w:rPr>
        <w:rFonts w:asciiTheme="minorHAnsi" w:hAnsiTheme="minorHAnsi"/>
        <w:lang w:val="pt-BR"/>
      </w:rPr>
      <w:tab/>
    </w:r>
    <w:r w:rsidRPr="00DB682C">
      <w:rPr>
        <w:rFonts w:asciiTheme="minorHAnsi" w:hAnsiTheme="minorHAnsi"/>
        <w:lang w:val="pt-BR"/>
      </w:rPr>
      <w:tab/>
    </w:r>
    <w:r w:rsidRPr="009E5590">
      <w:rPr>
        <w:rFonts w:asciiTheme="minorHAnsi" w:hAnsiTheme="minorHAnsi"/>
        <w:b/>
        <w:color w:val="8CA8BD" w:themeColor="accent6" w:themeShade="BF"/>
        <w:sz w:val="18"/>
        <w:lang w:val="pt-BR"/>
      </w:rPr>
      <w:t>CONFIDENTIAL</w:t>
    </w:r>
  </w:p>
  <w:p w14:paraId="4EB99F54" w14:textId="77777777" w:rsidR="005C60C1" w:rsidRPr="009E5590" w:rsidRDefault="005C60C1" w:rsidP="009E5590">
    <w:pPr>
      <w:pStyle w:val="Style2"/>
      <w:rPr>
        <w:color w:val="8CA8BD" w:themeColor="accent6" w:themeShade="BF"/>
        <w:sz w:val="16"/>
      </w:rPr>
    </w:pPr>
    <w:r w:rsidRPr="009E5590">
      <w:rPr>
        <w:rFonts w:asciiTheme="minorHAnsi" w:hAnsiTheme="minorHAnsi"/>
        <w:color w:val="8CA8BD" w:themeColor="accent6" w:themeShade="BF"/>
        <w:sz w:val="16"/>
      </w:rPr>
      <w:t>617 Davis Drive, Suite 100, Morrisville, NC 27560 • 919-572-1711</w:t>
    </w:r>
    <w:r w:rsidRPr="009E5590">
      <w:rPr>
        <w:rFonts w:asciiTheme="minorHAnsi" w:hAnsiTheme="minorHAnsi"/>
        <w:color w:val="8CA8BD" w:themeColor="accent6" w:themeShade="BF"/>
        <w:sz w:val="16"/>
      </w:rPr>
      <w:tab/>
    </w:r>
    <w:r w:rsidRPr="009E5590">
      <w:rPr>
        <w:rFonts w:asciiTheme="minorHAnsi" w:hAnsiTheme="minorHAnsi"/>
        <w:color w:val="8CA8BD" w:themeColor="accent6" w:themeShade="BF"/>
        <w:sz w:val="16"/>
      </w:rPr>
      <w:tab/>
      <w:t xml:space="preserve">Page </w:t>
    </w:r>
    <w:r w:rsidRPr="009E5590">
      <w:rPr>
        <w:rFonts w:asciiTheme="minorHAnsi" w:hAnsiTheme="minorHAnsi"/>
        <w:color w:val="8CA8BD" w:themeColor="accent6" w:themeShade="BF"/>
        <w:sz w:val="16"/>
      </w:rPr>
      <w:fldChar w:fldCharType="begin"/>
    </w:r>
    <w:r w:rsidRPr="009E5590">
      <w:rPr>
        <w:rFonts w:asciiTheme="minorHAnsi" w:hAnsiTheme="minorHAnsi"/>
        <w:color w:val="8CA8BD" w:themeColor="accent6" w:themeShade="BF"/>
        <w:sz w:val="16"/>
      </w:rPr>
      <w:instrText xml:space="preserve"> PAGE   \* MERGEFORMAT </w:instrText>
    </w:r>
    <w:r w:rsidRPr="009E5590">
      <w:rPr>
        <w:rFonts w:asciiTheme="minorHAnsi" w:hAnsiTheme="minorHAnsi"/>
        <w:color w:val="8CA8BD" w:themeColor="accent6" w:themeShade="BF"/>
        <w:sz w:val="16"/>
      </w:rPr>
      <w:fldChar w:fldCharType="separate"/>
    </w:r>
    <w:r>
      <w:rPr>
        <w:rFonts w:asciiTheme="minorHAnsi" w:hAnsiTheme="minorHAnsi"/>
        <w:color w:val="8CA8BD" w:themeColor="accent6" w:themeShade="BF"/>
        <w:sz w:val="16"/>
      </w:rPr>
      <w:t>2</w:t>
    </w:r>
    <w:r w:rsidRPr="009E5590">
      <w:rPr>
        <w:rFonts w:asciiTheme="minorHAnsi" w:hAnsiTheme="minorHAnsi"/>
        <w:color w:val="8CA8BD" w:themeColor="accent6" w:themeShade="BF"/>
        <w:sz w:val="16"/>
      </w:rPr>
      <w:fldChar w:fldCharType="end"/>
    </w:r>
    <w:r w:rsidRPr="009E5590">
      <w:rPr>
        <w:rFonts w:asciiTheme="minorHAnsi" w:hAnsiTheme="minorHAnsi"/>
        <w:color w:val="8CA8BD" w:themeColor="accent6" w:themeShade="BF"/>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31AE2" w14:textId="77777777" w:rsidR="005C60C1" w:rsidRDefault="005C60C1" w:rsidP="00BA2E21">
    <w:pPr>
      <w:pStyle w:val="NoSpacing"/>
      <w:rPr>
        <w:color w:val="1F497D"/>
        <w:lang w:val="fr-FR"/>
      </w:rPr>
    </w:pPr>
  </w:p>
  <w:p w14:paraId="045B1E8E" w14:textId="77777777" w:rsidR="005C60C1" w:rsidRDefault="005C60C1" w:rsidP="00BA2E21">
    <w:pPr>
      <w:pStyle w:val="NoSpacing"/>
      <w:rPr>
        <w:color w:val="1F497D"/>
        <w:lang w:val="fr-FR"/>
      </w:rPr>
    </w:pPr>
  </w:p>
  <w:p w14:paraId="36AFE7E2" w14:textId="77777777" w:rsidR="005C60C1" w:rsidRDefault="005C60C1" w:rsidP="00BA2E21">
    <w:pPr>
      <w:pStyle w:val="NoSpacing"/>
      <w:rPr>
        <w:color w:val="1F497D"/>
        <w:lang w:val="fr-FR"/>
      </w:rPr>
    </w:pPr>
  </w:p>
  <w:p w14:paraId="155F88B8" w14:textId="77777777" w:rsidR="005C60C1" w:rsidRPr="00EA2812" w:rsidRDefault="005C60C1">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C8750" w14:textId="77777777" w:rsidR="00F94C58" w:rsidRDefault="00F94C58" w:rsidP="0048449D">
      <w:r>
        <w:separator/>
      </w:r>
    </w:p>
    <w:p w14:paraId="095FBE77" w14:textId="77777777" w:rsidR="00F94C58" w:rsidRDefault="00F94C58"/>
  </w:footnote>
  <w:footnote w:type="continuationSeparator" w:id="0">
    <w:p w14:paraId="4A23CFF6" w14:textId="77777777" w:rsidR="00F94C58" w:rsidRDefault="00F94C58" w:rsidP="0048449D">
      <w:r>
        <w:continuationSeparator/>
      </w:r>
    </w:p>
    <w:p w14:paraId="5AEDED34" w14:textId="77777777" w:rsidR="00F94C58" w:rsidRDefault="00F94C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57E2E"/>
    <w:multiLevelType w:val="hybridMultilevel"/>
    <w:tmpl w:val="8A9AC7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82ECF"/>
    <w:multiLevelType w:val="hybridMultilevel"/>
    <w:tmpl w:val="EEA01548"/>
    <w:lvl w:ilvl="0" w:tplc="04090001">
      <w:start w:val="1"/>
      <w:numFmt w:val="bullet"/>
      <w:lvlText w:val=""/>
      <w:lvlJc w:val="left"/>
      <w:pPr>
        <w:ind w:left="720" w:hanging="360"/>
      </w:pPr>
      <w:rPr>
        <w:rFonts w:ascii="Symbol" w:hAnsi="Symbol" w:hint="default"/>
      </w:rPr>
    </w:lvl>
    <w:lvl w:ilvl="1" w:tplc="F5AED32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203A0"/>
    <w:multiLevelType w:val="hybridMultilevel"/>
    <w:tmpl w:val="67D6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D4B27"/>
    <w:multiLevelType w:val="hybridMultilevel"/>
    <w:tmpl w:val="01080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63D2E"/>
    <w:multiLevelType w:val="hybridMultilevel"/>
    <w:tmpl w:val="E75E899E"/>
    <w:lvl w:ilvl="0" w:tplc="DCA8D29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D0ABE"/>
    <w:multiLevelType w:val="hybridMultilevel"/>
    <w:tmpl w:val="6090EFEA"/>
    <w:lvl w:ilvl="0" w:tplc="7B4A35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F54CF"/>
    <w:multiLevelType w:val="hybridMultilevel"/>
    <w:tmpl w:val="B072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B2E00"/>
    <w:multiLevelType w:val="hybridMultilevel"/>
    <w:tmpl w:val="D40695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AA7B05"/>
    <w:multiLevelType w:val="hybridMultilevel"/>
    <w:tmpl w:val="D0503E14"/>
    <w:lvl w:ilvl="0" w:tplc="04090001">
      <w:start w:val="1"/>
      <w:numFmt w:val="bullet"/>
      <w:lvlText w:val=""/>
      <w:lvlJc w:val="left"/>
      <w:pPr>
        <w:tabs>
          <w:tab w:val="num" w:pos="720"/>
        </w:tabs>
        <w:ind w:left="720" w:hanging="360"/>
      </w:pPr>
      <w:rPr>
        <w:rFonts w:ascii="Symbol" w:hAnsi="Symbol" w:hint="default"/>
      </w:rPr>
    </w:lvl>
    <w:lvl w:ilvl="1" w:tplc="C5E4630A">
      <w:start w:val="1"/>
      <w:numFmt w:val="bullet"/>
      <w:lvlText w:val=""/>
      <w:lvlJc w:val="left"/>
      <w:pPr>
        <w:tabs>
          <w:tab w:val="num" w:pos="432"/>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2B446D"/>
    <w:multiLevelType w:val="hybridMultilevel"/>
    <w:tmpl w:val="34FC3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50911"/>
    <w:multiLevelType w:val="hybridMultilevel"/>
    <w:tmpl w:val="119E4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A44E5A"/>
    <w:multiLevelType w:val="hybridMultilevel"/>
    <w:tmpl w:val="5A4E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0428CD"/>
    <w:multiLevelType w:val="hybridMultilevel"/>
    <w:tmpl w:val="D4902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A5816"/>
    <w:multiLevelType w:val="hybridMultilevel"/>
    <w:tmpl w:val="2BC2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5969F5"/>
    <w:multiLevelType w:val="hybridMultilevel"/>
    <w:tmpl w:val="1FA68468"/>
    <w:lvl w:ilvl="0" w:tplc="44A0F8D0">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1440"/>
        </w:tabs>
        <w:ind w:left="1440" w:hanging="360"/>
      </w:pPr>
      <w:rPr>
        <w:rFonts w:ascii="Symbol" w:hAnsi="Symbol" w:cs="Symbol" w:hint="default"/>
      </w:rPr>
    </w:lvl>
    <w:lvl w:ilvl="2" w:tplc="B75CB2A2">
      <w:start w:val="1"/>
      <w:numFmt w:val="decimal"/>
      <w:lvlText w:val="%3."/>
      <w:lvlJc w:val="left"/>
      <w:pPr>
        <w:tabs>
          <w:tab w:val="num" w:pos="2160"/>
        </w:tabs>
        <w:ind w:left="2160" w:hanging="360"/>
      </w:pPr>
    </w:lvl>
    <w:lvl w:ilvl="3" w:tplc="A64C3FEA">
      <w:start w:val="1"/>
      <w:numFmt w:val="decimal"/>
      <w:lvlText w:val="%4."/>
      <w:lvlJc w:val="left"/>
      <w:pPr>
        <w:tabs>
          <w:tab w:val="num" w:pos="2880"/>
        </w:tabs>
        <w:ind w:left="2880" w:hanging="360"/>
      </w:pPr>
    </w:lvl>
    <w:lvl w:ilvl="4" w:tplc="7920249E">
      <w:start w:val="1"/>
      <w:numFmt w:val="decimal"/>
      <w:lvlText w:val="%5."/>
      <w:lvlJc w:val="left"/>
      <w:pPr>
        <w:tabs>
          <w:tab w:val="num" w:pos="3600"/>
        </w:tabs>
        <w:ind w:left="3600" w:hanging="360"/>
      </w:pPr>
    </w:lvl>
    <w:lvl w:ilvl="5" w:tplc="302ECB58">
      <w:start w:val="1"/>
      <w:numFmt w:val="decimal"/>
      <w:lvlText w:val="%6."/>
      <w:lvlJc w:val="left"/>
      <w:pPr>
        <w:tabs>
          <w:tab w:val="num" w:pos="4320"/>
        </w:tabs>
        <w:ind w:left="4320" w:hanging="360"/>
      </w:pPr>
    </w:lvl>
    <w:lvl w:ilvl="6" w:tplc="A6BA9B46">
      <w:start w:val="1"/>
      <w:numFmt w:val="decimal"/>
      <w:lvlText w:val="%7."/>
      <w:lvlJc w:val="left"/>
      <w:pPr>
        <w:tabs>
          <w:tab w:val="num" w:pos="5040"/>
        </w:tabs>
        <w:ind w:left="5040" w:hanging="360"/>
      </w:pPr>
    </w:lvl>
    <w:lvl w:ilvl="7" w:tplc="585A0C80">
      <w:start w:val="1"/>
      <w:numFmt w:val="decimal"/>
      <w:lvlText w:val="%8."/>
      <w:lvlJc w:val="left"/>
      <w:pPr>
        <w:tabs>
          <w:tab w:val="num" w:pos="5760"/>
        </w:tabs>
        <w:ind w:left="5760" w:hanging="360"/>
      </w:pPr>
    </w:lvl>
    <w:lvl w:ilvl="8" w:tplc="E58600DE">
      <w:start w:val="1"/>
      <w:numFmt w:val="decimal"/>
      <w:lvlText w:val="%9."/>
      <w:lvlJc w:val="left"/>
      <w:pPr>
        <w:tabs>
          <w:tab w:val="num" w:pos="6480"/>
        </w:tabs>
        <w:ind w:left="6480" w:hanging="360"/>
      </w:pPr>
    </w:lvl>
  </w:abstractNum>
  <w:abstractNum w:abstractNumId="15" w15:restartNumberingAfterBreak="0">
    <w:nsid w:val="34B00864"/>
    <w:multiLevelType w:val="hybridMultilevel"/>
    <w:tmpl w:val="F52090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956488E"/>
    <w:multiLevelType w:val="hybridMultilevel"/>
    <w:tmpl w:val="4DE22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91435"/>
    <w:multiLevelType w:val="hybridMultilevel"/>
    <w:tmpl w:val="EF0C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0F7B9B"/>
    <w:multiLevelType w:val="hybridMultilevel"/>
    <w:tmpl w:val="5A469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3C5395"/>
    <w:multiLevelType w:val="hybridMultilevel"/>
    <w:tmpl w:val="02E0925A"/>
    <w:lvl w:ilvl="0" w:tplc="04090001">
      <w:start w:val="1"/>
      <w:numFmt w:val="bullet"/>
      <w:lvlText w:val=""/>
      <w:lvlJc w:val="left"/>
      <w:pPr>
        <w:tabs>
          <w:tab w:val="num" w:pos="720"/>
        </w:tabs>
        <w:ind w:left="720" w:hanging="360"/>
      </w:pPr>
      <w:rPr>
        <w:rFonts w:ascii="Symbol" w:hAnsi="Symbol" w:hint="default"/>
      </w:rPr>
    </w:lvl>
    <w:lvl w:ilvl="1" w:tplc="A12213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63514EB"/>
    <w:multiLevelType w:val="hybridMultilevel"/>
    <w:tmpl w:val="769E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A1F35"/>
    <w:multiLevelType w:val="hybridMultilevel"/>
    <w:tmpl w:val="E3BE9BE8"/>
    <w:lvl w:ilvl="0" w:tplc="04090001">
      <w:start w:val="1"/>
      <w:numFmt w:val="bullet"/>
      <w:lvlText w:val=""/>
      <w:lvlJc w:val="left"/>
      <w:pPr>
        <w:ind w:left="720" w:hanging="360"/>
      </w:pPr>
      <w:rPr>
        <w:rFonts w:ascii="Symbol" w:hAnsi="Symbol" w:hint="default"/>
      </w:rPr>
    </w:lvl>
    <w:lvl w:ilvl="1" w:tplc="CF22DB9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2285D"/>
    <w:multiLevelType w:val="hybridMultilevel"/>
    <w:tmpl w:val="67D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2914EC"/>
    <w:multiLevelType w:val="hybridMultilevel"/>
    <w:tmpl w:val="BF362AFE"/>
    <w:lvl w:ilvl="0" w:tplc="34F022B2">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59D1200"/>
    <w:multiLevelType w:val="hybridMultilevel"/>
    <w:tmpl w:val="C3E6D4C4"/>
    <w:lvl w:ilvl="0" w:tplc="04090015">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7C23CBF"/>
    <w:multiLevelType w:val="hybridMultilevel"/>
    <w:tmpl w:val="5D783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9C1524"/>
    <w:multiLevelType w:val="hybridMultilevel"/>
    <w:tmpl w:val="74869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77CD5"/>
    <w:multiLevelType w:val="hybridMultilevel"/>
    <w:tmpl w:val="A3241A48"/>
    <w:lvl w:ilvl="0" w:tplc="F55EB83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6E77253A"/>
    <w:multiLevelType w:val="hybridMultilevel"/>
    <w:tmpl w:val="00E81F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66D130F"/>
    <w:multiLevelType w:val="hybridMultilevel"/>
    <w:tmpl w:val="A628C324"/>
    <w:lvl w:ilvl="0" w:tplc="04090001">
      <w:start w:val="1"/>
      <w:numFmt w:val="bullet"/>
      <w:lvlText w:val=""/>
      <w:lvlJc w:val="left"/>
      <w:pPr>
        <w:tabs>
          <w:tab w:val="num" w:pos="720"/>
        </w:tabs>
        <w:ind w:left="720" w:hanging="360"/>
      </w:pPr>
      <w:rPr>
        <w:rFonts w:ascii="Symbol" w:hAnsi="Symbol" w:hint="default"/>
      </w:rPr>
    </w:lvl>
    <w:lvl w:ilvl="1" w:tplc="F87C5836">
      <w:start w:val="1"/>
      <w:numFmt w:val="bullet"/>
      <w:lvlText w:val=""/>
      <w:lvlJc w:val="left"/>
      <w:pPr>
        <w:tabs>
          <w:tab w:val="num" w:pos="360"/>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9C95464"/>
    <w:multiLevelType w:val="hybridMultilevel"/>
    <w:tmpl w:val="7B5A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167620"/>
    <w:multiLevelType w:val="hybridMultilevel"/>
    <w:tmpl w:val="F7B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4"/>
  </w:num>
  <w:num w:numId="3">
    <w:abstractNumId w:val="28"/>
  </w:num>
  <w:num w:numId="4">
    <w:abstractNumId w:val="29"/>
  </w:num>
  <w:num w:numId="5">
    <w:abstractNumId w:val="8"/>
  </w:num>
  <w:num w:numId="6">
    <w:abstractNumId w:val="13"/>
  </w:num>
  <w:num w:numId="7">
    <w:abstractNumId w:val="6"/>
  </w:num>
  <w:num w:numId="8">
    <w:abstractNumId w:val="15"/>
  </w:num>
  <w:num w:numId="9">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21"/>
  </w:num>
  <w:num w:numId="12">
    <w:abstractNumId w:val="31"/>
  </w:num>
  <w:num w:numId="13">
    <w:abstractNumId w:val="5"/>
  </w:num>
  <w:num w:numId="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4"/>
  </w:num>
  <w:num w:numId="17">
    <w:abstractNumId w:val="7"/>
  </w:num>
  <w:num w:numId="18">
    <w:abstractNumId w:val="25"/>
  </w:num>
  <w:num w:numId="19">
    <w:abstractNumId w:val="1"/>
  </w:num>
  <w:num w:numId="20">
    <w:abstractNumId w:val="20"/>
  </w:num>
  <w:num w:numId="21">
    <w:abstractNumId w:val="30"/>
  </w:num>
  <w:num w:numId="22">
    <w:abstractNumId w:val="22"/>
  </w:num>
  <w:num w:numId="23">
    <w:abstractNumId w:val="16"/>
  </w:num>
  <w:num w:numId="24">
    <w:abstractNumId w:val="17"/>
  </w:num>
  <w:num w:numId="25">
    <w:abstractNumId w:val="23"/>
  </w:num>
  <w:num w:numId="26">
    <w:abstractNumId w:val="9"/>
  </w:num>
  <w:num w:numId="27">
    <w:abstractNumId w:val="18"/>
  </w:num>
  <w:num w:numId="28">
    <w:abstractNumId w:val="0"/>
  </w:num>
  <w:num w:numId="29">
    <w:abstractNumId w:val="3"/>
  </w:num>
  <w:num w:numId="30">
    <w:abstractNumId w:val="11"/>
  </w:num>
  <w:num w:numId="31">
    <w:abstractNumId w:val="26"/>
  </w:num>
  <w:num w:numId="32">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9D"/>
    <w:rsid w:val="000001BE"/>
    <w:rsid w:val="00000DE6"/>
    <w:rsid w:val="00001416"/>
    <w:rsid w:val="0000177E"/>
    <w:rsid w:val="000039FB"/>
    <w:rsid w:val="00003EB2"/>
    <w:rsid w:val="00004601"/>
    <w:rsid w:val="00007051"/>
    <w:rsid w:val="000070F9"/>
    <w:rsid w:val="0000733B"/>
    <w:rsid w:val="00007375"/>
    <w:rsid w:val="00010165"/>
    <w:rsid w:val="000107D5"/>
    <w:rsid w:val="00010E17"/>
    <w:rsid w:val="00011BD9"/>
    <w:rsid w:val="000121FF"/>
    <w:rsid w:val="00012F54"/>
    <w:rsid w:val="00012FE8"/>
    <w:rsid w:val="000132A0"/>
    <w:rsid w:val="00013C3F"/>
    <w:rsid w:val="000146A7"/>
    <w:rsid w:val="00014B9E"/>
    <w:rsid w:val="0001550B"/>
    <w:rsid w:val="00015645"/>
    <w:rsid w:val="000157E0"/>
    <w:rsid w:val="00015D59"/>
    <w:rsid w:val="00016092"/>
    <w:rsid w:val="00017C9F"/>
    <w:rsid w:val="00017FD9"/>
    <w:rsid w:val="0002027F"/>
    <w:rsid w:val="000209D3"/>
    <w:rsid w:val="00021A53"/>
    <w:rsid w:val="00021B9B"/>
    <w:rsid w:val="00021DFA"/>
    <w:rsid w:val="000224B8"/>
    <w:rsid w:val="000225B8"/>
    <w:rsid w:val="00022D71"/>
    <w:rsid w:val="00022E50"/>
    <w:rsid w:val="000236F6"/>
    <w:rsid w:val="00024C37"/>
    <w:rsid w:val="00024C46"/>
    <w:rsid w:val="00024E87"/>
    <w:rsid w:val="00025DB0"/>
    <w:rsid w:val="00025F99"/>
    <w:rsid w:val="00026700"/>
    <w:rsid w:val="000268CD"/>
    <w:rsid w:val="000274D0"/>
    <w:rsid w:val="0002789B"/>
    <w:rsid w:val="00027AD9"/>
    <w:rsid w:val="00030B4D"/>
    <w:rsid w:val="00031953"/>
    <w:rsid w:val="00031A09"/>
    <w:rsid w:val="00031BEE"/>
    <w:rsid w:val="0003208D"/>
    <w:rsid w:val="00032180"/>
    <w:rsid w:val="000325C0"/>
    <w:rsid w:val="00032D0A"/>
    <w:rsid w:val="00033216"/>
    <w:rsid w:val="000343F4"/>
    <w:rsid w:val="000356BB"/>
    <w:rsid w:val="000362AA"/>
    <w:rsid w:val="00037CD3"/>
    <w:rsid w:val="00040C50"/>
    <w:rsid w:val="0004338B"/>
    <w:rsid w:val="000447FE"/>
    <w:rsid w:val="000449B4"/>
    <w:rsid w:val="00044D5D"/>
    <w:rsid w:val="0004545B"/>
    <w:rsid w:val="00046A17"/>
    <w:rsid w:val="00050C88"/>
    <w:rsid w:val="000515F4"/>
    <w:rsid w:val="00051958"/>
    <w:rsid w:val="00052451"/>
    <w:rsid w:val="00053E69"/>
    <w:rsid w:val="0005411F"/>
    <w:rsid w:val="0005576F"/>
    <w:rsid w:val="000557CA"/>
    <w:rsid w:val="00055DBF"/>
    <w:rsid w:val="000575FB"/>
    <w:rsid w:val="00057B9A"/>
    <w:rsid w:val="000602F8"/>
    <w:rsid w:val="000616C5"/>
    <w:rsid w:val="0006189E"/>
    <w:rsid w:val="00062297"/>
    <w:rsid w:val="000622ED"/>
    <w:rsid w:val="0006362A"/>
    <w:rsid w:val="000648A4"/>
    <w:rsid w:val="00064E89"/>
    <w:rsid w:val="000656B4"/>
    <w:rsid w:val="00065930"/>
    <w:rsid w:val="00065DD4"/>
    <w:rsid w:val="00065E9A"/>
    <w:rsid w:val="00065F9D"/>
    <w:rsid w:val="0006601B"/>
    <w:rsid w:val="0006734D"/>
    <w:rsid w:val="00067960"/>
    <w:rsid w:val="00067AD8"/>
    <w:rsid w:val="00070092"/>
    <w:rsid w:val="00070868"/>
    <w:rsid w:val="0007281F"/>
    <w:rsid w:val="0007296D"/>
    <w:rsid w:val="00072D5E"/>
    <w:rsid w:val="0007300C"/>
    <w:rsid w:val="00073776"/>
    <w:rsid w:val="00073B4F"/>
    <w:rsid w:val="000751FD"/>
    <w:rsid w:val="00075594"/>
    <w:rsid w:val="0007577F"/>
    <w:rsid w:val="00075DB8"/>
    <w:rsid w:val="0007671B"/>
    <w:rsid w:val="00076C5D"/>
    <w:rsid w:val="00077ADF"/>
    <w:rsid w:val="00077E98"/>
    <w:rsid w:val="00080159"/>
    <w:rsid w:val="00081057"/>
    <w:rsid w:val="000812F6"/>
    <w:rsid w:val="000818BC"/>
    <w:rsid w:val="0008224F"/>
    <w:rsid w:val="000822D5"/>
    <w:rsid w:val="00082C81"/>
    <w:rsid w:val="00082D96"/>
    <w:rsid w:val="0008332A"/>
    <w:rsid w:val="00083E14"/>
    <w:rsid w:val="00084AE3"/>
    <w:rsid w:val="00084EE5"/>
    <w:rsid w:val="000854E0"/>
    <w:rsid w:val="00086E51"/>
    <w:rsid w:val="00087144"/>
    <w:rsid w:val="00087E94"/>
    <w:rsid w:val="00087F4F"/>
    <w:rsid w:val="000901B5"/>
    <w:rsid w:val="00090309"/>
    <w:rsid w:val="000908A9"/>
    <w:rsid w:val="00090C9D"/>
    <w:rsid w:val="00090F89"/>
    <w:rsid w:val="00091AA8"/>
    <w:rsid w:val="0009270B"/>
    <w:rsid w:val="000939AB"/>
    <w:rsid w:val="00094D5F"/>
    <w:rsid w:val="00094EF0"/>
    <w:rsid w:val="000951C0"/>
    <w:rsid w:val="000955C0"/>
    <w:rsid w:val="0009574F"/>
    <w:rsid w:val="00095853"/>
    <w:rsid w:val="000959EF"/>
    <w:rsid w:val="00095ED9"/>
    <w:rsid w:val="00096EF2"/>
    <w:rsid w:val="00097305"/>
    <w:rsid w:val="00097C6A"/>
    <w:rsid w:val="00097C98"/>
    <w:rsid w:val="00097DBD"/>
    <w:rsid w:val="00097FBE"/>
    <w:rsid w:val="000A1AA9"/>
    <w:rsid w:val="000A201F"/>
    <w:rsid w:val="000A29A0"/>
    <w:rsid w:val="000A31D5"/>
    <w:rsid w:val="000A4AF5"/>
    <w:rsid w:val="000A5B32"/>
    <w:rsid w:val="000A5D94"/>
    <w:rsid w:val="000A5E67"/>
    <w:rsid w:val="000A5EE4"/>
    <w:rsid w:val="000A6EC7"/>
    <w:rsid w:val="000A74DB"/>
    <w:rsid w:val="000A790C"/>
    <w:rsid w:val="000A794A"/>
    <w:rsid w:val="000B091D"/>
    <w:rsid w:val="000B09C6"/>
    <w:rsid w:val="000B23D9"/>
    <w:rsid w:val="000B2505"/>
    <w:rsid w:val="000B37FF"/>
    <w:rsid w:val="000B5118"/>
    <w:rsid w:val="000B55FC"/>
    <w:rsid w:val="000B651D"/>
    <w:rsid w:val="000B71C9"/>
    <w:rsid w:val="000B72B5"/>
    <w:rsid w:val="000C0F8B"/>
    <w:rsid w:val="000C15BC"/>
    <w:rsid w:val="000C181E"/>
    <w:rsid w:val="000C19CB"/>
    <w:rsid w:val="000C1D20"/>
    <w:rsid w:val="000C294D"/>
    <w:rsid w:val="000C3AEE"/>
    <w:rsid w:val="000C4BF2"/>
    <w:rsid w:val="000C5052"/>
    <w:rsid w:val="000C580E"/>
    <w:rsid w:val="000C58C0"/>
    <w:rsid w:val="000C5D8D"/>
    <w:rsid w:val="000C6011"/>
    <w:rsid w:val="000C669C"/>
    <w:rsid w:val="000C6749"/>
    <w:rsid w:val="000C6F38"/>
    <w:rsid w:val="000C7181"/>
    <w:rsid w:val="000C7FE5"/>
    <w:rsid w:val="000C7FEB"/>
    <w:rsid w:val="000D1DFD"/>
    <w:rsid w:val="000D2901"/>
    <w:rsid w:val="000D3BDF"/>
    <w:rsid w:val="000D5198"/>
    <w:rsid w:val="000D5424"/>
    <w:rsid w:val="000D5932"/>
    <w:rsid w:val="000D5F93"/>
    <w:rsid w:val="000D6C51"/>
    <w:rsid w:val="000D75CB"/>
    <w:rsid w:val="000D791A"/>
    <w:rsid w:val="000D79C2"/>
    <w:rsid w:val="000E0414"/>
    <w:rsid w:val="000E0A5B"/>
    <w:rsid w:val="000E0A87"/>
    <w:rsid w:val="000E136E"/>
    <w:rsid w:val="000E1BCB"/>
    <w:rsid w:val="000E30A9"/>
    <w:rsid w:val="000E3145"/>
    <w:rsid w:val="000E4E8F"/>
    <w:rsid w:val="000E5305"/>
    <w:rsid w:val="000E5ADA"/>
    <w:rsid w:val="000E5C9E"/>
    <w:rsid w:val="000E5D4F"/>
    <w:rsid w:val="000E6E40"/>
    <w:rsid w:val="000E7018"/>
    <w:rsid w:val="000E7681"/>
    <w:rsid w:val="000F015D"/>
    <w:rsid w:val="000F09A6"/>
    <w:rsid w:val="000F0D61"/>
    <w:rsid w:val="000F1437"/>
    <w:rsid w:val="000F1697"/>
    <w:rsid w:val="000F1E2A"/>
    <w:rsid w:val="000F1E40"/>
    <w:rsid w:val="000F21E9"/>
    <w:rsid w:val="000F3772"/>
    <w:rsid w:val="000F40F5"/>
    <w:rsid w:val="000F463E"/>
    <w:rsid w:val="000F5D96"/>
    <w:rsid w:val="000F6502"/>
    <w:rsid w:val="000F6643"/>
    <w:rsid w:val="000F68FA"/>
    <w:rsid w:val="000F6C08"/>
    <w:rsid w:val="000F760C"/>
    <w:rsid w:val="001008B9"/>
    <w:rsid w:val="00102647"/>
    <w:rsid w:val="00102A30"/>
    <w:rsid w:val="00102C1A"/>
    <w:rsid w:val="00103ED8"/>
    <w:rsid w:val="00103F91"/>
    <w:rsid w:val="00104165"/>
    <w:rsid w:val="00104D71"/>
    <w:rsid w:val="001054D7"/>
    <w:rsid w:val="00105532"/>
    <w:rsid w:val="0010599B"/>
    <w:rsid w:val="00106581"/>
    <w:rsid w:val="00106F4D"/>
    <w:rsid w:val="00107818"/>
    <w:rsid w:val="00110738"/>
    <w:rsid w:val="00110C2E"/>
    <w:rsid w:val="00110F93"/>
    <w:rsid w:val="001110B6"/>
    <w:rsid w:val="0011155E"/>
    <w:rsid w:val="001118AC"/>
    <w:rsid w:val="00111BE8"/>
    <w:rsid w:val="0011237D"/>
    <w:rsid w:val="0011278D"/>
    <w:rsid w:val="00112F64"/>
    <w:rsid w:val="00114076"/>
    <w:rsid w:val="001155D0"/>
    <w:rsid w:val="00116B82"/>
    <w:rsid w:val="00116C51"/>
    <w:rsid w:val="001170B8"/>
    <w:rsid w:val="00117869"/>
    <w:rsid w:val="00117874"/>
    <w:rsid w:val="00117C97"/>
    <w:rsid w:val="001200D5"/>
    <w:rsid w:val="00120CCB"/>
    <w:rsid w:val="001211C3"/>
    <w:rsid w:val="00121229"/>
    <w:rsid w:val="0012168C"/>
    <w:rsid w:val="001216FB"/>
    <w:rsid w:val="00121C43"/>
    <w:rsid w:val="00121DDA"/>
    <w:rsid w:val="00121E15"/>
    <w:rsid w:val="001227E6"/>
    <w:rsid w:val="00123A9D"/>
    <w:rsid w:val="001240B5"/>
    <w:rsid w:val="00125504"/>
    <w:rsid w:val="00125E9C"/>
    <w:rsid w:val="001263CE"/>
    <w:rsid w:val="0013064C"/>
    <w:rsid w:val="00131119"/>
    <w:rsid w:val="0013162F"/>
    <w:rsid w:val="00131CDE"/>
    <w:rsid w:val="00132807"/>
    <w:rsid w:val="00132B99"/>
    <w:rsid w:val="00133249"/>
    <w:rsid w:val="0013330B"/>
    <w:rsid w:val="00134177"/>
    <w:rsid w:val="001342F6"/>
    <w:rsid w:val="00134409"/>
    <w:rsid w:val="00134BDB"/>
    <w:rsid w:val="00136F90"/>
    <w:rsid w:val="00136F93"/>
    <w:rsid w:val="00136FD4"/>
    <w:rsid w:val="0013717C"/>
    <w:rsid w:val="00137237"/>
    <w:rsid w:val="0013747D"/>
    <w:rsid w:val="0013762F"/>
    <w:rsid w:val="00140CFF"/>
    <w:rsid w:val="00140D24"/>
    <w:rsid w:val="00141030"/>
    <w:rsid w:val="00141AF1"/>
    <w:rsid w:val="00141BFD"/>
    <w:rsid w:val="00141DFF"/>
    <w:rsid w:val="00142392"/>
    <w:rsid w:val="001425EF"/>
    <w:rsid w:val="0014290F"/>
    <w:rsid w:val="00142CC2"/>
    <w:rsid w:val="00142D42"/>
    <w:rsid w:val="001431EE"/>
    <w:rsid w:val="001433E8"/>
    <w:rsid w:val="00144B7D"/>
    <w:rsid w:val="001467F2"/>
    <w:rsid w:val="00147DD0"/>
    <w:rsid w:val="00147FF1"/>
    <w:rsid w:val="00150776"/>
    <w:rsid w:val="00150D7C"/>
    <w:rsid w:val="001548A4"/>
    <w:rsid w:val="0015543C"/>
    <w:rsid w:val="0015547B"/>
    <w:rsid w:val="001561F3"/>
    <w:rsid w:val="001562D8"/>
    <w:rsid w:val="00156596"/>
    <w:rsid w:val="00156685"/>
    <w:rsid w:val="0015690D"/>
    <w:rsid w:val="00156ABE"/>
    <w:rsid w:val="00157939"/>
    <w:rsid w:val="00157CAC"/>
    <w:rsid w:val="00160B83"/>
    <w:rsid w:val="0016109E"/>
    <w:rsid w:val="00162230"/>
    <w:rsid w:val="0016336A"/>
    <w:rsid w:val="00164843"/>
    <w:rsid w:val="00164D59"/>
    <w:rsid w:val="00165907"/>
    <w:rsid w:val="00166295"/>
    <w:rsid w:val="001663C5"/>
    <w:rsid w:val="00166473"/>
    <w:rsid w:val="00166BB3"/>
    <w:rsid w:val="00166C1B"/>
    <w:rsid w:val="00166CCD"/>
    <w:rsid w:val="001700D7"/>
    <w:rsid w:val="00170776"/>
    <w:rsid w:val="00170AC0"/>
    <w:rsid w:val="00170B66"/>
    <w:rsid w:val="001714F9"/>
    <w:rsid w:val="001734A2"/>
    <w:rsid w:val="00173960"/>
    <w:rsid w:val="00173A64"/>
    <w:rsid w:val="001744AA"/>
    <w:rsid w:val="0017466B"/>
    <w:rsid w:val="00174743"/>
    <w:rsid w:val="00174BEB"/>
    <w:rsid w:val="00175016"/>
    <w:rsid w:val="00175D09"/>
    <w:rsid w:val="00176A3B"/>
    <w:rsid w:val="00177B12"/>
    <w:rsid w:val="001812B4"/>
    <w:rsid w:val="001818D4"/>
    <w:rsid w:val="00182F06"/>
    <w:rsid w:val="00184798"/>
    <w:rsid w:val="00184970"/>
    <w:rsid w:val="00184995"/>
    <w:rsid w:val="0018634A"/>
    <w:rsid w:val="00187D91"/>
    <w:rsid w:val="001901C4"/>
    <w:rsid w:val="00190294"/>
    <w:rsid w:val="00190CBD"/>
    <w:rsid w:val="001918F9"/>
    <w:rsid w:val="0019272A"/>
    <w:rsid w:val="0019272F"/>
    <w:rsid w:val="001936E4"/>
    <w:rsid w:val="00193D00"/>
    <w:rsid w:val="00194BFF"/>
    <w:rsid w:val="00195C98"/>
    <w:rsid w:val="00196108"/>
    <w:rsid w:val="0019649D"/>
    <w:rsid w:val="00196720"/>
    <w:rsid w:val="00196CDE"/>
    <w:rsid w:val="00197202"/>
    <w:rsid w:val="00197EF2"/>
    <w:rsid w:val="001A030A"/>
    <w:rsid w:val="001A0925"/>
    <w:rsid w:val="001A0973"/>
    <w:rsid w:val="001A0D98"/>
    <w:rsid w:val="001A21BB"/>
    <w:rsid w:val="001A2DB8"/>
    <w:rsid w:val="001A3532"/>
    <w:rsid w:val="001A35F3"/>
    <w:rsid w:val="001A45FF"/>
    <w:rsid w:val="001A4757"/>
    <w:rsid w:val="001A4CE8"/>
    <w:rsid w:val="001A571F"/>
    <w:rsid w:val="001B016D"/>
    <w:rsid w:val="001B0914"/>
    <w:rsid w:val="001B0E7E"/>
    <w:rsid w:val="001B1B8B"/>
    <w:rsid w:val="001B283F"/>
    <w:rsid w:val="001B2A46"/>
    <w:rsid w:val="001B3E38"/>
    <w:rsid w:val="001B3ECD"/>
    <w:rsid w:val="001B43E4"/>
    <w:rsid w:val="001B45D3"/>
    <w:rsid w:val="001B58DB"/>
    <w:rsid w:val="001B59E3"/>
    <w:rsid w:val="001B5D42"/>
    <w:rsid w:val="001B6469"/>
    <w:rsid w:val="001B7774"/>
    <w:rsid w:val="001B7897"/>
    <w:rsid w:val="001B7932"/>
    <w:rsid w:val="001B7C64"/>
    <w:rsid w:val="001B7CD7"/>
    <w:rsid w:val="001C0A20"/>
    <w:rsid w:val="001C0D8D"/>
    <w:rsid w:val="001C19F8"/>
    <w:rsid w:val="001C1AF5"/>
    <w:rsid w:val="001C1BD1"/>
    <w:rsid w:val="001C2B7C"/>
    <w:rsid w:val="001C304A"/>
    <w:rsid w:val="001C336E"/>
    <w:rsid w:val="001C4F3B"/>
    <w:rsid w:val="001C666B"/>
    <w:rsid w:val="001C6C9F"/>
    <w:rsid w:val="001C6FA0"/>
    <w:rsid w:val="001C724F"/>
    <w:rsid w:val="001C768E"/>
    <w:rsid w:val="001D0507"/>
    <w:rsid w:val="001D0F5C"/>
    <w:rsid w:val="001D1153"/>
    <w:rsid w:val="001D15A5"/>
    <w:rsid w:val="001D1948"/>
    <w:rsid w:val="001D1A25"/>
    <w:rsid w:val="001D1FE5"/>
    <w:rsid w:val="001D2502"/>
    <w:rsid w:val="001D3491"/>
    <w:rsid w:val="001D3E17"/>
    <w:rsid w:val="001D41CD"/>
    <w:rsid w:val="001D53E8"/>
    <w:rsid w:val="001D5F4F"/>
    <w:rsid w:val="001D663F"/>
    <w:rsid w:val="001D6E01"/>
    <w:rsid w:val="001D6E4B"/>
    <w:rsid w:val="001D72FB"/>
    <w:rsid w:val="001E0450"/>
    <w:rsid w:val="001E0AA7"/>
    <w:rsid w:val="001E0E17"/>
    <w:rsid w:val="001E1314"/>
    <w:rsid w:val="001E1462"/>
    <w:rsid w:val="001E1DAD"/>
    <w:rsid w:val="001E2CC2"/>
    <w:rsid w:val="001E2EBC"/>
    <w:rsid w:val="001E34E1"/>
    <w:rsid w:val="001E3D4F"/>
    <w:rsid w:val="001E3EA1"/>
    <w:rsid w:val="001E4E8A"/>
    <w:rsid w:val="001E4EE4"/>
    <w:rsid w:val="001E5F3A"/>
    <w:rsid w:val="001E6F3E"/>
    <w:rsid w:val="001E7491"/>
    <w:rsid w:val="001E7507"/>
    <w:rsid w:val="001F09C9"/>
    <w:rsid w:val="001F12E7"/>
    <w:rsid w:val="001F12F9"/>
    <w:rsid w:val="001F2EEC"/>
    <w:rsid w:val="001F2F09"/>
    <w:rsid w:val="001F3F4F"/>
    <w:rsid w:val="001F423F"/>
    <w:rsid w:val="001F441E"/>
    <w:rsid w:val="001F4ADB"/>
    <w:rsid w:val="001F5422"/>
    <w:rsid w:val="001F5859"/>
    <w:rsid w:val="001F6694"/>
    <w:rsid w:val="001F6791"/>
    <w:rsid w:val="001F6D25"/>
    <w:rsid w:val="001F7601"/>
    <w:rsid w:val="00200FDA"/>
    <w:rsid w:val="0020120E"/>
    <w:rsid w:val="00201E48"/>
    <w:rsid w:val="0020207D"/>
    <w:rsid w:val="00202F4D"/>
    <w:rsid w:val="00203BBB"/>
    <w:rsid w:val="002040E6"/>
    <w:rsid w:val="0020477E"/>
    <w:rsid w:val="00204C6B"/>
    <w:rsid w:val="00204EB6"/>
    <w:rsid w:val="002058FB"/>
    <w:rsid w:val="0020711F"/>
    <w:rsid w:val="00207F18"/>
    <w:rsid w:val="002109FA"/>
    <w:rsid w:val="0021143B"/>
    <w:rsid w:val="0021170F"/>
    <w:rsid w:val="0021278B"/>
    <w:rsid w:val="00213068"/>
    <w:rsid w:val="00213238"/>
    <w:rsid w:val="002134A9"/>
    <w:rsid w:val="00213866"/>
    <w:rsid w:val="00213ABD"/>
    <w:rsid w:val="00213C6E"/>
    <w:rsid w:val="00214DEC"/>
    <w:rsid w:val="00215517"/>
    <w:rsid w:val="00215920"/>
    <w:rsid w:val="00216EF0"/>
    <w:rsid w:val="002175F3"/>
    <w:rsid w:val="002209CA"/>
    <w:rsid w:val="0022205B"/>
    <w:rsid w:val="00222B2A"/>
    <w:rsid w:val="00222E9C"/>
    <w:rsid w:val="00223DDC"/>
    <w:rsid w:val="00223E37"/>
    <w:rsid w:val="002248B0"/>
    <w:rsid w:val="0022762A"/>
    <w:rsid w:val="00231BEF"/>
    <w:rsid w:val="00231D17"/>
    <w:rsid w:val="00233A21"/>
    <w:rsid w:val="00233DF7"/>
    <w:rsid w:val="00234548"/>
    <w:rsid w:val="002347CC"/>
    <w:rsid w:val="002355F1"/>
    <w:rsid w:val="0023562D"/>
    <w:rsid w:val="00235653"/>
    <w:rsid w:val="00236513"/>
    <w:rsid w:val="0023741A"/>
    <w:rsid w:val="00240ABC"/>
    <w:rsid w:val="00240F15"/>
    <w:rsid w:val="002420A5"/>
    <w:rsid w:val="00242497"/>
    <w:rsid w:val="00242555"/>
    <w:rsid w:val="0024452E"/>
    <w:rsid w:val="00244855"/>
    <w:rsid w:val="002458E9"/>
    <w:rsid w:val="00245AF0"/>
    <w:rsid w:val="00245B82"/>
    <w:rsid w:val="00246E1F"/>
    <w:rsid w:val="00246FD0"/>
    <w:rsid w:val="00247502"/>
    <w:rsid w:val="00247808"/>
    <w:rsid w:val="0025002C"/>
    <w:rsid w:val="00250E97"/>
    <w:rsid w:val="00250EE9"/>
    <w:rsid w:val="00250FCB"/>
    <w:rsid w:val="00252B26"/>
    <w:rsid w:val="002533B9"/>
    <w:rsid w:val="002539A8"/>
    <w:rsid w:val="00255B78"/>
    <w:rsid w:val="00256275"/>
    <w:rsid w:val="002573D6"/>
    <w:rsid w:val="002577A9"/>
    <w:rsid w:val="00257B14"/>
    <w:rsid w:val="002601E0"/>
    <w:rsid w:val="002617ED"/>
    <w:rsid w:val="002624ED"/>
    <w:rsid w:val="00262B5D"/>
    <w:rsid w:val="00263316"/>
    <w:rsid w:val="002633AC"/>
    <w:rsid w:val="0026360C"/>
    <w:rsid w:val="00265C7A"/>
    <w:rsid w:val="002672AD"/>
    <w:rsid w:val="002675EA"/>
    <w:rsid w:val="00270056"/>
    <w:rsid w:val="002700F9"/>
    <w:rsid w:val="00270D51"/>
    <w:rsid w:val="0027154E"/>
    <w:rsid w:val="00271A1C"/>
    <w:rsid w:val="00271A23"/>
    <w:rsid w:val="00274704"/>
    <w:rsid w:val="0027533C"/>
    <w:rsid w:val="00275EBC"/>
    <w:rsid w:val="00276077"/>
    <w:rsid w:val="002764DD"/>
    <w:rsid w:val="002767AB"/>
    <w:rsid w:val="00276ADE"/>
    <w:rsid w:val="00276C24"/>
    <w:rsid w:val="00276DFB"/>
    <w:rsid w:val="00277E35"/>
    <w:rsid w:val="00277EF9"/>
    <w:rsid w:val="00280741"/>
    <w:rsid w:val="00280B9A"/>
    <w:rsid w:val="00280D1D"/>
    <w:rsid w:val="0028195D"/>
    <w:rsid w:val="00282512"/>
    <w:rsid w:val="002828CF"/>
    <w:rsid w:val="00282AA9"/>
    <w:rsid w:val="00283224"/>
    <w:rsid w:val="00283979"/>
    <w:rsid w:val="0028449B"/>
    <w:rsid w:val="00284F9E"/>
    <w:rsid w:val="0028517E"/>
    <w:rsid w:val="0028566B"/>
    <w:rsid w:val="00287174"/>
    <w:rsid w:val="00290239"/>
    <w:rsid w:val="00291998"/>
    <w:rsid w:val="00292C9C"/>
    <w:rsid w:val="002939B0"/>
    <w:rsid w:val="00293B95"/>
    <w:rsid w:val="002941BE"/>
    <w:rsid w:val="0029669D"/>
    <w:rsid w:val="002978E3"/>
    <w:rsid w:val="00297A87"/>
    <w:rsid w:val="002A0834"/>
    <w:rsid w:val="002A0BE3"/>
    <w:rsid w:val="002A0F9A"/>
    <w:rsid w:val="002A1464"/>
    <w:rsid w:val="002A1ADD"/>
    <w:rsid w:val="002A40FF"/>
    <w:rsid w:val="002A4215"/>
    <w:rsid w:val="002A5AC5"/>
    <w:rsid w:val="002A6001"/>
    <w:rsid w:val="002A6648"/>
    <w:rsid w:val="002A67C0"/>
    <w:rsid w:val="002A736E"/>
    <w:rsid w:val="002A7548"/>
    <w:rsid w:val="002A759A"/>
    <w:rsid w:val="002B0E40"/>
    <w:rsid w:val="002B1116"/>
    <w:rsid w:val="002B3A1A"/>
    <w:rsid w:val="002B3A96"/>
    <w:rsid w:val="002B4D84"/>
    <w:rsid w:val="002B4E27"/>
    <w:rsid w:val="002B4E86"/>
    <w:rsid w:val="002B5132"/>
    <w:rsid w:val="002B5D4C"/>
    <w:rsid w:val="002C03C9"/>
    <w:rsid w:val="002C07CD"/>
    <w:rsid w:val="002C15DB"/>
    <w:rsid w:val="002C1E36"/>
    <w:rsid w:val="002C1FAD"/>
    <w:rsid w:val="002C20F0"/>
    <w:rsid w:val="002C3A18"/>
    <w:rsid w:val="002C6A71"/>
    <w:rsid w:val="002C70A6"/>
    <w:rsid w:val="002C7886"/>
    <w:rsid w:val="002C7F8B"/>
    <w:rsid w:val="002D0854"/>
    <w:rsid w:val="002D085E"/>
    <w:rsid w:val="002D0A4F"/>
    <w:rsid w:val="002D11B5"/>
    <w:rsid w:val="002D175A"/>
    <w:rsid w:val="002D20D3"/>
    <w:rsid w:val="002D218C"/>
    <w:rsid w:val="002D363C"/>
    <w:rsid w:val="002D3820"/>
    <w:rsid w:val="002D3843"/>
    <w:rsid w:val="002D4F84"/>
    <w:rsid w:val="002D52FF"/>
    <w:rsid w:val="002D546F"/>
    <w:rsid w:val="002D6377"/>
    <w:rsid w:val="002D6607"/>
    <w:rsid w:val="002D6678"/>
    <w:rsid w:val="002D6949"/>
    <w:rsid w:val="002D6A79"/>
    <w:rsid w:val="002D6C3F"/>
    <w:rsid w:val="002D6C4A"/>
    <w:rsid w:val="002D7397"/>
    <w:rsid w:val="002D76A8"/>
    <w:rsid w:val="002D7BBF"/>
    <w:rsid w:val="002E02E5"/>
    <w:rsid w:val="002E031A"/>
    <w:rsid w:val="002E0592"/>
    <w:rsid w:val="002E1742"/>
    <w:rsid w:val="002E1AF7"/>
    <w:rsid w:val="002E1BC7"/>
    <w:rsid w:val="002E2A7A"/>
    <w:rsid w:val="002E31D6"/>
    <w:rsid w:val="002E373A"/>
    <w:rsid w:val="002E4589"/>
    <w:rsid w:val="002E45C0"/>
    <w:rsid w:val="002E4FA6"/>
    <w:rsid w:val="002E65FF"/>
    <w:rsid w:val="002E6630"/>
    <w:rsid w:val="002E690E"/>
    <w:rsid w:val="002E6E0F"/>
    <w:rsid w:val="002E70DA"/>
    <w:rsid w:val="002E7725"/>
    <w:rsid w:val="002E7C1F"/>
    <w:rsid w:val="002F0249"/>
    <w:rsid w:val="002F05D8"/>
    <w:rsid w:val="002F18CB"/>
    <w:rsid w:val="002F2FDB"/>
    <w:rsid w:val="002F3AA8"/>
    <w:rsid w:val="002F3CE5"/>
    <w:rsid w:val="002F50AF"/>
    <w:rsid w:val="002F78C0"/>
    <w:rsid w:val="002F7E6A"/>
    <w:rsid w:val="003002F3"/>
    <w:rsid w:val="00300BDF"/>
    <w:rsid w:val="00300DF9"/>
    <w:rsid w:val="00301BBD"/>
    <w:rsid w:val="0030334F"/>
    <w:rsid w:val="00303541"/>
    <w:rsid w:val="003045BD"/>
    <w:rsid w:val="00305C31"/>
    <w:rsid w:val="00305F04"/>
    <w:rsid w:val="00307547"/>
    <w:rsid w:val="003075BC"/>
    <w:rsid w:val="00310196"/>
    <w:rsid w:val="00311825"/>
    <w:rsid w:val="0031196B"/>
    <w:rsid w:val="00311F86"/>
    <w:rsid w:val="00312CE6"/>
    <w:rsid w:val="00313886"/>
    <w:rsid w:val="00313982"/>
    <w:rsid w:val="00314032"/>
    <w:rsid w:val="0031593A"/>
    <w:rsid w:val="00315D31"/>
    <w:rsid w:val="003160FF"/>
    <w:rsid w:val="003163E3"/>
    <w:rsid w:val="003166EC"/>
    <w:rsid w:val="0031708E"/>
    <w:rsid w:val="0031747E"/>
    <w:rsid w:val="0031794E"/>
    <w:rsid w:val="00317BBE"/>
    <w:rsid w:val="003210D5"/>
    <w:rsid w:val="003213C1"/>
    <w:rsid w:val="00321567"/>
    <w:rsid w:val="00321944"/>
    <w:rsid w:val="00322A71"/>
    <w:rsid w:val="00323310"/>
    <w:rsid w:val="0032426E"/>
    <w:rsid w:val="00324850"/>
    <w:rsid w:val="003250B2"/>
    <w:rsid w:val="003255FC"/>
    <w:rsid w:val="00325A3D"/>
    <w:rsid w:val="00325DC4"/>
    <w:rsid w:val="00325E86"/>
    <w:rsid w:val="00326254"/>
    <w:rsid w:val="00326C9D"/>
    <w:rsid w:val="00326FED"/>
    <w:rsid w:val="00327266"/>
    <w:rsid w:val="00327A9A"/>
    <w:rsid w:val="003311E9"/>
    <w:rsid w:val="00331CAB"/>
    <w:rsid w:val="00331F6E"/>
    <w:rsid w:val="00332EC3"/>
    <w:rsid w:val="0033303E"/>
    <w:rsid w:val="003344F7"/>
    <w:rsid w:val="00334977"/>
    <w:rsid w:val="00335214"/>
    <w:rsid w:val="00335AFB"/>
    <w:rsid w:val="0033692D"/>
    <w:rsid w:val="00340114"/>
    <w:rsid w:val="00340291"/>
    <w:rsid w:val="00340B1A"/>
    <w:rsid w:val="00342A6F"/>
    <w:rsid w:val="00342DAA"/>
    <w:rsid w:val="003433DA"/>
    <w:rsid w:val="00343C7F"/>
    <w:rsid w:val="003452FD"/>
    <w:rsid w:val="00345302"/>
    <w:rsid w:val="003454E5"/>
    <w:rsid w:val="003456C7"/>
    <w:rsid w:val="00345849"/>
    <w:rsid w:val="00345D0E"/>
    <w:rsid w:val="00346B38"/>
    <w:rsid w:val="00346DE9"/>
    <w:rsid w:val="00347C83"/>
    <w:rsid w:val="00350A77"/>
    <w:rsid w:val="00351079"/>
    <w:rsid w:val="00352A57"/>
    <w:rsid w:val="00352F81"/>
    <w:rsid w:val="0035483B"/>
    <w:rsid w:val="00354CCC"/>
    <w:rsid w:val="0035653C"/>
    <w:rsid w:val="00357682"/>
    <w:rsid w:val="0036024B"/>
    <w:rsid w:val="00360B12"/>
    <w:rsid w:val="00360FD1"/>
    <w:rsid w:val="003617AD"/>
    <w:rsid w:val="003619CC"/>
    <w:rsid w:val="00361E11"/>
    <w:rsid w:val="00362912"/>
    <w:rsid w:val="0036335F"/>
    <w:rsid w:val="00363ACD"/>
    <w:rsid w:val="00363DA5"/>
    <w:rsid w:val="00364CB5"/>
    <w:rsid w:val="00366A4F"/>
    <w:rsid w:val="00366BE7"/>
    <w:rsid w:val="003674ED"/>
    <w:rsid w:val="00367642"/>
    <w:rsid w:val="00370170"/>
    <w:rsid w:val="0037029E"/>
    <w:rsid w:val="00370A4E"/>
    <w:rsid w:val="00370E6E"/>
    <w:rsid w:val="00371A22"/>
    <w:rsid w:val="0037372C"/>
    <w:rsid w:val="00373988"/>
    <w:rsid w:val="003740EC"/>
    <w:rsid w:val="003745AD"/>
    <w:rsid w:val="003745ED"/>
    <w:rsid w:val="003748CC"/>
    <w:rsid w:val="00374BBB"/>
    <w:rsid w:val="00375BD1"/>
    <w:rsid w:val="00375F71"/>
    <w:rsid w:val="003761A2"/>
    <w:rsid w:val="003762D9"/>
    <w:rsid w:val="00376430"/>
    <w:rsid w:val="00376B18"/>
    <w:rsid w:val="00376F12"/>
    <w:rsid w:val="0038019D"/>
    <w:rsid w:val="00380670"/>
    <w:rsid w:val="0038075D"/>
    <w:rsid w:val="00380BBE"/>
    <w:rsid w:val="00381363"/>
    <w:rsid w:val="003822C1"/>
    <w:rsid w:val="0038247A"/>
    <w:rsid w:val="00383189"/>
    <w:rsid w:val="00383B00"/>
    <w:rsid w:val="00383E42"/>
    <w:rsid w:val="00385A4D"/>
    <w:rsid w:val="00385B12"/>
    <w:rsid w:val="0038669C"/>
    <w:rsid w:val="00386C64"/>
    <w:rsid w:val="003878F4"/>
    <w:rsid w:val="00390713"/>
    <w:rsid w:val="003919FF"/>
    <w:rsid w:val="00391C99"/>
    <w:rsid w:val="00391F6D"/>
    <w:rsid w:val="00391FC3"/>
    <w:rsid w:val="0039313D"/>
    <w:rsid w:val="0039327A"/>
    <w:rsid w:val="0039376C"/>
    <w:rsid w:val="003953D0"/>
    <w:rsid w:val="00395644"/>
    <w:rsid w:val="00395D7F"/>
    <w:rsid w:val="00397510"/>
    <w:rsid w:val="003A03E0"/>
    <w:rsid w:val="003A0AB9"/>
    <w:rsid w:val="003A119D"/>
    <w:rsid w:val="003A19D8"/>
    <w:rsid w:val="003A1B5D"/>
    <w:rsid w:val="003A1FCE"/>
    <w:rsid w:val="003A2AFE"/>
    <w:rsid w:val="003A4AA9"/>
    <w:rsid w:val="003A4EC6"/>
    <w:rsid w:val="003A4FE1"/>
    <w:rsid w:val="003A684F"/>
    <w:rsid w:val="003A7258"/>
    <w:rsid w:val="003A7501"/>
    <w:rsid w:val="003A7636"/>
    <w:rsid w:val="003B2797"/>
    <w:rsid w:val="003B279B"/>
    <w:rsid w:val="003B32D4"/>
    <w:rsid w:val="003B4A06"/>
    <w:rsid w:val="003B6482"/>
    <w:rsid w:val="003B6A69"/>
    <w:rsid w:val="003B7989"/>
    <w:rsid w:val="003C01E4"/>
    <w:rsid w:val="003C104C"/>
    <w:rsid w:val="003C1BCC"/>
    <w:rsid w:val="003C3519"/>
    <w:rsid w:val="003C4029"/>
    <w:rsid w:val="003C4B4E"/>
    <w:rsid w:val="003C5180"/>
    <w:rsid w:val="003C6F05"/>
    <w:rsid w:val="003C6F41"/>
    <w:rsid w:val="003C7082"/>
    <w:rsid w:val="003C72E2"/>
    <w:rsid w:val="003C7A91"/>
    <w:rsid w:val="003C7ABF"/>
    <w:rsid w:val="003D04DE"/>
    <w:rsid w:val="003D108D"/>
    <w:rsid w:val="003D1182"/>
    <w:rsid w:val="003D14A8"/>
    <w:rsid w:val="003D1CB0"/>
    <w:rsid w:val="003D1E33"/>
    <w:rsid w:val="003D2470"/>
    <w:rsid w:val="003D3099"/>
    <w:rsid w:val="003D3830"/>
    <w:rsid w:val="003D413D"/>
    <w:rsid w:val="003D4FBE"/>
    <w:rsid w:val="003D7536"/>
    <w:rsid w:val="003E059E"/>
    <w:rsid w:val="003E06C6"/>
    <w:rsid w:val="003E071D"/>
    <w:rsid w:val="003E3101"/>
    <w:rsid w:val="003E31A7"/>
    <w:rsid w:val="003E3392"/>
    <w:rsid w:val="003E3A0C"/>
    <w:rsid w:val="003E4589"/>
    <w:rsid w:val="003E516B"/>
    <w:rsid w:val="003E5234"/>
    <w:rsid w:val="003E5442"/>
    <w:rsid w:val="003E76EC"/>
    <w:rsid w:val="003F015D"/>
    <w:rsid w:val="003F034E"/>
    <w:rsid w:val="003F044A"/>
    <w:rsid w:val="003F054E"/>
    <w:rsid w:val="003F116E"/>
    <w:rsid w:val="003F1928"/>
    <w:rsid w:val="003F28EE"/>
    <w:rsid w:val="003F2C89"/>
    <w:rsid w:val="003F3B7E"/>
    <w:rsid w:val="003F466F"/>
    <w:rsid w:val="003F6002"/>
    <w:rsid w:val="003F6508"/>
    <w:rsid w:val="003F658F"/>
    <w:rsid w:val="003F756B"/>
    <w:rsid w:val="00401D83"/>
    <w:rsid w:val="00401E7E"/>
    <w:rsid w:val="00402894"/>
    <w:rsid w:val="00403546"/>
    <w:rsid w:val="004036CD"/>
    <w:rsid w:val="00403740"/>
    <w:rsid w:val="00405FD6"/>
    <w:rsid w:val="00406A04"/>
    <w:rsid w:val="004071EF"/>
    <w:rsid w:val="0040730F"/>
    <w:rsid w:val="00407702"/>
    <w:rsid w:val="00407E2C"/>
    <w:rsid w:val="00410905"/>
    <w:rsid w:val="00410EFB"/>
    <w:rsid w:val="00410F52"/>
    <w:rsid w:val="00412374"/>
    <w:rsid w:val="00412505"/>
    <w:rsid w:val="00412FB7"/>
    <w:rsid w:val="00413004"/>
    <w:rsid w:val="00413CCF"/>
    <w:rsid w:val="00414450"/>
    <w:rsid w:val="004146B1"/>
    <w:rsid w:val="004146CE"/>
    <w:rsid w:val="00414B53"/>
    <w:rsid w:val="0041588A"/>
    <w:rsid w:val="0041721A"/>
    <w:rsid w:val="00417245"/>
    <w:rsid w:val="00417840"/>
    <w:rsid w:val="00421335"/>
    <w:rsid w:val="00423F8C"/>
    <w:rsid w:val="004247AC"/>
    <w:rsid w:val="0042546F"/>
    <w:rsid w:val="004257A7"/>
    <w:rsid w:val="004257B4"/>
    <w:rsid w:val="004271D4"/>
    <w:rsid w:val="00427512"/>
    <w:rsid w:val="0042760A"/>
    <w:rsid w:val="00427BBE"/>
    <w:rsid w:val="00430894"/>
    <w:rsid w:val="00432365"/>
    <w:rsid w:val="00433AE9"/>
    <w:rsid w:val="004341D1"/>
    <w:rsid w:val="00434741"/>
    <w:rsid w:val="00434AFE"/>
    <w:rsid w:val="00434D3B"/>
    <w:rsid w:val="00434F73"/>
    <w:rsid w:val="00435614"/>
    <w:rsid w:val="00436F40"/>
    <w:rsid w:val="00437A65"/>
    <w:rsid w:val="00437E28"/>
    <w:rsid w:val="00440111"/>
    <w:rsid w:val="00440196"/>
    <w:rsid w:val="0044110F"/>
    <w:rsid w:val="00441FA0"/>
    <w:rsid w:val="00442699"/>
    <w:rsid w:val="00443337"/>
    <w:rsid w:val="00443511"/>
    <w:rsid w:val="004437D5"/>
    <w:rsid w:val="004438CD"/>
    <w:rsid w:val="00443D00"/>
    <w:rsid w:val="00444851"/>
    <w:rsid w:val="00444EA0"/>
    <w:rsid w:val="004459DE"/>
    <w:rsid w:val="00445A98"/>
    <w:rsid w:val="004467AB"/>
    <w:rsid w:val="00446F26"/>
    <w:rsid w:val="0044755B"/>
    <w:rsid w:val="00447817"/>
    <w:rsid w:val="00447BE5"/>
    <w:rsid w:val="00447E15"/>
    <w:rsid w:val="00450875"/>
    <w:rsid w:val="0045097B"/>
    <w:rsid w:val="00450AE5"/>
    <w:rsid w:val="00451785"/>
    <w:rsid w:val="004527A7"/>
    <w:rsid w:val="00452F7E"/>
    <w:rsid w:val="00453302"/>
    <w:rsid w:val="00453AA3"/>
    <w:rsid w:val="00454026"/>
    <w:rsid w:val="00455835"/>
    <w:rsid w:val="00455A1E"/>
    <w:rsid w:val="00455C0D"/>
    <w:rsid w:val="00455D9A"/>
    <w:rsid w:val="00456524"/>
    <w:rsid w:val="0045686C"/>
    <w:rsid w:val="00457E58"/>
    <w:rsid w:val="0046266F"/>
    <w:rsid w:val="00462A0D"/>
    <w:rsid w:val="00463283"/>
    <w:rsid w:val="00463545"/>
    <w:rsid w:val="004635D3"/>
    <w:rsid w:val="0046387C"/>
    <w:rsid w:val="004643DC"/>
    <w:rsid w:val="004644EA"/>
    <w:rsid w:val="00464A39"/>
    <w:rsid w:val="00464DFF"/>
    <w:rsid w:val="004666A5"/>
    <w:rsid w:val="004669B3"/>
    <w:rsid w:val="00466FD6"/>
    <w:rsid w:val="00467253"/>
    <w:rsid w:val="00467B57"/>
    <w:rsid w:val="00467FD1"/>
    <w:rsid w:val="00471921"/>
    <w:rsid w:val="00471DD0"/>
    <w:rsid w:val="00471F64"/>
    <w:rsid w:val="00472673"/>
    <w:rsid w:val="00472A3B"/>
    <w:rsid w:val="00473514"/>
    <w:rsid w:val="00473D3A"/>
    <w:rsid w:val="00476879"/>
    <w:rsid w:val="00476DC9"/>
    <w:rsid w:val="00477D33"/>
    <w:rsid w:val="00477EF8"/>
    <w:rsid w:val="00481EF7"/>
    <w:rsid w:val="00482038"/>
    <w:rsid w:val="00482274"/>
    <w:rsid w:val="004825E1"/>
    <w:rsid w:val="0048277A"/>
    <w:rsid w:val="00483CD0"/>
    <w:rsid w:val="0048449D"/>
    <w:rsid w:val="0048528E"/>
    <w:rsid w:val="0048784B"/>
    <w:rsid w:val="00487C97"/>
    <w:rsid w:val="00490B8B"/>
    <w:rsid w:val="00490DDD"/>
    <w:rsid w:val="004919DA"/>
    <w:rsid w:val="00491B68"/>
    <w:rsid w:val="004922C5"/>
    <w:rsid w:val="004924D2"/>
    <w:rsid w:val="00493C78"/>
    <w:rsid w:val="00493F72"/>
    <w:rsid w:val="00494316"/>
    <w:rsid w:val="004968D6"/>
    <w:rsid w:val="00496C28"/>
    <w:rsid w:val="00496D5D"/>
    <w:rsid w:val="004A0DC8"/>
    <w:rsid w:val="004A1BD2"/>
    <w:rsid w:val="004A1D14"/>
    <w:rsid w:val="004A2151"/>
    <w:rsid w:val="004A2670"/>
    <w:rsid w:val="004A281B"/>
    <w:rsid w:val="004A28BF"/>
    <w:rsid w:val="004A2AE4"/>
    <w:rsid w:val="004A3421"/>
    <w:rsid w:val="004A3961"/>
    <w:rsid w:val="004A39DF"/>
    <w:rsid w:val="004A4C6E"/>
    <w:rsid w:val="004A4E56"/>
    <w:rsid w:val="004A612A"/>
    <w:rsid w:val="004A62D3"/>
    <w:rsid w:val="004A69DA"/>
    <w:rsid w:val="004A71A6"/>
    <w:rsid w:val="004A77B7"/>
    <w:rsid w:val="004B0070"/>
    <w:rsid w:val="004B0499"/>
    <w:rsid w:val="004B04B1"/>
    <w:rsid w:val="004B09C3"/>
    <w:rsid w:val="004B1DEF"/>
    <w:rsid w:val="004B2079"/>
    <w:rsid w:val="004B29AE"/>
    <w:rsid w:val="004B2EEE"/>
    <w:rsid w:val="004B2F4D"/>
    <w:rsid w:val="004B3E6F"/>
    <w:rsid w:val="004B4375"/>
    <w:rsid w:val="004B64A9"/>
    <w:rsid w:val="004B6707"/>
    <w:rsid w:val="004B707D"/>
    <w:rsid w:val="004B7835"/>
    <w:rsid w:val="004C0B0E"/>
    <w:rsid w:val="004C2084"/>
    <w:rsid w:val="004C22CA"/>
    <w:rsid w:val="004C234B"/>
    <w:rsid w:val="004C2496"/>
    <w:rsid w:val="004C275D"/>
    <w:rsid w:val="004C2A4F"/>
    <w:rsid w:val="004C412A"/>
    <w:rsid w:val="004C4A1F"/>
    <w:rsid w:val="004C531E"/>
    <w:rsid w:val="004C60C5"/>
    <w:rsid w:val="004C7267"/>
    <w:rsid w:val="004C7B16"/>
    <w:rsid w:val="004D1212"/>
    <w:rsid w:val="004D1481"/>
    <w:rsid w:val="004D2363"/>
    <w:rsid w:val="004D2FD6"/>
    <w:rsid w:val="004D3BB3"/>
    <w:rsid w:val="004D4A6F"/>
    <w:rsid w:val="004D4CE2"/>
    <w:rsid w:val="004D5084"/>
    <w:rsid w:val="004D5EEA"/>
    <w:rsid w:val="004D6ED2"/>
    <w:rsid w:val="004D6F4C"/>
    <w:rsid w:val="004D7234"/>
    <w:rsid w:val="004D7D79"/>
    <w:rsid w:val="004E009C"/>
    <w:rsid w:val="004E012A"/>
    <w:rsid w:val="004E0278"/>
    <w:rsid w:val="004E203D"/>
    <w:rsid w:val="004E2831"/>
    <w:rsid w:val="004E2DC9"/>
    <w:rsid w:val="004E4D8B"/>
    <w:rsid w:val="004E64DF"/>
    <w:rsid w:val="004E7239"/>
    <w:rsid w:val="004F0327"/>
    <w:rsid w:val="004F08A6"/>
    <w:rsid w:val="004F0BB3"/>
    <w:rsid w:val="004F2FEE"/>
    <w:rsid w:val="004F354C"/>
    <w:rsid w:val="004F408C"/>
    <w:rsid w:val="004F42AC"/>
    <w:rsid w:val="004F45D0"/>
    <w:rsid w:val="004F5340"/>
    <w:rsid w:val="004F6271"/>
    <w:rsid w:val="004F6AA2"/>
    <w:rsid w:val="00500796"/>
    <w:rsid w:val="00501591"/>
    <w:rsid w:val="00502157"/>
    <w:rsid w:val="00502770"/>
    <w:rsid w:val="005032B5"/>
    <w:rsid w:val="005032CA"/>
    <w:rsid w:val="00503CA1"/>
    <w:rsid w:val="00504856"/>
    <w:rsid w:val="00504FC6"/>
    <w:rsid w:val="00505CC9"/>
    <w:rsid w:val="00506778"/>
    <w:rsid w:val="00507153"/>
    <w:rsid w:val="00510229"/>
    <w:rsid w:val="0051062E"/>
    <w:rsid w:val="0051115E"/>
    <w:rsid w:val="00512D33"/>
    <w:rsid w:val="00513150"/>
    <w:rsid w:val="00513659"/>
    <w:rsid w:val="00513D2A"/>
    <w:rsid w:val="00516CCD"/>
    <w:rsid w:val="00516F0D"/>
    <w:rsid w:val="00517965"/>
    <w:rsid w:val="0052050C"/>
    <w:rsid w:val="005208E6"/>
    <w:rsid w:val="005212B1"/>
    <w:rsid w:val="0052138D"/>
    <w:rsid w:val="00522693"/>
    <w:rsid w:val="005228E1"/>
    <w:rsid w:val="00523327"/>
    <w:rsid w:val="00523DAE"/>
    <w:rsid w:val="00524969"/>
    <w:rsid w:val="00525A2B"/>
    <w:rsid w:val="00525AA3"/>
    <w:rsid w:val="0052610A"/>
    <w:rsid w:val="00526AA9"/>
    <w:rsid w:val="00527D54"/>
    <w:rsid w:val="005301BB"/>
    <w:rsid w:val="005303D2"/>
    <w:rsid w:val="005303E5"/>
    <w:rsid w:val="005306A6"/>
    <w:rsid w:val="00530CFA"/>
    <w:rsid w:val="00531742"/>
    <w:rsid w:val="00532256"/>
    <w:rsid w:val="00532FCA"/>
    <w:rsid w:val="00533996"/>
    <w:rsid w:val="00533CC9"/>
    <w:rsid w:val="00533D28"/>
    <w:rsid w:val="0053432F"/>
    <w:rsid w:val="00534F9C"/>
    <w:rsid w:val="00535BAC"/>
    <w:rsid w:val="00537232"/>
    <w:rsid w:val="005378DE"/>
    <w:rsid w:val="00537CA0"/>
    <w:rsid w:val="005404BE"/>
    <w:rsid w:val="00540558"/>
    <w:rsid w:val="00541CC1"/>
    <w:rsid w:val="00542277"/>
    <w:rsid w:val="0054281F"/>
    <w:rsid w:val="0054289F"/>
    <w:rsid w:val="005440C0"/>
    <w:rsid w:val="005446BD"/>
    <w:rsid w:val="00544EFD"/>
    <w:rsid w:val="005453C6"/>
    <w:rsid w:val="005461DF"/>
    <w:rsid w:val="005464A5"/>
    <w:rsid w:val="00546AFE"/>
    <w:rsid w:val="00547925"/>
    <w:rsid w:val="00550BE7"/>
    <w:rsid w:val="00550CAF"/>
    <w:rsid w:val="00550CB0"/>
    <w:rsid w:val="00551551"/>
    <w:rsid w:val="00551613"/>
    <w:rsid w:val="00554433"/>
    <w:rsid w:val="005551DF"/>
    <w:rsid w:val="00556FFE"/>
    <w:rsid w:val="0055708A"/>
    <w:rsid w:val="005601A7"/>
    <w:rsid w:val="005607D5"/>
    <w:rsid w:val="0056199B"/>
    <w:rsid w:val="00561E21"/>
    <w:rsid w:val="0056271A"/>
    <w:rsid w:val="00563D64"/>
    <w:rsid w:val="00565DBC"/>
    <w:rsid w:val="005669AE"/>
    <w:rsid w:val="00567D0D"/>
    <w:rsid w:val="00567D42"/>
    <w:rsid w:val="0057052A"/>
    <w:rsid w:val="00570741"/>
    <w:rsid w:val="005709AF"/>
    <w:rsid w:val="00570BC4"/>
    <w:rsid w:val="005717F8"/>
    <w:rsid w:val="00573C76"/>
    <w:rsid w:val="005751C7"/>
    <w:rsid w:val="005762E6"/>
    <w:rsid w:val="0057639B"/>
    <w:rsid w:val="00577056"/>
    <w:rsid w:val="005770DC"/>
    <w:rsid w:val="00577DE9"/>
    <w:rsid w:val="00581180"/>
    <w:rsid w:val="005818A0"/>
    <w:rsid w:val="00582BEA"/>
    <w:rsid w:val="00582E06"/>
    <w:rsid w:val="00582E1D"/>
    <w:rsid w:val="00583042"/>
    <w:rsid w:val="005830DA"/>
    <w:rsid w:val="00584957"/>
    <w:rsid w:val="00584BDE"/>
    <w:rsid w:val="0058582F"/>
    <w:rsid w:val="00585899"/>
    <w:rsid w:val="00585BC3"/>
    <w:rsid w:val="00585D36"/>
    <w:rsid w:val="00586025"/>
    <w:rsid w:val="00587078"/>
    <w:rsid w:val="005873C4"/>
    <w:rsid w:val="00587A4C"/>
    <w:rsid w:val="00587E26"/>
    <w:rsid w:val="005905D1"/>
    <w:rsid w:val="00590904"/>
    <w:rsid w:val="0059099C"/>
    <w:rsid w:val="00590CDF"/>
    <w:rsid w:val="005910A8"/>
    <w:rsid w:val="0059276E"/>
    <w:rsid w:val="0059290C"/>
    <w:rsid w:val="00592E20"/>
    <w:rsid w:val="00593325"/>
    <w:rsid w:val="0059343C"/>
    <w:rsid w:val="0059343D"/>
    <w:rsid w:val="005937C6"/>
    <w:rsid w:val="0059383E"/>
    <w:rsid w:val="0059459D"/>
    <w:rsid w:val="005952EC"/>
    <w:rsid w:val="00596C21"/>
    <w:rsid w:val="005970FA"/>
    <w:rsid w:val="005A0E00"/>
    <w:rsid w:val="005A223B"/>
    <w:rsid w:val="005A31AB"/>
    <w:rsid w:val="005A31CA"/>
    <w:rsid w:val="005A3453"/>
    <w:rsid w:val="005A4B24"/>
    <w:rsid w:val="005A5E20"/>
    <w:rsid w:val="005A6215"/>
    <w:rsid w:val="005A665D"/>
    <w:rsid w:val="005A6D03"/>
    <w:rsid w:val="005B12F8"/>
    <w:rsid w:val="005B1EAA"/>
    <w:rsid w:val="005B3C73"/>
    <w:rsid w:val="005B3D56"/>
    <w:rsid w:val="005B3D9F"/>
    <w:rsid w:val="005B46A4"/>
    <w:rsid w:val="005B4728"/>
    <w:rsid w:val="005B55FC"/>
    <w:rsid w:val="005B5B95"/>
    <w:rsid w:val="005B63CF"/>
    <w:rsid w:val="005B6430"/>
    <w:rsid w:val="005B660A"/>
    <w:rsid w:val="005B6A4A"/>
    <w:rsid w:val="005B727E"/>
    <w:rsid w:val="005B743C"/>
    <w:rsid w:val="005B78FF"/>
    <w:rsid w:val="005C025F"/>
    <w:rsid w:val="005C15AD"/>
    <w:rsid w:val="005C2313"/>
    <w:rsid w:val="005C2730"/>
    <w:rsid w:val="005C4772"/>
    <w:rsid w:val="005C48F1"/>
    <w:rsid w:val="005C4B11"/>
    <w:rsid w:val="005C52D1"/>
    <w:rsid w:val="005C60C1"/>
    <w:rsid w:val="005C60CF"/>
    <w:rsid w:val="005C6854"/>
    <w:rsid w:val="005C697E"/>
    <w:rsid w:val="005C7E4D"/>
    <w:rsid w:val="005C7F0E"/>
    <w:rsid w:val="005D04F6"/>
    <w:rsid w:val="005D087B"/>
    <w:rsid w:val="005D09D4"/>
    <w:rsid w:val="005D0FBA"/>
    <w:rsid w:val="005D2FC3"/>
    <w:rsid w:val="005D515C"/>
    <w:rsid w:val="005D5906"/>
    <w:rsid w:val="005D5F1D"/>
    <w:rsid w:val="005D6052"/>
    <w:rsid w:val="005D6AC2"/>
    <w:rsid w:val="005D7212"/>
    <w:rsid w:val="005D7554"/>
    <w:rsid w:val="005D766D"/>
    <w:rsid w:val="005E01AF"/>
    <w:rsid w:val="005E1065"/>
    <w:rsid w:val="005E1DFB"/>
    <w:rsid w:val="005E32FF"/>
    <w:rsid w:val="005E377D"/>
    <w:rsid w:val="005E3781"/>
    <w:rsid w:val="005E3CC3"/>
    <w:rsid w:val="005E55C7"/>
    <w:rsid w:val="005E5EC3"/>
    <w:rsid w:val="005E631F"/>
    <w:rsid w:val="005E68B8"/>
    <w:rsid w:val="005F19E8"/>
    <w:rsid w:val="005F1C75"/>
    <w:rsid w:val="005F395A"/>
    <w:rsid w:val="005F426E"/>
    <w:rsid w:val="005F70AC"/>
    <w:rsid w:val="00601144"/>
    <w:rsid w:val="00601D76"/>
    <w:rsid w:val="006027D9"/>
    <w:rsid w:val="006036E4"/>
    <w:rsid w:val="00604462"/>
    <w:rsid w:val="00604959"/>
    <w:rsid w:val="00604FFD"/>
    <w:rsid w:val="00605105"/>
    <w:rsid w:val="00605123"/>
    <w:rsid w:val="00605301"/>
    <w:rsid w:val="00606E07"/>
    <w:rsid w:val="006078FF"/>
    <w:rsid w:val="00607F1A"/>
    <w:rsid w:val="006102C1"/>
    <w:rsid w:val="00610EB8"/>
    <w:rsid w:val="0061140D"/>
    <w:rsid w:val="0061196E"/>
    <w:rsid w:val="006121D4"/>
    <w:rsid w:val="006136F2"/>
    <w:rsid w:val="00613C88"/>
    <w:rsid w:val="00613FF4"/>
    <w:rsid w:val="00614256"/>
    <w:rsid w:val="00615E16"/>
    <w:rsid w:val="00615EB5"/>
    <w:rsid w:val="006168BF"/>
    <w:rsid w:val="006174C7"/>
    <w:rsid w:val="006175EE"/>
    <w:rsid w:val="006177B6"/>
    <w:rsid w:val="00617CD5"/>
    <w:rsid w:val="00620370"/>
    <w:rsid w:val="00621F8F"/>
    <w:rsid w:val="00622413"/>
    <w:rsid w:val="00622ADB"/>
    <w:rsid w:val="00622D89"/>
    <w:rsid w:val="00623577"/>
    <w:rsid w:val="006236D7"/>
    <w:rsid w:val="0062439D"/>
    <w:rsid w:val="00624D0F"/>
    <w:rsid w:val="00624EBC"/>
    <w:rsid w:val="00625964"/>
    <w:rsid w:val="006260D4"/>
    <w:rsid w:val="006268B0"/>
    <w:rsid w:val="00627877"/>
    <w:rsid w:val="006278FD"/>
    <w:rsid w:val="00627F1E"/>
    <w:rsid w:val="006302F2"/>
    <w:rsid w:val="006306DE"/>
    <w:rsid w:val="00630B9F"/>
    <w:rsid w:val="00630C4E"/>
    <w:rsid w:val="00631544"/>
    <w:rsid w:val="00631A86"/>
    <w:rsid w:val="006334AC"/>
    <w:rsid w:val="006341B2"/>
    <w:rsid w:val="006344EE"/>
    <w:rsid w:val="00634EFB"/>
    <w:rsid w:val="00634F30"/>
    <w:rsid w:val="00635156"/>
    <w:rsid w:val="00635D2D"/>
    <w:rsid w:val="00636698"/>
    <w:rsid w:val="0063700E"/>
    <w:rsid w:val="006371F9"/>
    <w:rsid w:val="006378FE"/>
    <w:rsid w:val="00637B72"/>
    <w:rsid w:val="00637B9A"/>
    <w:rsid w:val="0064058F"/>
    <w:rsid w:val="00640729"/>
    <w:rsid w:val="006408ED"/>
    <w:rsid w:val="00641622"/>
    <w:rsid w:val="006418C0"/>
    <w:rsid w:val="00642417"/>
    <w:rsid w:val="00643F2C"/>
    <w:rsid w:val="0064447D"/>
    <w:rsid w:val="00645076"/>
    <w:rsid w:val="00646C59"/>
    <w:rsid w:val="00651C46"/>
    <w:rsid w:val="00652487"/>
    <w:rsid w:val="00652AB7"/>
    <w:rsid w:val="00653566"/>
    <w:rsid w:val="00653580"/>
    <w:rsid w:val="00654616"/>
    <w:rsid w:val="00656E2A"/>
    <w:rsid w:val="00656F0B"/>
    <w:rsid w:val="0065726C"/>
    <w:rsid w:val="00657941"/>
    <w:rsid w:val="00657D14"/>
    <w:rsid w:val="00657E9A"/>
    <w:rsid w:val="00657F01"/>
    <w:rsid w:val="00661254"/>
    <w:rsid w:val="0066183B"/>
    <w:rsid w:val="00661EEB"/>
    <w:rsid w:val="006629D9"/>
    <w:rsid w:val="006638CF"/>
    <w:rsid w:val="006638E9"/>
    <w:rsid w:val="00664A00"/>
    <w:rsid w:val="006651FF"/>
    <w:rsid w:val="00666184"/>
    <w:rsid w:val="00666468"/>
    <w:rsid w:val="0066684B"/>
    <w:rsid w:val="0066796A"/>
    <w:rsid w:val="00670441"/>
    <w:rsid w:val="00671420"/>
    <w:rsid w:val="00671655"/>
    <w:rsid w:val="00671C2C"/>
    <w:rsid w:val="00671CCE"/>
    <w:rsid w:val="00671E8E"/>
    <w:rsid w:val="00672168"/>
    <w:rsid w:val="006737C5"/>
    <w:rsid w:val="00673810"/>
    <w:rsid w:val="00674FCC"/>
    <w:rsid w:val="0067556D"/>
    <w:rsid w:val="00676C18"/>
    <w:rsid w:val="006779F0"/>
    <w:rsid w:val="00681654"/>
    <w:rsid w:val="0068171E"/>
    <w:rsid w:val="00681784"/>
    <w:rsid w:val="00682144"/>
    <w:rsid w:val="006856B6"/>
    <w:rsid w:val="006862B6"/>
    <w:rsid w:val="00686456"/>
    <w:rsid w:val="0068653F"/>
    <w:rsid w:val="00686713"/>
    <w:rsid w:val="00686D5E"/>
    <w:rsid w:val="00686E2E"/>
    <w:rsid w:val="00687D49"/>
    <w:rsid w:val="0069162F"/>
    <w:rsid w:val="00691D0F"/>
    <w:rsid w:val="00692499"/>
    <w:rsid w:val="00693CAC"/>
    <w:rsid w:val="00694B00"/>
    <w:rsid w:val="0069540B"/>
    <w:rsid w:val="006957CA"/>
    <w:rsid w:val="006957E2"/>
    <w:rsid w:val="006A05AF"/>
    <w:rsid w:val="006A0AA1"/>
    <w:rsid w:val="006A0D3A"/>
    <w:rsid w:val="006A1258"/>
    <w:rsid w:val="006A1723"/>
    <w:rsid w:val="006A1B20"/>
    <w:rsid w:val="006A221A"/>
    <w:rsid w:val="006A28A1"/>
    <w:rsid w:val="006A4015"/>
    <w:rsid w:val="006A4B21"/>
    <w:rsid w:val="006A4C80"/>
    <w:rsid w:val="006A4CFA"/>
    <w:rsid w:val="006A4E0D"/>
    <w:rsid w:val="006A5D86"/>
    <w:rsid w:val="006A6276"/>
    <w:rsid w:val="006A68B4"/>
    <w:rsid w:val="006A6DA8"/>
    <w:rsid w:val="006A6DB6"/>
    <w:rsid w:val="006A74A8"/>
    <w:rsid w:val="006A7DBD"/>
    <w:rsid w:val="006A7E18"/>
    <w:rsid w:val="006B028E"/>
    <w:rsid w:val="006B1899"/>
    <w:rsid w:val="006B2B33"/>
    <w:rsid w:val="006B42CA"/>
    <w:rsid w:val="006B4FC4"/>
    <w:rsid w:val="006B5048"/>
    <w:rsid w:val="006B5051"/>
    <w:rsid w:val="006B5E12"/>
    <w:rsid w:val="006B6B6B"/>
    <w:rsid w:val="006B6D18"/>
    <w:rsid w:val="006C0EE9"/>
    <w:rsid w:val="006C187A"/>
    <w:rsid w:val="006C18D8"/>
    <w:rsid w:val="006C1D54"/>
    <w:rsid w:val="006C25D1"/>
    <w:rsid w:val="006C2CED"/>
    <w:rsid w:val="006C44E6"/>
    <w:rsid w:val="006C4D7C"/>
    <w:rsid w:val="006C52D7"/>
    <w:rsid w:val="006C67DA"/>
    <w:rsid w:val="006C6B40"/>
    <w:rsid w:val="006C73AA"/>
    <w:rsid w:val="006C74F7"/>
    <w:rsid w:val="006C7661"/>
    <w:rsid w:val="006D0773"/>
    <w:rsid w:val="006D2A85"/>
    <w:rsid w:val="006D42B3"/>
    <w:rsid w:val="006D4900"/>
    <w:rsid w:val="006D582E"/>
    <w:rsid w:val="006D5A9A"/>
    <w:rsid w:val="006D6303"/>
    <w:rsid w:val="006D68B1"/>
    <w:rsid w:val="006D6C49"/>
    <w:rsid w:val="006D74B7"/>
    <w:rsid w:val="006D7F9C"/>
    <w:rsid w:val="006E0271"/>
    <w:rsid w:val="006E02EB"/>
    <w:rsid w:val="006E0E61"/>
    <w:rsid w:val="006E253B"/>
    <w:rsid w:val="006E32D3"/>
    <w:rsid w:val="006E443F"/>
    <w:rsid w:val="006E489F"/>
    <w:rsid w:val="006E4AB5"/>
    <w:rsid w:val="006E5E7F"/>
    <w:rsid w:val="006E60FD"/>
    <w:rsid w:val="006F2107"/>
    <w:rsid w:val="006F271A"/>
    <w:rsid w:val="006F3FC4"/>
    <w:rsid w:val="006F68D6"/>
    <w:rsid w:val="006F7E14"/>
    <w:rsid w:val="0070166B"/>
    <w:rsid w:val="00703971"/>
    <w:rsid w:val="00704907"/>
    <w:rsid w:val="00704B7D"/>
    <w:rsid w:val="00704C13"/>
    <w:rsid w:val="00706297"/>
    <w:rsid w:val="0070652E"/>
    <w:rsid w:val="007067CE"/>
    <w:rsid w:val="00710939"/>
    <w:rsid w:val="0071146D"/>
    <w:rsid w:val="00711618"/>
    <w:rsid w:val="00711E2A"/>
    <w:rsid w:val="0071240A"/>
    <w:rsid w:val="00712511"/>
    <w:rsid w:val="00712B3C"/>
    <w:rsid w:val="00713EE4"/>
    <w:rsid w:val="00714B9B"/>
    <w:rsid w:val="00714F91"/>
    <w:rsid w:val="00715AA9"/>
    <w:rsid w:val="00716AA2"/>
    <w:rsid w:val="0071706D"/>
    <w:rsid w:val="00720260"/>
    <w:rsid w:val="0072057D"/>
    <w:rsid w:val="007209B1"/>
    <w:rsid w:val="00721485"/>
    <w:rsid w:val="00722DA1"/>
    <w:rsid w:val="007237B9"/>
    <w:rsid w:val="007238E3"/>
    <w:rsid w:val="007243A4"/>
    <w:rsid w:val="00724C9A"/>
    <w:rsid w:val="0072591B"/>
    <w:rsid w:val="00726E1D"/>
    <w:rsid w:val="00727159"/>
    <w:rsid w:val="007272AA"/>
    <w:rsid w:val="00727A09"/>
    <w:rsid w:val="00727CA7"/>
    <w:rsid w:val="0073017F"/>
    <w:rsid w:val="007306EA"/>
    <w:rsid w:val="00731A15"/>
    <w:rsid w:val="00731B14"/>
    <w:rsid w:val="0073279C"/>
    <w:rsid w:val="0073287C"/>
    <w:rsid w:val="007331DF"/>
    <w:rsid w:val="00733A51"/>
    <w:rsid w:val="0073524A"/>
    <w:rsid w:val="00735310"/>
    <w:rsid w:val="00736810"/>
    <w:rsid w:val="00737E61"/>
    <w:rsid w:val="007413BD"/>
    <w:rsid w:val="00741995"/>
    <w:rsid w:val="00742F55"/>
    <w:rsid w:val="00745148"/>
    <w:rsid w:val="007459DC"/>
    <w:rsid w:val="00745E79"/>
    <w:rsid w:val="00746A75"/>
    <w:rsid w:val="00747931"/>
    <w:rsid w:val="00750267"/>
    <w:rsid w:val="00750600"/>
    <w:rsid w:val="007532F1"/>
    <w:rsid w:val="007550B9"/>
    <w:rsid w:val="00755268"/>
    <w:rsid w:val="00756C0D"/>
    <w:rsid w:val="0075788B"/>
    <w:rsid w:val="00760783"/>
    <w:rsid w:val="00761EF2"/>
    <w:rsid w:val="007621D4"/>
    <w:rsid w:val="00762321"/>
    <w:rsid w:val="00762F8E"/>
    <w:rsid w:val="00763332"/>
    <w:rsid w:val="0076361A"/>
    <w:rsid w:val="00763862"/>
    <w:rsid w:val="00764140"/>
    <w:rsid w:val="0076653C"/>
    <w:rsid w:val="00766E71"/>
    <w:rsid w:val="007670A4"/>
    <w:rsid w:val="00767B11"/>
    <w:rsid w:val="00770F4B"/>
    <w:rsid w:val="007725F4"/>
    <w:rsid w:val="0077291C"/>
    <w:rsid w:val="00772ACA"/>
    <w:rsid w:val="0077342C"/>
    <w:rsid w:val="0077392F"/>
    <w:rsid w:val="00773B87"/>
    <w:rsid w:val="00773D93"/>
    <w:rsid w:val="00774A24"/>
    <w:rsid w:val="00775277"/>
    <w:rsid w:val="00775426"/>
    <w:rsid w:val="00776971"/>
    <w:rsid w:val="007777A7"/>
    <w:rsid w:val="007804E2"/>
    <w:rsid w:val="0078060A"/>
    <w:rsid w:val="007818D5"/>
    <w:rsid w:val="0078240C"/>
    <w:rsid w:val="00782695"/>
    <w:rsid w:val="00782741"/>
    <w:rsid w:val="007830A1"/>
    <w:rsid w:val="007831D6"/>
    <w:rsid w:val="00784186"/>
    <w:rsid w:val="00784B85"/>
    <w:rsid w:val="007853AD"/>
    <w:rsid w:val="007868C1"/>
    <w:rsid w:val="007869BB"/>
    <w:rsid w:val="00787734"/>
    <w:rsid w:val="00787B26"/>
    <w:rsid w:val="00791DF8"/>
    <w:rsid w:val="0079237D"/>
    <w:rsid w:val="00792408"/>
    <w:rsid w:val="007937A7"/>
    <w:rsid w:val="00793ACD"/>
    <w:rsid w:val="007954AC"/>
    <w:rsid w:val="007955D4"/>
    <w:rsid w:val="007964F0"/>
    <w:rsid w:val="00796B29"/>
    <w:rsid w:val="007A0D1F"/>
    <w:rsid w:val="007A0E70"/>
    <w:rsid w:val="007A16C4"/>
    <w:rsid w:val="007A18F2"/>
    <w:rsid w:val="007A1BF8"/>
    <w:rsid w:val="007A1D28"/>
    <w:rsid w:val="007A1E14"/>
    <w:rsid w:val="007A1F31"/>
    <w:rsid w:val="007A2591"/>
    <w:rsid w:val="007A25B9"/>
    <w:rsid w:val="007A3610"/>
    <w:rsid w:val="007A3905"/>
    <w:rsid w:val="007A3BBF"/>
    <w:rsid w:val="007A4B9A"/>
    <w:rsid w:val="007A56F6"/>
    <w:rsid w:val="007A5D99"/>
    <w:rsid w:val="007A7AC5"/>
    <w:rsid w:val="007B0E53"/>
    <w:rsid w:val="007B1AF8"/>
    <w:rsid w:val="007B2F05"/>
    <w:rsid w:val="007B2FEB"/>
    <w:rsid w:val="007B3236"/>
    <w:rsid w:val="007B3240"/>
    <w:rsid w:val="007B37D3"/>
    <w:rsid w:val="007B4419"/>
    <w:rsid w:val="007B47A3"/>
    <w:rsid w:val="007B50F8"/>
    <w:rsid w:val="007B5480"/>
    <w:rsid w:val="007B5DB9"/>
    <w:rsid w:val="007B5F0D"/>
    <w:rsid w:val="007B60DC"/>
    <w:rsid w:val="007B63AC"/>
    <w:rsid w:val="007B7ABA"/>
    <w:rsid w:val="007C0129"/>
    <w:rsid w:val="007C029D"/>
    <w:rsid w:val="007C113E"/>
    <w:rsid w:val="007C22D1"/>
    <w:rsid w:val="007C2369"/>
    <w:rsid w:val="007C2934"/>
    <w:rsid w:val="007C29A9"/>
    <w:rsid w:val="007C30B4"/>
    <w:rsid w:val="007C321E"/>
    <w:rsid w:val="007C4AA2"/>
    <w:rsid w:val="007C4C3C"/>
    <w:rsid w:val="007C571C"/>
    <w:rsid w:val="007C5CBB"/>
    <w:rsid w:val="007C6BE1"/>
    <w:rsid w:val="007C6E01"/>
    <w:rsid w:val="007D02CE"/>
    <w:rsid w:val="007D0BC8"/>
    <w:rsid w:val="007D3305"/>
    <w:rsid w:val="007D33FA"/>
    <w:rsid w:val="007D383E"/>
    <w:rsid w:val="007D3860"/>
    <w:rsid w:val="007D564B"/>
    <w:rsid w:val="007D57A5"/>
    <w:rsid w:val="007D6ABD"/>
    <w:rsid w:val="007D6EB6"/>
    <w:rsid w:val="007D71F7"/>
    <w:rsid w:val="007E112D"/>
    <w:rsid w:val="007E1246"/>
    <w:rsid w:val="007E1C2C"/>
    <w:rsid w:val="007E2956"/>
    <w:rsid w:val="007E3A7A"/>
    <w:rsid w:val="007E4974"/>
    <w:rsid w:val="007E4F20"/>
    <w:rsid w:val="007E6C7E"/>
    <w:rsid w:val="007E6CDA"/>
    <w:rsid w:val="007E71B7"/>
    <w:rsid w:val="007E71DD"/>
    <w:rsid w:val="007E740E"/>
    <w:rsid w:val="007F0678"/>
    <w:rsid w:val="007F3268"/>
    <w:rsid w:val="007F3C27"/>
    <w:rsid w:val="007F3D0C"/>
    <w:rsid w:val="007F48CE"/>
    <w:rsid w:val="007F4E16"/>
    <w:rsid w:val="007F50F5"/>
    <w:rsid w:val="007F7D60"/>
    <w:rsid w:val="007F7ED4"/>
    <w:rsid w:val="0080050C"/>
    <w:rsid w:val="008023BF"/>
    <w:rsid w:val="0080304B"/>
    <w:rsid w:val="008030E9"/>
    <w:rsid w:val="00803C08"/>
    <w:rsid w:val="00803FC8"/>
    <w:rsid w:val="0080522B"/>
    <w:rsid w:val="008062B0"/>
    <w:rsid w:val="00806C74"/>
    <w:rsid w:val="008072FF"/>
    <w:rsid w:val="008078F0"/>
    <w:rsid w:val="00807AB6"/>
    <w:rsid w:val="00810E81"/>
    <w:rsid w:val="008115DD"/>
    <w:rsid w:val="00812C21"/>
    <w:rsid w:val="00812CDB"/>
    <w:rsid w:val="00813EFD"/>
    <w:rsid w:val="00816FA5"/>
    <w:rsid w:val="00817459"/>
    <w:rsid w:val="00817D1B"/>
    <w:rsid w:val="00820198"/>
    <w:rsid w:val="00821279"/>
    <w:rsid w:val="0082274E"/>
    <w:rsid w:val="00822A99"/>
    <w:rsid w:val="008233B3"/>
    <w:rsid w:val="008240A0"/>
    <w:rsid w:val="00825D65"/>
    <w:rsid w:val="0082667B"/>
    <w:rsid w:val="008266F9"/>
    <w:rsid w:val="00826C49"/>
    <w:rsid w:val="00830C96"/>
    <w:rsid w:val="00830D19"/>
    <w:rsid w:val="00831761"/>
    <w:rsid w:val="008320B1"/>
    <w:rsid w:val="0083221C"/>
    <w:rsid w:val="00833597"/>
    <w:rsid w:val="00834049"/>
    <w:rsid w:val="008353D1"/>
    <w:rsid w:val="008366BC"/>
    <w:rsid w:val="008367BA"/>
    <w:rsid w:val="00837829"/>
    <w:rsid w:val="008378B0"/>
    <w:rsid w:val="00837E39"/>
    <w:rsid w:val="0084019D"/>
    <w:rsid w:val="00840A7F"/>
    <w:rsid w:val="00840CA3"/>
    <w:rsid w:val="008433D3"/>
    <w:rsid w:val="0084413A"/>
    <w:rsid w:val="00844A65"/>
    <w:rsid w:val="00844D39"/>
    <w:rsid w:val="00845D4B"/>
    <w:rsid w:val="008464C4"/>
    <w:rsid w:val="0084651A"/>
    <w:rsid w:val="00847924"/>
    <w:rsid w:val="0085017F"/>
    <w:rsid w:val="00854443"/>
    <w:rsid w:val="0085556C"/>
    <w:rsid w:val="008556F0"/>
    <w:rsid w:val="00855C39"/>
    <w:rsid w:val="00856C65"/>
    <w:rsid w:val="008575EA"/>
    <w:rsid w:val="008609C2"/>
    <w:rsid w:val="00860FEA"/>
    <w:rsid w:val="00862A90"/>
    <w:rsid w:val="00862D6C"/>
    <w:rsid w:val="00864E22"/>
    <w:rsid w:val="008650C1"/>
    <w:rsid w:val="00865B22"/>
    <w:rsid w:val="00866687"/>
    <w:rsid w:val="00867FC2"/>
    <w:rsid w:val="00870064"/>
    <w:rsid w:val="008700D5"/>
    <w:rsid w:val="00870FDE"/>
    <w:rsid w:val="008710D1"/>
    <w:rsid w:val="00871CF7"/>
    <w:rsid w:val="00871FAE"/>
    <w:rsid w:val="008727BF"/>
    <w:rsid w:val="008732DF"/>
    <w:rsid w:val="00873801"/>
    <w:rsid w:val="008740C0"/>
    <w:rsid w:val="00874683"/>
    <w:rsid w:val="00874B14"/>
    <w:rsid w:val="00874F56"/>
    <w:rsid w:val="00874FF8"/>
    <w:rsid w:val="0087604F"/>
    <w:rsid w:val="0087614E"/>
    <w:rsid w:val="00876B5B"/>
    <w:rsid w:val="00876D54"/>
    <w:rsid w:val="00877394"/>
    <w:rsid w:val="00877559"/>
    <w:rsid w:val="008777AB"/>
    <w:rsid w:val="0087782A"/>
    <w:rsid w:val="00877BF4"/>
    <w:rsid w:val="00877F7D"/>
    <w:rsid w:val="00880647"/>
    <w:rsid w:val="00883760"/>
    <w:rsid w:val="00883F9F"/>
    <w:rsid w:val="00884CC8"/>
    <w:rsid w:val="00885988"/>
    <w:rsid w:val="008864FC"/>
    <w:rsid w:val="008878EA"/>
    <w:rsid w:val="00890956"/>
    <w:rsid w:val="00891489"/>
    <w:rsid w:val="0089152C"/>
    <w:rsid w:val="008918D8"/>
    <w:rsid w:val="0089198A"/>
    <w:rsid w:val="0089303A"/>
    <w:rsid w:val="008930F1"/>
    <w:rsid w:val="0089353F"/>
    <w:rsid w:val="00894914"/>
    <w:rsid w:val="00894F1F"/>
    <w:rsid w:val="008957F8"/>
    <w:rsid w:val="00895829"/>
    <w:rsid w:val="00895E48"/>
    <w:rsid w:val="008963E2"/>
    <w:rsid w:val="008964B2"/>
    <w:rsid w:val="00896C42"/>
    <w:rsid w:val="00897D02"/>
    <w:rsid w:val="00897DA4"/>
    <w:rsid w:val="008A0BC0"/>
    <w:rsid w:val="008A15F3"/>
    <w:rsid w:val="008A18A1"/>
    <w:rsid w:val="008A24B9"/>
    <w:rsid w:val="008A366D"/>
    <w:rsid w:val="008A3822"/>
    <w:rsid w:val="008A3D14"/>
    <w:rsid w:val="008A3DDA"/>
    <w:rsid w:val="008A3EEB"/>
    <w:rsid w:val="008A43F9"/>
    <w:rsid w:val="008A528C"/>
    <w:rsid w:val="008A573D"/>
    <w:rsid w:val="008A5CDA"/>
    <w:rsid w:val="008A6869"/>
    <w:rsid w:val="008A74F1"/>
    <w:rsid w:val="008A755C"/>
    <w:rsid w:val="008A79D7"/>
    <w:rsid w:val="008B09E9"/>
    <w:rsid w:val="008B3C00"/>
    <w:rsid w:val="008B3F75"/>
    <w:rsid w:val="008B406A"/>
    <w:rsid w:val="008B5A28"/>
    <w:rsid w:val="008C0649"/>
    <w:rsid w:val="008C0949"/>
    <w:rsid w:val="008C0BEE"/>
    <w:rsid w:val="008C216C"/>
    <w:rsid w:val="008C2F5F"/>
    <w:rsid w:val="008C329C"/>
    <w:rsid w:val="008C39D1"/>
    <w:rsid w:val="008C437A"/>
    <w:rsid w:val="008C4FA5"/>
    <w:rsid w:val="008C507F"/>
    <w:rsid w:val="008C6426"/>
    <w:rsid w:val="008C6DE0"/>
    <w:rsid w:val="008C7849"/>
    <w:rsid w:val="008D060C"/>
    <w:rsid w:val="008D166A"/>
    <w:rsid w:val="008D275C"/>
    <w:rsid w:val="008D3066"/>
    <w:rsid w:val="008D364B"/>
    <w:rsid w:val="008D3D03"/>
    <w:rsid w:val="008D4003"/>
    <w:rsid w:val="008D58A5"/>
    <w:rsid w:val="008D6514"/>
    <w:rsid w:val="008D65E1"/>
    <w:rsid w:val="008D6B70"/>
    <w:rsid w:val="008D6D39"/>
    <w:rsid w:val="008D7325"/>
    <w:rsid w:val="008E094C"/>
    <w:rsid w:val="008E1383"/>
    <w:rsid w:val="008E2795"/>
    <w:rsid w:val="008E2CF5"/>
    <w:rsid w:val="008E2F8B"/>
    <w:rsid w:val="008E42CC"/>
    <w:rsid w:val="008E4FD3"/>
    <w:rsid w:val="008E57E3"/>
    <w:rsid w:val="008E7212"/>
    <w:rsid w:val="008E77F1"/>
    <w:rsid w:val="008F013B"/>
    <w:rsid w:val="008F01CF"/>
    <w:rsid w:val="008F06CE"/>
    <w:rsid w:val="008F0809"/>
    <w:rsid w:val="008F17F8"/>
    <w:rsid w:val="008F1B04"/>
    <w:rsid w:val="008F2F8B"/>
    <w:rsid w:val="008F33D3"/>
    <w:rsid w:val="008F3C8E"/>
    <w:rsid w:val="008F403D"/>
    <w:rsid w:val="008F478C"/>
    <w:rsid w:val="008F4B8D"/>
    <w:rsid w:val="008F4C2E"/>
    <w:rsid w:val="008F4D4C"/>
    <w:rsid w:val="008F50DD"/>
    <w:rsid w:val="008F5301"/>
    <w:rsid w:val="008F5F86"/>
    <w:rsid w:val="008F601A"/>
    <w:rsid w:val="008F7145"/>
    <w:rsid w:val="00900E3E"/>
    <w:rsid w:val="00900F6D"/>
    <w:rsid w:val="009048BA"/>
    <w:rsid w:val="009049E7"/>
    <w:rsid w:val="009056EE"/>
    <w:rsid w:val="00905E8D"/>
    <w:rsid w:val="009068DC"/>
    <w:rsid w:val="0091037E"/>
    <w:rsid w:val="009107E8"/>
    <w:rsid w:val="00910D98"/>
    <w:rsid w:val="009120C9"/>
    <w:rsid w:val="009129F2"/>
    <w:rsid w:val="00913B4E"/>
    <w:rsid w:val="0091458D"/>
    <w:rsid w:val="009148CE"/>
    <w:rsid w:val="00914A9A"/>
    <w:rsid w:val="00914BE7"/>
    <w:rsid w:val="0091515A"/>
    <w:rsid w:val="009152CE"/>
    <w:rsid w:val="00915BE5"/>
    <w:rsid w:val="00915D96"/>
    <w:rsid w:val="00916000"/>
    <w:rsid w:val="00916504"/>
    <w:rsid w:val="00916A4E"/>
    <w:rsid w:val="00916F26"/>
    <w:rsid w:val="00920E20"/>
    <w:rsid w:val="00922391"/>
    <w:rsid w:val="00922D1F"/>
    <w:rsid w:val="00923164"/>
    <w:rsid w:val="009238CA"/>
    <w:rsid w:val="0092530F"/>
    <w:rsid w:val="00925389"/>
    <w:rsid w:val="00926468"/>
    <w:rsid w:val="00926D7E"/>
    <w:rsid w:val="0092755A"/>
    <w:rsid w:val="0093034C"/>
    <w:rsid w:val="00930437"/>
    <w:rsid w:val="00930D13"/>
    <w:rsid w:val="00930F7C"/>
    <w:rsid w:val="00932A94"/>
    <w:rsid w:val="00934354"/>
    <w:rsid w:val="009356F2"/>
    <w:rsid w:val="00935A8A"/>
    <w:rsid w:val="0093698A"/>
    <w:rsid w:val="0093774D"/>
    <w:rsid w:val="00937806"/>
    <w:rsid w:val="009378AD"/>
    <w:rsid w:val="009400F7"/>
    <w:rsid w:val="009402F9"/>
    <w:rsid w:val="009411DB"/>
    <w:rsid w:val="00941D08"/>
    <w:rsid w:val="00941DFA"/>
    <w:rsid w:val="009421B0"/>
    <w:rsid w:val="00942343"/>
    <w:rsid w:val="009425EB"/>
    <w:rsid w:val="00942DFF"/>
    <w:rsid w:val="00942E2E"/>
    <w:rsid w:val="009440EC"/>
    <w:rsid w:val="009447E3"/>
    <w:rsid w:val="00944B97"/>
    <w:rsid w:val="00944EB2"/>
    <w:rsid w:val="00945024"/>
    <w:rsid w:val="00946C07"/>
    <w:rsid w:val="0094751F"/>
    <w:rsid w:val="009475BF"/>
    <w:rsid w:val="00947652"/>
    <w:rsid w:val="00950C0F"/>
    <w:rsid w:val="00951227"/>
    <w:rsid w:val="00951240"/>
    <w:rsid w:val="00952BCA"/>
    <w:rsid w:val="00953129"/>
    <w:rsid w:val="00953892"/>
    <w:rsid w:val="00954476"/>
    <w:rsid w:val="00954592"/>
    <w:rsid w:val="009573E7"/>
    <w:rsid w:val="00957AEA"/>
    <w:rsid w:val="00957F05"/>
    <w:rsid w:val="009601C8"/>
    <w:rsid w:val="00962843"/>
    <w:rsid w:val="0096284C"/>
    <w:rsid w:val="0096357C"/>
    <w:rsid w:val="00963E42"/>
    <w:rsid w:val="00964030"/>
    <w:rsid w:val="009648D2"/>
    <w:rsid w:val="009651AE"/>
    <w:rsid w:val="0096524E"/>
    <w:rsid w:val="0096546D"/>
    <w:rsid w:val="00965A80"/>
    <w:rsid w:val="00965D03"/>
    <w:rsid w:val="009669AA"/>
    <w:rsid w:val="00967A61"/>
    <w:rsid w:val="00967ACA"/>
    <w:rsid w:val="00970D0D"/>
    <w:rsid w:val="009711F2"/>
    <w:rsid w:val="00971A31"/>
    <w:rsid w:val="0097222F"/>
    <w:rsid w:val="00973517"/>
    <w:rsid w:val="0097491F"/>
    <w:rsid w:val="00974F89"/>
    <w:rsid w:val="00975056"/>
    <w:rsid w:val="0097553D"/>
    <w:rsid w:val="009755DF"/>
    <w:rsid w:val="009759E6"/>
    <w:rsid w:val="0097611F"/>
    <w:rsid w:val="00976121"/>
    <w:rsid w:val="009762B9"/>
    <w:rsid w:val="00976D7A"/>
    <w:rsid w:val="00981710"/>
    <w:rsid w:val="009818D2"/>
    <w:rsid w:val="00981E62"/>
    <w:rsid w:val="00982579"/>
    <w:rsid w:val="009827BD"/>
    <w:rsid w:val="00982900"/>
    <w:rsid w:val="00983930"/>
    <w:rsid w:val="00983D75"/>
    <w:rsid w:val="00984FF9"/>
    <w:rsid w:val="00986298"/>
    <w:rsid w:val="00987643"/>
    <w:rsid w:val="00987A2A"/>
    <w:rsid w:val="009923A3"/>
    <w:rsid w:val="0099382F"/>
    <w:rsid w:val="009946DC"/>
    <w:rsid w:val="00994863"/>
    <w:rsid w:val="00995613"/>
    <w:rsid w:val="00995954"/>
    <w:rsid w:val="009964F1"/>
    <w:rsid w:val="009966C7"/>
    <w:rsid w:val="0099680C"/>
    <w:rsid w:val="00997580"/>
    <w:rsid w:val="00997958"/>
    <w:rsid w:val="009A0B2F"/>
    <w:rsid w:val="009A0E4D"/>
    <w:rsid w:val="009A11AC"/>
    <w:rsid w:val="009A2317"/>
    <w:rsid w:val="009A2331"/>
    <w:rsid w:val="009A2F05"/>
    <w:rsid w:val="009A3C8E"/>
    <w:rsid w:val="009A5950"/>
    <w:rsid w:val="009A646F"/>
    <w:rsid w:val="009A72E9"/>
    <w:rsid w:val="009A7CDD"/>
    <w:rsid w:val="009A7F54"/>
    <w:rsid w:val="009B02B4"/>
    <w:rsid w:val="009B066E"/>
    <w:rsid w:val="009B070D"/>
    <w:rsid w:val="009B1328"/>
    <w:rsid w:val="009B1956"/>
    <w:rsid w:val="009B1A0E"/>
    <w:rsid w:val="009B258F"/>
    <w:rsid w:val="009B285A"/>
    <w:rsid w:val="009B320A"/>
    <w:rsid w:val="009B329E"/>
    <w:rsid w:val="009B3A3E"/>
    <w:rsid w:val="009B4217"/>
    <w:rsid w:val="009B560E"/>
    <w:rsid w:val="009B5A94"/>
    <w:rsid w:val="009B61B6"/>
    <w:rsid w:val="009B6AD8"/>
    <w:rsid w:val="009B7241"/>
    <w:rsid w:val="009B7350"/>
    <w:rsid w:val="009B767E"/>
    <w:rsid w:val="009B7C4F"/>
    <w:rsid w:val="009C0ACF"/>
    <w:rsid w:val="009C0C36"/>
    <w:rsid w:val="009C14A4"/>
    <w:rsid w:val="009C2027"/>
    <w:rsid w:val="009C2B06"/>
    <w:rsid w:val="009C3625"/>
    <w:rsid w:val="009C3EC4"/>
    <w:rsid w:val="009C4BCF"/>
    <w:rsid w:val="009C52EC"/>
    <w:rsid w:val="009C5E09"/>
    <w:rsid w:val="009C6449"/>
    <w:rsid w:val="009D0174"/>
    <w:rsid w:val="009D0CDA"/>
    <w:rsid w:val="009D1267"/>
    <w:rsid w:val="009D151E"/>
    <w:rsid w:val="009D1B8B"/>
    <w:rsid w:val="009D247B"/>
    <w:rsid w:val="009D2F28"/>
    <w:rsid w:val="009D3554"/>
    <w:rsid w:val="009D5069"/>
    <w:rsid w:val="009D50ED"/>
    <w:rsid w:val="009D7306"/>
    <w:rsid w:val="009E0366"/>
    <w:rsid w:val="009E0B25"/>
    <w:rsid w:val="009E112D"/>
    <w:rsid w:val="009E1D08"/>
    <w:rsid w:val="009E2404"/>
    <w:rsid w:val="009E283D"/>
    <w:rsid w:val="009E29B9"/>
    <w:rsid w:val="009E3E0D"/>
    <w:rsid w:val="009E3F0B"/>
    <w:rsid w:val="009E42F1"/>
    <w:rsid w:val="009E4DDA"/>
    <w:rsid w:val="009E4EEB"/>
    <w:rsid w:val="009E5148"/>
    <w:rsid w:val="009E5590"/>
    <w:rsid w:val="009E5BB3"/>
    <w:rsid w:val="009E6669"/>
    <w:rsid w:val="009E67F3"/>
    <w:rsid w:val="009E734A"/>
    <w:rsid w:val="009E7D5A"/>
    <w:rsid w:val="009E7ECA"/>
    <w:rsid w:val="009F012E"/>
    <w:rsid w:val="009F07C0"/>
    <w:rsid w:val="009F0C76"/>
    <w:rsid w:val="009F1970"/>
    <w:rsid w:val="009F1A67"/>
    <w:rsid w:val="009F1C63"/>
    <w:rsid w:val="009F20B8"/>
    <w:rsid w:val="009F2247"/>
    <w:rsid w:val="009F2B76"/>
    <w:rsid w:val="009F396D"/>
    <w:rsid w:val="009F43C0"/>
    <w:rsid w:val="009F5FFD"/>
    <w:rsid w:val="009F63DD"/>
    <w:rsid w:val="009F6659"/>
    <w:rsid w:val="009F67B1"/>
    <w:rsid w:val="009F6C5B"/>
    <w:rsid w:val="009F7B1E"/>
    <w:rsid w:val="00A002EE"/>
    <w:rsid w:val="00A00AE5"/>
    <w:rsid w:val="00A01BA4"/>
    <w:rsid w:val="00A02FBD"/>
    <w:rsid w:val="00A04A0D"/>
    <w:rsid w:val="00A04B6E"/>
    <w:rsid w:val="00A04CE7"/>
    <w:rsid w:val="00A04FED"/>
    <w:rsid w:val="00A052D5"/>
    <w:rsid w:val="00A061CB"/>
    <w:rsid w:val="00A06234"/>
    <w:rsid w:val="00A06333"/>
    <w:rsid w:val="00A06AC6"/>
    <w:rsid w:val="00A07931"/>
    <w:rsid w:val="00A104B0"/>
    <w:rsid w:val="00A10D03"/>
    <w:rsid w:val="00A114B8"/>
    <w:rsid w:val="00A118C2"/>
    <w:rsid w:val="00A1369B"/>
    <w:rsid w:val="00A140A3"/>
    <w:rsid w:val="00A14AD1"/>
    <w:rsid w:val="00A14CF5"/>
    <w:rsid w:val="00A15362"/>
    <w:rsid w:val="00A15D1F"/>
    <w:rsid w:val="00A15E6E"/>
    <w:rsid w:val="00A16090"/>
    <w:rsid w:val="00A160D7"/>
    <w:rsid w:val="00A16242"/>
    <w:rsid w:val="00A16F0E"/>
    <w:rsid w:val="00A175C7"/>
    <w:rsid w:val="00A17828"/>
    <w:rsid w:val="00A17D6E"/>
    <w:rsid w:val="00A21E7A"/>
    <w:rsid w:val="00A21FFC"/>
    <w:rsid w:val="00A22696"/>
    <w:rsid w:val="00A23FB7"/>
    <w:rsid w:val="00A24B02"/>
    <w:rsid w:val="00A2515C"/>
    <w:rsid w:val="00A26697"/>
    <w:rsid w:val="00A26E26"/>
    <w:rsid w:val="00A276AC"/>
    <w:rsid w:val="00A30285"/>
    <w:rsid w:val="00A3139D"/>
    <w:rsid w:val="00A314F7"/>
    <w:rsid w:val="00A341EF"/>
    <w:rsid w:val="00A35387"/>
    <w:rsid w:val="00A354DB"/>
    <w:rsid w:val="00A35E62"/>
    <w:rsid w:val="00A3607A"/>
    <w:rsid w:val="00A36497"/>
    <w:rsid w:val="00A3670A"/>
    <w:rsid w:val="00A36F3C"/>
    <w:rsid w:val="00A3744E"/>
    <w:rsid w:val="00A3758F"/>
    <w:rsid w:val="00A375C9"/>
    <w:rsid w:val="00A37961"/>
    <w:rsid w:val="00A4077D"/>
    <w:rsid w:val="00A41181"/>
    <w:rsid w:val="00A417BE"/>
    <w:rsid w:val="00A43DF1"/>
    <w:rsid w:val="00A4405A"/>
    <w:rsid w:val="00A45740"/>
    <w:rsid w:val="00A475AA"/>
    <w:rsid w:val="00A47CBF"/>
    <w:rsid w:val="00A503D5"/>
    <w:rsid w:val="00A5047A"/>
    <w:rsid w:val="00A51F47"/>
    <w:rsid w:val="00A5355C"/>
    <w:rsid w:val="00A53A67"/>
    <w:rsid w:val="00A54E92"/>
    <w:rsid w:val="00A5551A"/>
    <w:rsid w:val="00A55BEB"/>
    <w:rsid w:val="00A56E1A"/>
    <w:rsid w:val="00A603EF"/>
    <w:rsid w:val="00A60CBE"/>
    <w:rsid w:val="00A6137E"/>
    <w:rsid w:val="00A61FD7"/>
    <w:rsid w:val="00A62464"/>
    <w:rsid w:val="00A6293C"/>
    <w:rsid w:val="00A62A9A"/>
    <w:rsid w:val="00A62B12"/>
    <w:rsid w:val="00A62E99"/>
    <w:rsid w:val="00A637A9"/>
    <w:rsid w:val="00A63C64"/>
    <w:rsid w:val="00A6487D"/>
    <w:rsid w:val="00A64F4D"/>
    <w:rsid w:val="00A65886"/>
    <w:rsid w:val="00A662AB"/>
    <w:rsid w:val="00A67D00"/>
    <w:rsid w:val="00A70476"/>
    <w:rsid w:val="00A70593"/>
    <w:rsid w:val="00A707C8"/>
    <w:rsid w:val="00A71DD5"/>
    <w:rsid w:val="00A72140"/>
    <w:rsid w:val="00A721F0"/>
    <w:rsid w:val="00A722BE"/>
    <w:rsid w:val="00A72F6A"/>
    <w:rsid w:val="00A73094"/>
    <w:rsid w:val="00A7377E"/>
    <w:rsid w:val="00A7448A"/>
    <w:rsid w:val="00A74E72"/>
    <w:rsid w:val="00A75397"/>
    <w:rsid w:val="00A75A92"/>
    <w:rsid w:val="00A75DFB"/>
    <w:rsid w:val="00A76001"/>
    <w:rsid w:val="00A763D0"/>
    <w:rsid w:val="00A7642E"/>
    <w:rsid w:val="00A76589"/>
    <w:rsid w:val="00A76EDB"/>
    <w:rsid w:val="00A77814"/>
    <w:rsid w:val="00A8021C"/>
    <w:rsid w:val="00A8065D"/>
    <w:rsid w:val="00A80E0E"/>
    <w:rsid w:val="00A81CF1"/>
    <w:rsid w:val="00A8266D"/>
    <w:rsid w:val="00A8305F"/>
    <w:rsid w:val="00A83241"/>
    <w:rsid w:val="00A832ED"/>
    <w:rsid w:val="00A83481"/>
    <w:rsid w:val="00A838D5"/>
    <w:rsid w:val="00A83972"/>
    <w:rsid w:val="00A83BC0"/>
    <w:rsid w:val="00A83E1E"/>
    <w:rsid w:val="00A840CE"/>
    <w:rsid w:val="00A8485D"/>
    <w:rsid w:val="00A855D0"/>
    <w:rsid w:val="00A85CE5"/>
    <w:rsid w:val="00A862D7"/>
    <w:rsid w:val="00A8677F"/>
    <w:rsid w:val="00A86EEC"/>
    <w:rsid w:val="00A9023E"/>
    <w:rsid w:val="00A902C6"/>
    <w:rsid w:val="00A905D8"/>
    <w:rsid w:val="00A90D0F"/>
    <w:rsid w:val="00A91F12"/>
    <w:rsid w:val="00A942F0"/>
    <w:rsid w:val="00A948DF"/>
    <w:rsid w:val="00A95EDE"/>
    <w:rsid w:val="00A967B6"/>
    <w:rsid w:val="00A96969"/>
    <w:rsid w:val="00AA0672"/>
    <w:rsid w:val="00AA0A10"/>
    <w:rsid w:val="00AA3338"/>
    <w:rsid w:val="00AA389A"/>
    <w:rsid w:val="00AA4396"/>
    <w:rsid w:val="00AA515A"/>
    <w:rsid w:val="00AA6A97"/>
    <w:rsid w:val="00AA71D1"/>
    <w:rsid w:val="00AA7E7A"/>
    <w:rsid w:val="00AA7FC5"/>
    <w:rsid w:val="00AB0086"/>
    <w:rsid w:val="00AB013A"/>
    <w:rsid w:val="00AB04C6"/>
    <w:rsid w:val="00AB0FDB"/>
    <w:rsid w:val="00AB1B33"/>
    <w:rsid w:val="00AB2DFF"/>
    <w:rsid w:val="00AB32B6"/>
    <w:rsid w:val="00AB3595"/>
    <w:rsid w:val="00AB51C7"/>
    <w:rsid w:val="00AB5B58"/>
    <w:rsid w:val="00AB61D4"/>
    <w:rsid w:val="00AB61ED"/>
    <w:rsid w:val="00AB65B9"/>
    <w:rsid w:val="00AB6D19"/>
    <w:rsid w:val="00AB6F32"/>
    <w:rsid w:val="00AB77BC"/>
    <w:rsid w:val="00AC0907"/>
    <w:rsid w:val="00AC0D75"/>
    <w:rsid w:val="00AC1696"/>
    <w:rsid w:val="00AC1755"/>
    <w:rsid w:val="00AC19B8"/>
    <w:rsid w:val="00AC1ECE"/>
    <w:rsid w:val="00AC1F82"/>
    <w:rsid w:val="00AC25B8"/>
    <w:rsid w:val="00AC4326"/>
    <w:rsid w:val="00AC5F9A"/>
    <w:rsid w:val="00AC6D26"/>
    <w:rsid w:val="00AC6DA4"/>
    <w:rsid w:val="00AC7293"/>
    <w:rsid w:val="00AD0A11"/>
    <w:rsid w:val="00AD141E"/>
    <w:rsid w:val="00AD1705"/>
    <w:rsid w:val="00AD1883"/>
    <w:rsid w:val="00AD1BB3"/>
    <w:rsid w:val="00AD22D2"/>
    <w:rsid w:val="00AD295D"/>
    <w:rsid w:val="00AD2D0A"/>
    <w:rsid w:val="00AD2DDF"/>
    <w:rsid w:val="00AD4108"/>
    <w:rsid w:val="00AD4710"/>
    <w:rsid w:val="00AD49AC"/>
    <w:rsid w:val="00AD58ED"/>
    <w:rsid w:val="00AD6587"/>
    <w:rsid w:val="00AE224B"/>
    <w:rsid w:val="00AE2259"/>
    <w:rsid w:val="00AE24C8"/>
    <w:rsid w:val="00AE328A"/>
    <w:rsid w:val="00AE3727"/>
    <w:rsid w:val="00AE3839"/>
    <w:rsid w:val="00AE4783"/>
    <w:rsid w:val="00AE4F28"/>
    <w:rsid w:val="00AE70D0"/>
    <w:rsid w:val="00AE7840"/>
    <w:rsid w:val="00AE7A9C"/>
    <w:rsid w:val="00AE7EB6"/>
    <w:rsid w:val="00AF0492"/>
    <w:rsid w:val="00AF0942"/>
    <w:rsid w:val="00AF1C26"/>
    <w:rsid w:val="00AF1D77"/>
    <w:rsid w:val="00AF1DFD"/>
    <w:rsid w:val="00AF202E"/>
    <w:rsid w:val="00AF2225"/>
    <w:rsid w:val="00AF2E12"/>
    <w:rsid w:val="00AF2EBE"/>
    <w:rsid w:val="00AF4488"/>
    <w:rsid w:val="00AF62A1"/>
    <w:rsid w:val="00AF64D8"/>
    <w:rsid w:val="00AF6B32"/>
    <w:rsid w:val="00AF7495"/>
    <w:rsid w:val="00B02161"/>
    <w:rsid w:val="00B021C9"/>
    <w:rsid w:val="00B023FF"/>
    <w:rsid w:val="00B0255A"/>
    <w:rsid w:val="00B034B4"/>
    <w:rsid w:val="00B04D04"/>
    <w:rsid w:val="00B04F3C"/>
    <w:rsid w:val="00B05457"/>
    <w:rsid w:val="00B056E0"/>
    <w:rsid w:val="00B06082"/>
    <w:rsid w:val="00B066A5"/>
    <w:rsid w:val="00B06CDD"/>
    <w:rsid w:val="00B07539"/>
    <w:rsid w:val="00B0754E"/>
    <w:rsid w:val="00B076BD"/>
    <w:rsid w:val="00B123D7"/>
    <w:rsid w:val="00B12E0F"/>
    <w:rsid w:val="00B13BD7"/>
    <w:rsid w:val="00B14C43"/>
    <w:rsid w:val="00B165F6"/>
    <w:rsid w:val="00B16D91"/>
    <w:rsid w:val="00B1709A"/>
    <w:rsid w:val="00B170C7"/>
    <w:rsid w:val="00B173EB"/>
    <w:rsid w:val="00B178D3"/>
    <w:rsid w:val="00B208AD"/>
    <w:rsid w:val="00B209D5"/>
    <w:rsid w:val="00B22D1A"/>
    <w:rsid w:val="00B22DD0"/>
    <w:rsid w:val="00B241C4"/>
    <w:rsid w:val="00B247BC"/>
    <w:rsid w:val="00B2556C"/>
    <w:rsid w:val="00B25738"/>
    <w:rsid w:val="00B2577B"/>
    <w:rsid w:val="00B25AFD"/>
    <w:rsid w:val="00B26902"/>
    <w:rsid w:val="00B26BA1"/>
    <w:rsid w:val="00B275FD"/>
    <w:rsid w:val="00B27A40"/>
    <w:rsid w:val="00B27C9E"/>
    <w:rsid w:val="00B30F22"/>
    <w:rsid w:val="00B322AF"/>
    <w:rsid w:val="00B332E5"/>
    <w:rsid w:val="00B34243"/>
    <w:rsid w:val="00B34627"/>
    <w:rsid w:val="00B3568F"/>
    <w:rsid w:val="00B35AD9"/>
    <w:rsid w:val="00B361D7"/>
    <w:rsid w:val="00B36DF8"/>
    <w:rsid w:val="00B40DE2"/>
    <w:rsid w:val="00B40E7A"/>
    <w:rsid w:val="00B427A4"/>
    <w:rsid w:val="00B428DA"/>
    <w:rsid w:val="00B42AA1"/>
    <w:rsid w:val="00B42C98"/>
    <w:rsid w:val="00B42CDC"/>
    <w:rsid w:val="00B43CAA"/>
    <w:rsid w:val="00B43D55"/>
    <w:rsid w:val="00B44B10"/>
    <w:rsid w:val="00B44DC2"/>
    <w:rsid w:val="00B45151"/>
    <w:rsid w:val="00B45601"/>
    <w:rsid w:val="00B4644A"/>
    <w:rsid w:val="00B46587"/>
    <w:rsid w:val="00B46A5F"/>
    <w:rsid w:val="00B5009D"/>
    <w:rsid w:val="00B5124C"/>
    <w:rsid w:val="00B515C9"/>
    <w:rsid w:val="00B52D5E"/>
    <w:rsid w:val="00B537C5"/>
    <w:rsid w:val="00B53C0A"/>
    <w:rsid w:val="00B5480F"/>
    <w:rsid w:val="00B548CC"/>
    <w:rsid w:val="00B55841"/>
    <w:rsid w:val="00B56A72"/>
    <w:rsid w:val="00B56C41"/>
    <w:rsid w:val="00B57541"/>
    <w:rsid w:val="00B579D5"/>
    <w:rsid w:val="00B57A6F"/>
    <w:rsid w:val="00B57CC3"/>
    <w:rsid w:val="00B60880"/>
    <w:rsid w:val="00B609E6"/>
    <w:rsid w:val="00B62187"/>
    <w:rsid w:val="00B628ED"/>
    <w:rsid w:val="00B62DBF"/>
    <w:rsid w:val="00B6362D"/>
    <w:rsid w:val="00B6443D"/>
    <w:rsid w:val="00B64639"/>
    <w:rsid w:val="00B64EF0"/>
    <w:rsid w:val="00B65EAF"/>
    <w:rsid w:val="00B66034"/>
    <w:rsid w:val="00B66DCA"/>
    <w:rsid w:val="00B66EEB"/>
    <w:rsid w:val="00B67A10"/>
    <w:rsid w:val="00B70B6D"/>
    <w:rsid w:val="00B72156"/>
    <w:rsid w:val="00B72430"/>
    <w:rsid w:val="00B72F39"/>
    <w:rsid w:val="00B73145"/>
    <w:rsid w:val="00B74979"/>
    <w:rsid w:val="00B754E8"/>
    <w:rsid w:val="00B75632"/>
    <w:rsid w:val="00B80781"/>
    <w:rsid w:val="00B8162A"/>
    <w:rsid w:val="00B831F0"/>
    <w:rsid w:val="00B848B7"/>
    <w:rsid w:val="00B84BEF"/>
    <w:rsid w:val="00B84E46"/>
    <w:rsid w:val="00B863DF"/>
    <w:rsid w:val="00B87623"/>
    <w:rsid w:val="00B8770E"/>
    <w:rsid w:val="00B87937"/>
    <w:rsid w:val="00B879CE"/>
    <w:rsid w:val="00B92C88"/>
    <w:rsid w:val="00B93440"/>
    <w:rsid w:val="00B94A97"/>
    <w:rsid w:val="00B94CAF"/>
    <w:rsid w:val="00B94DC4"/>
    <w:rsid w:val="00B977AF"/>
    <w:rsid w:val="00BA1B2A"/>
    <w:rsid w:val="00BA1E46"/>
    <w:rsid w:val="00BA1E6D"/>
    <w:rsid w:val="00BA2C6D"/>
    <w:rsid w:val="00BA2D1B"/>
    <w:rsid w:val="00BA2E21"/>
    <w:rsid w:val="00BA45D6"/>
    <w:rsid w:val="00BA559E"/>
    <w:rsid w:val="00BA6C58"/>
    <w:rsid w:val="00BA7602"/>
    <w:rsid w:val="00BB078D"/>
    <w:rsid w:val="00BB0EB4"/>
    <w:rsid w:val="00BB0EDF"/>
    <w:rsid w:val="00BB21A1"/>
    <w:rsid w:val="00BB275F"/>
    <w:rsid w:val="00BB2913"/>
    <w:rsid w:val="00BB2B2A"/>
    <w:rsid w:val="00BB3125"/>
    <w:rsid w:val="00BB3E34"/>
    <w:rsid w:val="00BB46E4"/>
    <w:rsid w:val="00BB48F1"/>
    <w:rsid w:val="00BB731F"/>
    <w:rsid w:val="00BB73F4"/>
    <w:rsid w:val="00BB74E0"/>
    <w:rsid w:val="00BB7880"/>
    <w:rsid w:val="00BC0BA0"/>
    <w:rsid w:val="00BC11A9"/>
    <w:rsid w:val="00BC2059"/>
    <w:rsid w:val="00BC3393"/>
    <w:rsid w:val="00BC36A9"/>
    <w:rsid w:val="00BC3A9D"/>
    <w:rsid w:val="00BC3E3B"/>
    <w:rsid w:val="00BC5D0B"/>
    <w:rsid w:val="00BC6F88"/>
    <w:rsid w:val="00BD1214"/>
    <w:rsid w:val="00BD139A"/>
    <w:rsid w:val="00BD14BD"/>
    <w:rsid w:val="00BD1EA4"/>
    <w:rsid w:val="00BD2F50"/>
    <w:rsid w:val="00BD3FFB"/>
    <w:rsid w:val="00BD41D1"/>
    <w:rsid w:val="00BD4601"/>
    <w:rsid w:val="00BD481F"/>
    <w:rsid w:val="00BD48A2"/>
    <w:rsid w:val="00BD4BC8"/>
    <w:rsid w:val="00BD6334"/>
    <w:rsid w:val="00BD7577"/>
    <w:rsid w:val="00BE05B7"/>
    <w:rsid w:val="00BE09BA"/>
    <w:rsid w:val="00BE0B2F"/>
    <w:rsid w:val="00BE13AB"/>
    <w:rsid w:val="00BE3CF1"/>
    <w:rsid w:val="00BE3F9A"/>
    <w:rsid w:val="00BE4416"/>
    <w:rsid w:val="00BE44E1"/>
    <w:rsid w:val="00BE49A3"/>
    <w:rsid w:val="00BE5B7F"/>
    <w:rsid w:val="00BE5FEC"/>
    <w:rsid w:val="00BE636D"/>
    <w:rsid w:val="00BE6D4C"/>
    <w:rsid w:val="00BF03D7"/>
    <w:rsid w:val="00BF0AA0"/>
    <w:rsid w:val="00BF21BF"/>
    <w:rsid w:val="00BF333D"/>
    <w:rsid w:val="00BF3A2A"/>
    <w:rsid w:val="00BF3D2C"/>
    <w:rsid w:val="00BF3FC6"/>
    <w:rsid w:val="00BF41CB"/>
    <w:rsid w:val="00BF4CBD"/>
    <w:rsid w:val="00BF5A9C"/>
    <w:rsid w:val="00C02CF2"/>
    <w:rsid w:val="00C036CA"/>
    <w:rsid w:val="00C045F3"/>
    <w:rsid w:val="00C04BE9"/>
    <w:rsid w:val="00C04D9E"/>
    <w:rsid w:val="00C055C3"/>
    <w:rsid w:val="00C063DA"/>
    <w:rsid w:val="00C06993"/>
    <w:rsid w:val="00C07465"/>
    <w:rsid w:val="00C0786D"/>
    <w:rsid w:val="00C0792F"/>
    <w:rsid w:val="00C07D55"/>
    <w:rsid w:val="00C1080F"/>
    <w:rsid w:val="00C10B7E"/>
    <w:rsid w:val="00C10BC3"/>
    <w:rsid w:val="00C10E05"/>
    <w:rsid w:val="00C11AF4"/>
    <w:rsid w:val="00C12268"/>
    <w:rsid w:val="00C12283"/>
    <w:rsid w:val="00C130B6"/>
    <w:rsid w:val="00C14C85"/>
    <w:rsid w:val="00C15F21"/>
    <w:rsid w:val="00C160EE"/>
    <w:rsid w:val="00C1646A"/>
    <w:rsid w:val="00C167C7"/>
    <w:rsid w:val="00C16FA2"/>
    <w:rsid w:val="00C21755"/>
    <w:rsid w:val="00C21761"/>
    <w:rsid w:val="00C218B5"/>
    <w:rsid w:val="00C22724"/>
    <w:rsid w:val="00C23833"/>
    <w:rsid w:val="00C2477D"/>
    <w:rsid w:val="00C25947"/>
    <w:rsid w:val="00C26080"/>
    <w:rsid w:val="00C26CB8"/>
    <w:rsid w:val="00C26F30"/>
    <w:rsid w:val="00C30C70"/>
    <w:rsid w:val="00C31645"/>
    <w:rsid w:val="00C316B4"/>
    <w:rsid w:val="00C32033"/>
    <w:rsid w:val="00C32705"/>
    <w:rsid w:val="00C33250"/>
    <w:rsid w:val="00C33726"/>
    <w:rsid w:val="00C36DBF"/>
    <w:rsid w:val="00C37549"/>
    <w:rsid w:val="00C378BC"/>
    <w:rsid w:val="00C40179"/>
    <w:rsid w:val="00C404A4"/>
    <w:rsid w:val="00C410E8"/>
    <w:rsid w:val="00C41D01"/>
    <w:rsid w:val="00C42A22"/>
    <w:rsid w:val="00C42E78"/>
    <w:rsid w:val="00C42EBC"/>
    <w:rsid w:val="00C435F1"/>
    <w:rsid w:val="00C43825"/>
    <w:rsid w:val="00C43A26"/>
    <w:rsid w:val="00C43EA3"/>
    <w:rsid w:val="00C44B55"/>
    <w:rsid w:val="00C45065"/>
    <w:rsid w:val="00C452F1"/>
    <w:rsid w:val="00C45577"/>
    <w:rsid w:val="00C45993"/>
    <w:rsid w:val="00C4618E"/>
    <w:rsid w:val="00C473C0"/>
    <w:rsid w:val="00C4753E"/>
    <w:rsid w:val="00C528CE"/>
    <w:rsid w:val="00C538CF"/>
    <w:rsid w:val="00C53F09"/>
    <w:rsid w:val="00C552C9"/>
    <w:rsid w:val="00C56010"/>
    <w:rsid w:val="00C56154"/>
    <w:rsid w:val="00C56465"/>
    <w:rsid w:val="00C56EA5"/>
    <w:rsid w:val="00C573C5"/>
    <w:rsid w:val="00C57B5D"/>
    <w:rsid w:val="00C62F8B"/>
    <w:rsid w:val="00C64D04"/>
    <w:rsid w:val="00C65251"/>
    <w:rsid w:val="00C6632B"/>
    <w:rsid w:val="00C663E6"/>
    <w:rsid w:val="00C6645C"/>
    <w:rsid w:val="00C66B54"/>
    <w:rsid w:val="00C66C76"/>
    <w:rsid w:val="00C66DE9"/>
    <w:rsid w:val="00C704C3"/>
    <w:rsid w:val="00C704DC"/>
    <w:rsid w:val="00C71672"/>
    <w:rsid w:val="00C72041"/>
    <w:rsid w:val="00C7228A"/>
    <w:rsid w:val="00C72291"/>
    <w:rsid w:val="00C72AD5"/>
    <w:rsid w:val="00C7385C"/>
    <w:rsid w:val="00C73B24"/>
    <w:rsid w:val="00C73FC6"/>
    <w:rsid w:val="00C73FCC"/>
    <w:rsid w:val="00C75415"/>
    <w:rsid w:val="00C75B31"/>
    <w:rsid w:val="00C76C12"/>
    <w:rsid w:val="00C77BFB"/>
    <w:rsid w:val="00C77CDE"/>
    <w:rsid w:val="00C77DF6"/>
    <w:rsid w:val="00C816DC"/>
    <w:rsid w:val="00C819E7"/>
    <w:rsid w:val="00C81C1D"/>
    <w:rsid w:val="00C82EA9"/>
    <w:rsid w:val="00C839EF"/>
    <w:rsid w:val="00C84509"/>
    <w:rsid w:val="00C84953"/>
    <w:rsid w:val="00C8526E"/>
    <w:rsid w:val="00C85605"/>
    <w:rsid w:val="00C861F3"/>
    <w:rsid w:val="00C87301"/>
    <w:rsid w:val="00C87C8D"/>
    <w:rsid w:val="00C87CF8"/>
    <w:rsid w:val="00C902CF"/>
    <w:rsid w:val="00C918D4"/>
    <w:rsid w:val="00C9224A"/>
    <w:rsid w:val="00C9231C"/>
    <w:rsid w:val="00C928DB"/>
    <w:rsid w:val="00C9392C"/>
    <w:rsid w:val="00C94590"/>
    <w:rsid w:val="00C94640"/>
    <w:rsid w:val="00C94ABE"/>
    <w:rsid w:val="00C95410"/>
    <w:rsid w:val="00C954D1"/>
    <w:rsid w:val="00C959A2"/>
    <w:rsid w:val="00C95B6C"/>
    <w:rsid w:val="00C95F3E"/>
    <w:rsid w:val="00CA0364"/>
    <w:rsid w:val="00CA0B9E"/>
    <w:rsid w:val="00CA303A"/>
    <w:rsid w:val="00CA3694"/>
    <w:rsid w:val="00CA371C"/>
    <w:rsid w:val="00CA521F"/>
    <w:rsid w:val="00CA55F9"/>
    <w:rsid w:val="00CA657B"/>
    <w:rsid w:val="00CA6A1B"/>
    <w:rsid w:val="00CA6D58"/>
    <w:rsid w:val="00CB05F0"/>
    <w:rsid w:val="00CB0958"/>
    <w:rsid w:val="00CB19F2"/>
    <w:rsid w:val="00CB1B11"/>
    <w:rsid w:val="00CB26D4"/>
    <w:rsid w:val="00CB2BBA"/>
    <w:rsid w:val="00CB31BE"/>
    <w:rsid w:val="00CB3F46"/>
    <w:rsid w:val="00CB455E"/>
    <w:rsid w:val="00CB4A3E"/>
    <w:rsid w:val="00CB586D"/>
    <w:rsid w:val="00CB60D9"/>
    <w:rsid w:val="00CB752F"/>
    <w:rsid w:val="00CC0CF1"/>
    <w:rsid w:val="00CC0E28"/>
    <w:rsid w:val="00CC2726"/>
    <w:rsid w:val="00CC2A5F"/>
    <w:rsid w:val="00CC2F99"/>
    <w:rsid w:val="00CC3DBB"/>
    <w:rsid w:val="00CC4AAC"/>
    <w:rsid w:val="00CC4BFB"/>
    <w:rsid w:val="00CC5A6E"/>
    <w:rsid w:val="00CC65B8"/>
    <w:rsid w:val="00CC7429"/>
    <w:rsid w:val="00CC7D85"/>
    <w:rsid w:val="00CD0795"/>
    <w:rsid w:val="00CD07C0"/>
    <w:rsid w:val="00CD0C01"/>
    <w:rsid w:val="00CD16BA"/>
    <w:rsid w:val="00CD1C2A"/>
    <w:rsid w:val="00CD1C7B"/>
    <w:rsid w:val="00CD23D1"/>
    <w:rsid w:val="00CD26C7"/>
    <w:rsid w:val="00CD2B44"/>
    <w:rsid w:val="00CD32F5"/>
    <w:rsid w:val="00CD32FF"/>
    <w:rsid w:val="00CD3383"/>
    <w:rsid w:val="00CD48A8"/>
    <w:rsid w:val="00CD4AE0"/>
    <w:rsid w:val="00CD5BC8"/>
    <w:rsid w:val="00CD73F3"/>
    <w:rsid w:val="00CD7910"/>
    <w:rsid w:val="00CD7A67"/>
    <w:rsid w:val="00CD7EC0"/>
    <w:rsid w:val="00CE0847"/>
    <w:rsid w:val="00CE10B2"/>
    <w:rsid w:val="00CE1805"/>
    <w:rsid w:val="00CE1BFF"/>
    <w:rsid w:val="00CE25DF"/>
    <w:rsid w:val="00CE38AF"/>
    <w:rsid w:val="00CE3C1A"/>
    <w:rsid w:val="00CE4B9F"/>
    <w:rsid w:val="00CE4CCD"/>
    <w:rsid w:val="00CE5524"/>
    <w:rsid w:val="00CE5606"/>
    <w:rsid w:val="00CE5713"/>
    <w:rsid w:val="00CE6566"/>
    <w:rsid w:val="00CF080E"/>
    <w:rsid w:val="00CF0E87"/>
    <w:rsid w:val="00CF1156"/>
    <w:rsid w:val="00CF196E"/>
    <w:rsid w:val="00CF1A41"/>
    <w:rsid w:val="00CF1D2F"/>
    <w:rsid w:val="00CF1FC9"/>
    <w:rsid w:val="00CF2B9C"/>
    <w:rsid w:val="00CF2DA8"/>
    <w:rsid w:val="00CF3ADC"/>
    <w:rsid w:val="00CF4DE9"/>
    <w:rsid w:val="00CF51C1"/>
    <w:rsid w:val="00CF52C0"/>
    <w:rsid w:val="00CF7BC8"/>
    <w:rsid w:val="00D01C28"/>
    <w:rsid w:val="00D02256"/>
    <w:rsid w:val="00D0326F"/>
    <w:rsid w:val="00D03323"/>
    <w:rsid w:val="00D03E0A"/>
    <w:rsid w:val="00D04742"/>
    <w:rsid w:val="00D04D30"/>
    <w:rsid w:val="00D05463"/>
    <w:rsid w:val="00D05B4E"/>
    <w:rsid w:val="00D0611A"/>
    <w:rsid w:val="00D069E7"/>
    <w:rsid w:val="00D06C94"/>
    <w:rsid w:val="00D06E3D"/>
    <w:rsid w:val="00D07534"/>
    <w:rsid w:val="00D07E59"/>
    <w:rsid w:val="00D10C2E"/>
    <w:rsid w:val="00D112B2"/>
    <w:rsid w:val="00D12082"/>
    <w:rsid w:val="00D12235"/>
    <w:rsid w:val="00D12304"/>
    <w:rsid w:val="00D12D78"/>
    <w:rsid w:val="00D13045"/>
    <w:rsid w:val="00D14ADB"/>
    <w:rsid w:val="00D14B4D"/>
    <w:rsid w:val="00D15EC0"/>
    <w:rsid w:val="00D160C6"/>
    <w:rsid w:val="00D168FB"/>
    <w:rsid w:val="00D16E04"/>
    <w:rsid w:val="00D172CC"/>
    <w:rsid w:val="00D21066"/>
    <w:rsid w:val="00D2147E"/>
    <w:rsid w:val="00D21F30"/>
    <w:rsid w:val="00D24AFA"/>
    <w:rsid w:val="00D25126"/>
    <w:rsid w:val="00D25500"/>
    <w:rsid w:val="00D256E3"/>
    <w:rsid w:val="00D25AD4"/>
    <w:rsid w:val="00D25AEA"/>
    <w:rsid w:val="00D25C1D"/>
    <w:rsid w:val="00D25C78"/>
    <w:rsid w:val="00D27F0D"/>
    <w:rsid w:val="00D3002F"/>
    <w:rsid w:val="00D30258"/>
    <w:rsid w:val="00D3251C"/>
    <w:rsid w:val="00D33337"/>
    <w:rsid w:val="00D33A60"/>
    <w:rsid w:val="00D33DFF"/>
    <w:rsid w:val="00D34352"/>
    <w:rsid w:val="00D34D85"/>
    <w:rsid w:val="00D35072"/>
    <w:rsid w:val="00D36BB3"/>
    <w:rsid w:val="00D36C7C"/>
    <w:rsid w:val="00D37F46"/>
    <w:rsid w:val="00D40044"/>
    <w:rsid w:val="00D40364"/>
    <w:rsid w:val="00D40E18"/>
    <w:rsid w:val="00D41250"/>
    <w:rsid w:val="00D417AC"/>
    <w:rsid w:val="00D4185A"/>
    <w:rsid w:val="00D42CC6"/>
    <w:rsid w:val="00D42FD1"/>
    <w:rsid w:val="00D4345F"/>
    <w:rsid w:val="00D437F2"/>
    <w:rsid w:val="00D43BE7"/>
    <w:rsid w:val="00D45CCF"/>
    <w:rsid w:val="00D45D7A"/>
    <w:rsid w:val="00D460BC"/>
    <w:rsid w:val="00D46575"/>
    <w:rsid w:val="00D466D6"/>
    <w:rsid w:val="00D46B40"/>
    <w:rsid w:val="00D47963"/>
    <w:rsid w:val="00D479C2"/>
    <w:rsid w:val="00D51B53"/>
    <w:rsid w:val="00D52271"/>
    <w:rsid w:val="00D5228B"/>
    <w:rsid w:val="00D528AB"/>
    <w:rsid w:val="00D53A82"/>
    <w:rsid w:val="00D53B3E"/>
    <w:rsid w:val="00D55AC9"/>
    <w:rsid w:val="00D55CB7"/>
    <w:rsid w:val="00D5610A"/>
    <w:rsid w:val="00D57602"/>
    <w:rsid w:val="00D579F4"/>
    <w:rsid w:val="00D60695"/>
    <w:rsid w:val="00D60EB0"/>
    <w:rsid w:val="00D61A67"/>
    <w:rsid w:val="00D62608"/>
    <w:rsid w:val="00D6270A"/>
    <w:rsid w:val="00D62731"/>
    <w:rsid w:val="00D62D84"/>
    <w:rsid w:val="00D63515"/>
    <w:rsid w:val="00D639B8"/>
    <w:rsid w:val="00D6403A"/>
    <w:rsid w:val="00D644DB"/>
    <w:rsid w:val="00D64603"/>
    <w:rsid w:val="00D6517B"/>
    <w:rsid w:val="00D653D2"/>
    <w:rsid w:val="00D65E97"/>
    <w:rsid w:val="00D6604B"/>
    <w:rsid w:val="00D666B4"/>
    <w:rsid w:val="00D66766"/>
    <w:rsid w:val="00D66D96"/>
    <w:rsid w:val="00D66E9C"/>
    <w:rsid w:val="00D67F83"/>
    <w:rsid w:val="00D7000D"/>
    <w:rsid w:val="00D70361"/>
    <w:rsid w:val="00D70635"/>
    <w:rsid w:val="00D7079A"/>
    <w:rsid w:val="00D718A0"/>
    <w:rsid w:val="00D71E8F"/>
    <w:rsid w:val="00D72937"/>
    <w:rsid w:val="00D734DD"/>
    <w:rsid w:val="00D7398E"/>
    <w:rsid w:val="00D74A47"/>
    <w:rsid w:val="00D75133"/>
    <w:rsid w:val="00D7620F"/>
    <w:rsid w:val="00D76B05"/>
    <w:rsid w:val="00D76B8A"/>
    <w:rsid w:val="00D777E0"/>
    <w:rsid w:val="00D77963"/>
    <w:rsid w:val="00D80C7B"/>
    <w:rsid w:val="00D817A6"/>
    <w:rsid w:val="00D81C9B"/>
    <w:rsid w:val="00D82AAE"/>
    <w:rsid w:val="00D834AF"/>
    <w:rsid w:val="00D83F79"/>
    <w:rsid w:val="00D84BA4"/>
    <w:rsid w:val="00D84CDD"/>
    <w:rsid w:val="00D84F9A"/>
    <w:rsid w:val="00D85A14"/>
    <w:rsid w:val="00D85AA8"/>
    <w:rsid w:val="00D860D9"/>
    <w:rsid w:val="00D86FBD"/>
    <w:rsid w:val="00D87062"/>
    <w:rsid w:val="00D90135"/>
    <w:rsid w:val="00D920BF"/>
    <w:rsid w:val="00D930AE"/>
    <w:rsid w:val="00D94DB9"/>
    <w:rsid w:val="00D94EF0"/>
    <w:rsid w:val="00D95F51"/>
    <w:rsid w:val="00D96157"/>
    <w:rsid w:val="00D97343"/>
    <w:rsid w:val="00D979D3"/>
    <w:rsid w:val="00D97ACB"/>
    <w:rsid w:val="00DA065F"/>
    <w:rsid w:val="00DA10B7"/>
    <w:rsid w:val="00DA16EF"/>
    <w:rsid w:val="00DA1E06"/>
    <w:rsid w:val="00DA210D"/>
    <w:rsid w:val="00DA2AA2"/>
    <w:rsid w:val="00DA350A"/>
    <w:rsid w:val="00DA3611"/>
    <w:rsid w:val="00DA40CE"/>
    <w:rsid w:val="00DA423C"/>
    <w:rsid w:val="00DA45A1"/>
    <w:rsid w:val="00DA7CAB"/>
    <w:rsid w:val="00DB0A4E"/>
    <w:rsid w:val="00DB0D64"/>
    <w:rsid w:val="00DB1A73"/>
    <w:rsid w:val="00DB1AA2"/>
    <w:rsid w:val="00DB4177"/>
    <w:rsid w:val="00DB4CD4"/>
    <w:rsid w:val="00DB5192"/>
    <w:rsid w:val="00DB602A"/>
    <w:rsid w:val="00DB6803"/>
    <w:rsid w:val="00DB682C"/>
    <w:rsid w:val="00DB7630"/>
    <w:rsid w:val="00DB7D6C"/>
    <w:rsid w:val="00DB7E10"/>
    <w:rsid w:val="00DC06EF"/>
    <w:rsid w:val="00DC0762"/>
    <w:rsid w:val="00DC0829"/>
    <w:rsid w:val="00DC0C84"/>
    <w:rsid w:val="00DC269C"/>
    <w:rsid w:val="00DC2947"/>
    <w:rsid w:val="00DC3681"/>
    <w:rsid w:val="00DC36C8"/>
    <w:rsid w:val="00DC36ED"/>
    <w:rsid w:val="00DC4084"/>
    <w:rsid w:val="00DC409A"/>
    <w:rsid w:val="00DC64E5"/>
    <w:rsid w:val="00DC6B1E"/>
    <w:rsid w:val="00DC6EDB"/>
    <w:rsid w:val="00DC71E1"/>
    <w:rsid w:val="00DC785C"/>
    <w:rsid w:val="00DD09B5"/>
    <w:rsid w:val="00DD21F5"/>
    <w:rsid w:val="00DD229F"/>
    <w:rsid w:val="00DD58B6"/>
    <w:rsid w:val="00DD5B30"/>
    <w:rsid w:val="00DD6B9F"/>
    <w:rsid w:val="00DD766B"/>
    <w:rsid w:val="00DD7F17"/>
    <w:rsid w:val="00DE00C6"/>
    <w:rsid w:val="00DE020A"/>
    <w:rsid w:val="00DE02AE"/>
    <w:rsid w:val="00DE05C5"/>
    <w:rsid w:val="00DE1AE1"/>
    <w:rsid w:val="00DE1B1E"/>
    <w:rsid w:val="00DE26C3"/>
    <w:rsid w:val="00DE3A0D"/>
    <w:rsid w:val="00DE3F29"/>
    <w:rsid w:val="00DE60BF"/>
    <w:rsid w:val="00DE64C8"/>
    <w:rsid w:val="00DE79FD"/>
    <w:rsid w:val="00DE7A85"/>
    <w:rsid w:val="00DE7E4A"/>
    <w:rsid w:val="00DF11AF"/>
    <w:rsid w:val="00DF1584"/>
    <w:rsid w:val="00DF2158"/>
    <w:rsid w:val="00DF24E3"/>
    <w:rsid w:val="00DF2854"/>
    <w:rsid w:val="00DF5171"/>
    <w:rsid w:val="00DF65F3"/>
    <w:rsid w:val="00DF6B13"/>
    <w:rsid w:val="00DF70B6"/>
    <w:rsid w:val="00E0005A"/>
    <w:rsid w:val="00E006BB"/>
    <w:rsid w:val="00E007DA"/>
    <w:rsid w:val="00E00A39"/>
    <w:rsid w:val="00E01683"/>
    <w:rsid w:val="00E01D2C"/>
    <w:rsid w:val="00E020CA"/>
    <w:rsid w:val="00E02F08"/>
    <w:rsid w:val="00E03020"/>
    <w:rsid w:val="00E0366E"/>
    <w:rsid w:val="00E03715"/>
    <w:rsid w:val="00E04039"/>
    <w:rsid w:val="00E05898"/>
    <w:rsid w:val="00E05EFD"/>
    <w:rsid w:val="00E06273"/>
    <w:rsid w:val="00E062BC"/>
    <w:rsid w:val="00E0638A"/>
    <w:rsid w:val="00E06487"/>
    <w:rsid w:val="00E065EF"/>
    <w:rsid w:val="00E0707A"/>
    <w:rsid w:val="00E071E2"/>
    <w:rsid w:val="00E07329"/>
    <w:rsid w:val="00E07367"/>
    <w:rsid w:val="00E07E65"/>
    <w:rsid w:val="00E12148"/>
    <w:rsid w:val="00E12184"/>
    <w:rsid w:val="00E12242"/>
    <w:rsid w:val="00E123EA"/>
    <w:rsid w:val="00E1287F"/>
    <w:rsid w:val="00E13353"/>
    <w:rsid w:val="00E13D66"/>
    <w:rsid w:val="00E142E3"/>
    <w:rsid w:val="00E14760"/>
    <w:rsid w:val="00E14BB0"/>
    <w:rsid w:val="00E14BD2"/>
    <w:rsid w:val="00E16A8C"/>
    <w:rsid w:val="00E1750E"/>
    <w:rsid w:val="00E17515"/>
    <w:rsid w:val="00E17C3F"/>
    <w:rsid w:val="00E200D2"/>
    <w:rsid w:val="00E20290"/>
    <w:rsid w:val="00E20763"/>
    <w:rsid w:val="00E2120C"/>
    <w:rsid w:val="00E2181A"/>
    <w:rsid w:val="00E22068"/>
    <w:rsid w:val="00E2219B"/>
    <w:rsid w:val="00E2219C"/>
    <w:rsid w:val="00E23011"/>
    <w:rsid w:val="00E23C4D"/>
    <w:rsid w:val="00E24864"/>
    <w:rsid w:val="00E252A4"/>
    <w:rsid w:val="00E2680D"/>
    <w:rsid w:val="00E27AB2"/>
    <w:rsid w:val="00E27BED"/>
    <w:rsid w:val="00E3146C"/>
    <w:rsid w:val="00E31CBB"/>
    <w:rsid w:val="00E31D40"/>
    <w:rsid w:val="00E3259D"/>
    <w:rsid w:val="00E32CA5"/>
    <w:rsid w:val="00E33152"/>
    <w:rsid w:val="00E33C20"/>
    <w:rsid w:val="00E33C44"/>
    <w:rsid w:val="00E36438"/>
    <w:rsid w:val="00E36D71"/>
    <w:rsid w:val="00E36F31"/>
    <w:rsid w:val="00E37A78"/>
    <w:rsid w:val="00E37F2A"/>
    <w:rsid w:val="00E37F6B"/>
    <w:rsid w:val="00E409BC"/>
    <w:rsid w:val="00E40D40"/>
    <w:rsid w:val="00E411C6"/>
    <w:rsid w:val="00E41AE4"/>
    <w:rsid w:val="00E420BF"/>
    <w:rsid w:val="00E426B0"/>
    <w:rsid w:val="00E42B3B"/>
    <w:rsid w:val="00E42F64"/>
    <w:rsid w:val="00E4327F"/>
    <w:rsid w:val="00E432FC"/>
    <w:rsid w:val="00E43366"/>
    <w:rsid w:val="00E44593"/>
    <w:rsid w:val="00E4485A"/>
    <w:rsid w:val="00E44990"/>
    <w:rsid w:val="00E44B35"/>
    <w:rsid w:val="00E44D9E"/>
    <w:rsid w:val="00E44F00"/>
    <w:rsid w:val="00E46F2A"/>
    <w:rsid w:val="00E474CA"/>
    <w:rsid w:val="00E47722"/>
    <w:rsid w:val="00E47CAB"/>
    <w:rsid w:val="00E50542"/>
    <w:rsid w:val="00E50913"/>
    <w:rsid w:val="00E51511"/>
    <w:rsid w:val="00E52BEE"/>
    <w:rsid w:val="00E534B7"/>
    <w:rsid w:val="00E53540"/>
    <w:rsid w:val="00E53B6A"/>
    <w:rsid w:val="00E54373"/>
    <w:rsid w:val="00E6273D"/>
    <w:rsid w:val="00E63A64"/>
    <w:rsid w:val="00E648B7"/>
    <w:rsid w:val="00E6525E"/>
    <w:rsid w:val="00E656ED"/>
    <w:rsid w:val="00E65F7F"/>
    <w:rsid w:val="00E66B94"/>
    <w:rsid w:val="00E670F6"/>
    <w:rsid w:val="00E679B1"/>
    <w:rsid w:val="00E67B36"/>
    <w:rsid w:val="00E70442"/>
    <w:rsid w:val="00E71202"/>
    <w:rsid w:val="00E7290D"/>
    <w:rsid w:val="00E7312C"/>
    <w:rsid w:val="00E74B24"/>
    <w:rsid w:val="00E75211"/>
    <w:rsid w:val="00E75C40"/>
    <w:rsid w:val="00E75FF6"/>
    <w:rsid w:val="00E767BE"/>
    <w:rsid w:val="00E7769B"/>
    <w:rsid w:val="00E802BB"/>
    <w:rsid w:val="00E80B68"/>
    <w:rsid w:val="00E8165B"/>
    <w:rsid w:val="00E8199B"/>
    <w:rsid w:val="00E819BE"/>
    <w:rsid w:val="00E81EC0"/>
    <w:rsid w:val="00E8392D"/>
    <w:rsid w:val="00E84196"/>
    <w:rsid w:val="00E84EFA"/>
    <w:rsid w:val="00E8603B"/>
    <w:rsid w:val="00E86248"/>
    <w:rsid w:val="00E868A3"/>
    <w:rsid w:val="00E87E3E"/>
    <w:rsid w:val="00E90607"/>
    <w:rsid w:val="00E913A3"/>
    <w:rsid w:val="00E91733"/>
    <w:rsid w:val="00E91F8E"/>
    <w:rsid w:val="00E92DDF"/>
    <w:rsid w:val="00E93137"/>
    <w:rsid w:val="00E9314D"/>
    <w:rsid w:val="00E936B2"/>
    <w:rsid w:val="00E94EFE"/>
    <w:rsid w:val="00E957AB"/>
    <w:rsid w:val="00E95AC6"/>
    <w:rsid w:val="00E95D68"/>
    <w:rsid w:val="00E9642C"/>
    <w:rsid w:val="00E96A7C"/>
    <w:rsid w:val="00E97118"/>
    <w:rsid w:val="00E9724B"/>
    <w:rsid w:val="00E977FB"/>
    <w:rsid w:val="00EA01E3"/>
    <w:rsid w:val="00EA0928"/>
    <w:rsid w:val="00EA1181"/>
    <w:rsid w:val="00EA1E00"/>
    <w:rsid w:val="00EA22E2"/>
    <w:rsid w:val="00EA264C"/>
    <w:rsid w:val="00EA2812"/>
    <w:rsid w:val="00EA2A36"/>
    <w:rsid w:val="00EA39D7"/>
    <w:rsid w:val="00EA3B47"/>
    <w:rsid w:val="00EA4268"/>
    <w:rsid w:val="00EA45B6"/>
    <w:rsid w:val="00EA4682"/>
    <w:rsid w:val="00EA4B91"/>
    <w:rsid w:val="00EA4B9C"/>
    <w:rsid w:val="00EA519B"/>
    <w:rsid w:val="00EA5E74"/>
    <w:rsid w:val="00EA67B9"/>
    <w:rsid w:val="00EA731E"/>
    <w:rsid w:val="00EA7CE2"/>
    <w:rsid w:val="00EB0340"/>
    <w:rsid w:val="00EB168D"/>
    <w:rsid w:val="00EB2746"/>
    <w:rsid w:val="00EB2D27"/>
    <w:rsid w:val="00EB33B7"/>
    <w:rsid w:val="00EB3D3F"/>
    <w:rsid w:val="00EB40CA"/>
    <w:rsid w:val="00EB51F6"/>
    <w:rsid w:val="00EB59E8"/>
    <w:rsid w:val="00EB6044"/>
    <w:rsid w:val="00EB6A77"/>
    <w:rsid w:val="00EB7023"/>
    <w:rsid w:val="00EB7884"/>
    <w:rsid w:val="00EB7C93"/>
    <w:rsid w:val="00EC22B5"/>
    <w:rsid w:val="00EC270D"/>
    <w:rsid w:val="00EC3EEC"/>
    <w:rsid w:val="00EC47E5"/>
    <w:rsid w:val="00EC4DA8"/>
    <w:rsid w:val="00EC4E0E"/>
    <w:rsid w:val="00EC5825"/>
    <w:rsid w:val="00EC59D0"/>
    <w:rsid w:val="00EC5F02"/>
    <w:rsid w:val="00EC6691"/>
    <w:rsid w:val="00EC6993"/>
    <w:rsid w:val="00EC6CF6"/>
    <w:rsid w:val="00EC7275"/>
    <w:rsid w:val="00EC7782"/>
    <w:rsid w:val="00ED009D"/>
    <w:rsid w:val="00ED0B0E"/>
    <w:rsid w:val="00ED1276"/>
    <w:rsid w:val="00ED224C"/>
    <w:rsid w:val="00ED23D0"/>
    <w:rsid w:val="00ED293E"/>
    <w:rsid w:val="00ED2D3C"/>
    <w:rsid w:val="00ED3E1E"/>
    <w:rsid w:val="00ED4BEB"/>
    <w:rsid w:val="00ED4EF9"/>
    <w:rsid w:val="00ED4F50"/>
    <w:rsid w:val="00ED5482"/>
    <w:rsid w:val="00ED608C"/>
    <w:rsid w:val="00ED69CD"/>
    <w:rsid w:val="00EE00F1"/>
    <w:rsid w:val="00EE1C3E"/>
    <w:rsid w:val="00EE22BB"/>
    <w:rsid w:val="00EE2AD6"/>
    <w:rsid w:val="00EE2B67"/>
    <w:rsid w:val="00EE2CF1"/>
    <w:rsid w:val="00EE3B20"/>
    <w:rsid w:val="00EE3B6A"/>
    <w:rsid w:val="00EE6A1D"/>
    <w:rsid w:val="00EE707E"/>
    <w:rsid w:val="00EE758D"/>
    <w:rsid w:val="00EE7A3D"/>
    <w:rsid w:val="00EF09A7"/>
    <w:rsid w:val="00EF0EF6"/>
    <w:rsid w:val="00EF125A"/>
    <w:rsid w:val="00EF1D7E"/>
    <w:rsid w:val="00EF240D"/>
    <w:rsid w:val="00EF3981"/>
    <w:rsid w:val="00EF3B12"/>
    <w:rsid w:val="00EF4343"/>
    <w:rsid w:val="00EF5A2F"/>
    <w:rsid w:val="00EF5A76"/>
    <w:rsid w:val="00EF607C"/>
    <w:rsid w:val="00EF6F18"/>
    <w:rsid w:val="00F00121"/>
    <w:rsid w:val="00F0018B"/>
    <w:rsid w:val="00F00B9B"/>
    <w:rsid w:val="00F01440"/>
    <w:rsid w:val="00F018D9"/>
    <w:rsid w:val="00F028B2"/>
    <w:rsid w:val="00F03C53"/>
    <w:rsid w:val="00F03CD3"/>
    <w:rsid w:val="00F0486A"/>
    <w:rsid w:val="00F04C10"/>
    <w:rsid w:val="00F0515E"/>
    <w:rsid w:val="00F05626"/>
    <w:rsid w:val="00F05EDF"/>
    <w:rsid w:val="00F06664"/>
    <w:rsid w:val="00F06C20"/>
    <w:rsid w:val="00F06D57"/>
    <w:rsid w:val="00F06EE5"/>
    <w:rsid w:val="00F070E8"/>
    <w:rsid w:val="00F10897"/>
    <w:rsid w:val="00F10968"/>
    <w:rsid w:val="00F10EAF"/>
    <w:rsid w:val="00F11D29"/>
    <w:rsid w:val="00F131D5"/>
    <w:rsid w:val="00F14159"/>
    <w:rsid w:val="00F14226"/>
    <w:rsid w:val="00F14B64"/>
    <w:rsid w:val="00F14DBB"/>
    <w:rsid w:val="00F158F9"/>
    <w:rsid w:val="00F163C1"/>
    <w:rsid w:val="00F1666A"/>
    <w:rsid w:val="00F16CFB"/>
    <w:rsid w:val="00F179AE"/>
    <w:rsid w:val="00F17CE0"/>
    <w:rsid w:val="00F17E42"/>
    <w:rsid w:val="00F2030C"/>
    <w:rsid w:val="00F20702"/>
    <w:rsid w:val="00F209AA"/>
    <w:rsid w:val="00F20AB1"/>
    <w:rsid w:val="00F20ACC"/>
    <w:rsid w:val="00F20BDE"/>
    <w:rsid w:val="00F211CB"/>
    <w:rsid w:val="00F21501"/>
    <w:rsid w:val="00F216FF"/>
    <w:rsid w:val="00F219C9"/>
    <w:rsid w:val="00F2203E"/>
    <w:rsid w:val="00F22486"/>
    <w:rsid w:val="00F2289E"/>
    <w:rsid w:val="00F229AE"/>
    <w:rsid w:val="00F2318C"/>
    <w:rsid w:val="00F2374D"/>
    <w:rsid w:val="00F23E00"/>
    <w:rsid w:val="00F24C3B"/>
    <w:rsid w:val="00F25AD8"/>
    <w:rsid w:val="00F26537"/>
    <w:rsid w:val="00F26A71"/>
    <w:rsid w:val="00F27136"/>
    <w:rsid w:val="00F27B2C"/>
    <w:rsid w:val="00F30AE1"/>
    <w:rsid w:val="00F30EFE"/>
    <w:rsid w:val="00F311C7"/>
    <w:rsid w:val="00F31696"/>
    <w:rsid w:val="00F32254"/>
    <w:rsid w:val="00F32E07"/>
    <w:rsid w:val="00F335B7"/>
    <w:rsid w:val="00F3369F"/>
    <w:rsid w:val="00F33A7E"/>
    <w:rsid w:val="00F3433E"/>
    <w:rsid w:val="00F351C4"/>
    <w:rsid w:val="00F36BCB"/>
    <w:rsid w:val="00F379E2"/>
    <w:rsid w:val="00F40757"/>
    <w:rsid w:val="00F40C4E"/>
    <w:rsid w:val="00F41367"/>
    <w:rsid w:val="00F4171E"/>
    <w:rsid w:val="00F418C5"/>
    <w:rsid w:val="00F42358"/>
    <w:rsid w:val="00F423CA"/>
    <w:rsid w:val="00F424FD"/>
    <w:rsid w:val="00F428BA"/>
    <w:rsid w:val="00F42A7B"/>
    <w:rsid w:val="00F43D05"/>
    <w:rsid w:val="00F43D27"/>
    <w:rsid w:val="00F44063"/>
    <w:rsid w:val="00F44BA3"/>
    <w:rsid w:val="00F44C68"/>
    <w:rsid w:val="00F44FE3"/>
    <w:rsid w:val="00F45450"/>
    <w:rsid w:val="00F4698E"/>
    <w:rsid w:val="00F46E14"/>
    <w:rsid w:val="00F5105D"/>
    <w:rsid w:val="00F51C9B"/>
    <w:rsid w:val="00F52EEB"/>
    <w:rsid w:val="00F54869"/>
    <w:rsid w:val="00F54A6F"/>
    <w:rsid w:val="00F54BDD"/>
    <w:rsid w:val="00F55412"/>
    <w:rsid w:val="00F56380"/>
    <w:rsid w:val="00F5689A"/>
    <w:rsid w:val="00F60119"/>
    <w:rsid w:val="00F60553"/>
    <w:rsid w:val="00F61931"/>
    <w:rsid w:val="00F624C8"/>
    <w:rsid w:val="00F626CB"/>
    <w:rsid w:val="00F62F35"/>
    <w:rsid w:val="00F63216"/>
    <w:rsid w:val="00F6443E"/>
    <w:rsid w:val="00F6486A"/>
    <w:rsid w:val="00F649C8"/>
    <w:rsid w:val="00F65FEA"/>
    <w:rsid w:val="00F66FCD"/>
    <w:rsid w:val="00F675E2"/>
    <w:rsid w:val="00F676C1"/>
    <w:rsid w:val="00F67952"/>
    <w:rsid w:val="00F67FF7"/>
    <w:rsid w:val="00F70076"/>
    <w:rsid w:val="00F71A3B"/>
    <w:rsid w:val="00F71D48"/>
    <w:rsid w:val="00F721E7"/>
    <w:rsid w:val="00F726EE"/>
    <w:rsid w:val="00F72CFA"/>
    <w:rsid w:val="00F72EA8"/>
    <w:rsid w:val="00F7312D"/>
    <w:rsid w:val="00F73739"/>
    <w:rsid w:val="00F74666"/>
    <w:rsid w:val="00F75B80"/>
    <w:rsid w:val="00F77002"/>
    <w:rsid w:val="00F77DCB"/>
    <w:rsid w:val="00F81F9E"/>
    <w:rsid w:val="00F8213F"/>
    <w:rsid w:val="00F82DC2"/>
    <w:rsid w:val="00F832DC"/>
    <w:rsid w:val="00F839A3"/>
    <w:rsid w:val="00F83F95"/>
    <w:rsid w:val="00F84B2B"/>
    <w:rsid w:val="00F863FD"/>
    <w:rsid w:val="00F86BEC"/>
    <w:rsid w:val="00F871F9"/>
    <w:rsid w:val="00F874FE"/>
    <w:rsid w:val="00F87EE9"/>
    <w:rsid w:val="00F90286"/>
    <w:rsid w:val="00F91566"/>
    <w:rsid w:val="00F917BD"/>
    <w:rsid w:val="00F923B1"/>
    <w:rsid w:val="00F9258F"/>
    <w:rsid w:val="00F92700"/>
    <w:rsid w:val="00F9298D"/>
    <w:rsid w:val="00F935E8"/>
    <w:rsid w:val="00F937B5"/>
    <w:rsid w:val="00F94983"/>
    <w:rsid w:val="00F94C58"/>
    <w:rsid w:val="00F94F17"/>
    <w:rsid w:val="00F96975"/>
    <w:rsid w:val="00FA0969"/>
    <w:rsid w:val="00FA0CE6"/>
    <w:rsid w:val="00FA1524"/>
    <w:rsid w:val="00FA1BB0"/>
    <w:rsid w:val="00FA1F60"/>
    <w:rsid w:val="00FA2065"/>
    <w:rsid w:val="00FA28BF"/>
    <w:rsid w:val="00FA2924"/>
    <w:rsid w:val="00FA2EEC"/>
    <w:rsid w:val="00FA324B"/>
    <w:rsid w:val="00FA4C8A"/>
    <w:rsid w:val="00FA4CAA"/>
    <w:rsid w:val="00FA4DB8"/>
    <w:rsid w:val="00FA50B5"/>
    <w:rsid w:val="00FA6638"/>
    <w:rsid w:val="00FA6BB3"/>
    <w:rsid w:val="00FA74B2"/>
    <w:rsid w:val="00FA7A44"/>
    <w:rsid w:val="00FB0C5D"/>
    <w:rsid w:val="00FB127A"/>
    <w:rsid w:val="00FB12CA"/>
    <w:rsid w:val="00FB1990"/>
    <w:rsid w:val="00FB240F"/>
    <w:rsid w:val="00FB2B18"/>
    <w:rsid w:val="00FB3D06"/>
    <w:rsid w:val="00FB406B"/>
    <w:rsid w:val="00FB4724"/>
    <w:rsid w:val="00FB4F8A"/>
    <w:rsid w:val="00FB58D9"/>
    <w:rsid w:val="00FB63BD"/>
    <w:rsid w:val="00FB66D3"/>
    <w:rsid w:val="00FB6C8D"/>
    <w:rsid w:val="00FB7AA2"/>
    <w:rsid w:val="00FC0DF3"/>
    <w:rsid w:val="00FC298C"/>
    <w:rsid w:val="00FC2C04"/>
    <w:rsid w:val="00FC2E1E"/>
    <w:rsid w:val="00FC3B77"/>
    <w:rsid w:val="00FC3CAC"/>
    <w:rsid w:val="00FC4021"/>
    <w:rsid w:val="00FC41F6"/>
    <w:rsid w:val="00FC56B3"/>
    <w:rsid w:val="00FC6C16"/>
    <w:rsid w:val="00FC6C2C"/>
    <w:rsid w:val="00FD0745"/>
    <w:rsid w:val="00FD2348"/>
    <w:rsid w:val="00FD23F8"/>
    <w:rsid w:val="00FD2985"/>
    <w:rsid w:val="00FD4702"/>
    <w:rsid w:val="00FD5C58"/>
    <w:rsid w:val="00FD6AB3"/>
    <w:rsid w:val="00FD7611"/>
    <w:rsid w:val="00FD763D"/>
    <w:rsid w:val="00FE0947"/>
    <w:rsid w:val="00FE0BB1"/>
    <w:rsid w:val="00FE0EC5"/>
    <w:rsid w:val="00FE0EEF"/>
    <w:rsid w:val="00FE1844"/>
    <w:rsid w:val="00FE1C36"/>
    <w:rsid w:val="00FE1D2B"/>
    <w:rsid w:val="00FE1DFF"/>
    <w:rsid w:val="00FE2010"/>
    <w:rsid w:val="00FE523A"/>
    <w:rsid w:val="00FE5CD0"/>
    <w:rsid w:val="00FE5E96"/>
    <w:rsid w:val="00FE6EAE"/>
    <w:rsid w:val="00FE781A"/>
    <w:rsid w:val="00FE7CAF"/>
    <w:rsid w:val="00FE7D38"/>
    <w:rsid w:val="00FF14F4"/>
    <w:rsid w:val="00FF1528"/>
    <w:rsid w:val="00FF1802"/>
    <w:rsid w:val="00FF1A48"/>
    <w:rsid w:val="00FF29EF"/>
    <w:rsid w:val="00FF2B74"/>
    <w:rsid w:val="00FF2C43"/>
    <w:rsid w:val="00FF3577"/>
    <w:rsid w:val="00FF357C"/>
    <w:rsid w:val="00FF39C2"/>
    <w:rsid w:val="00FF4032"/>
    <w:rsid w:val="00FF564A"/>
    <w:rsid w:val="00FF58C5"/>
    <w:rsid w:val="00FF5CCF"/>
    <w:rsid w:val="00FF6000"/>
    <w:rsid w:val="00FF6528"/>
    <w:rsid w:val="00FF6AC0"/>
    <w:rsid w:val="00FF6B3B"/>
    <w:rsid w:val="00FF6C37"/>
    <w:rsid w:val="00FF787E"/>
    <w:rsid w:val="00FF7F15"/>
    <w:rsid w:val="00FF7FA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7268C1"/>
  <w15:docId w15:val="{205AEC5A-C4EC-472A-B09F-8082BBA0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93B95"/>
    <w:rPr>
      <w:rFonts w:ascii="Times New Roman" w:hAnsi="Times New Roman"/>
      <w:sz w:val="24"/>
      <w:szCs w:val="22"/>
    </w:rPr>
  </w:style>
  <w:style w:type="paragraph" w:styleId="Heading1">
    <w:name w:val="heading 1"/>
    <w:basedOn w:val="Normal"/>
    <w:next w:val="Normal"/>
    <w:link w:val="Heading1Char"/>
    <w:uiPriority w:val="99"/>
    <w:qFormat/>
    <w:rsid w:val="008F33D3"/>
    <w:pPr>
      <w:pBdr>
        <w:top w:val="single" w:sz="8" w:space="1" w:color="365F91"/>
        <w:bottom w:val="single" w:sz="8" w:space="1" w:color="365F91"/>
      </w:pBdr>
      <w:spacing w:before="80" w:after="80"/>
      <w:jc w:val="center"/>
      <w:outlineLvl w:val="0"/>
    </w:pPr>
    <w:rPr>
      <w:rFonts w:ascii="Verdana" w:hAnsi="Verdana"/>
      <w:bCs/>
      <w:color w:val="000000"/>
      <w:szCs w:val="24"/>
    </w:rPr>
  </w:style>
  <w:style w:type="paragraph" w:styleId="Heading2">
    <w:name w:val="heading 2"/>
    <w:basedOn w:val="Normal"/>
    <w:next w:val="Normal"/>
    <w:link w:val="Heading2Char"/>
    <w:uiPriority w:val="99"/>
    <w:qFormat/>
    <w:rsid w:val="00586025"/>
    <w:pPr>
      <w:spacing w:before="200" w:after="80"/>
      <w:outlineLvl w:val="1"/>
    </w:pPr>
    <w:rPr>
      <w:rFonts w:asciiTheme="minorHAnsi" w:hAnsiTheme="minorHAnsi"/>
      <w:b/>
      <w:i/>
      <w:color w:val="000000"/>
      <w:sz w:val="28"/>
      <w:szCs w:val="24"/>
    </w:rPr>
  </w:style>
  <w:style w:type="paragraph" w:styleId="Heading3">
    <w:name w:val="heading 3"/>
    <w:basedOn w:val="Normal"/>
    <w:next w:val="Normal"/>
    <w:link w:val="Heading3Char"/>
    <w:uiPriority w:val="99"/>
    <w:qFormat/>
    <w:locked/>
    <w:rsid w:val="00BA2E21"/>
    <w:pPr>
      <w:pBdr>
        <w:bottom w:val="single" w:sz="4" w:space="1" w:color="95B3D7"/>
      </w:pBdr>
      <w:spacing w:before="200" w:after="80"/>
      <w:outlineLvl w:val="2"/>
    </w:pPr>
    <w:rPr>
      <w:rFonts w:ascii="Cambria" w:hAnsi="Cambria"/>
      <w:color w:val="4F81BD"/>
      <w:szCs w:val="24"/>
    </w:rPr>
  </w:style>
  <w:style w:type="paragraph" w:styleId="Heading4">
    <w:name w:val="heading 4"/>
    <w:basedOn w:val="Normal"/>
    <w:next w:val="Normal"/>
    <w:link w:val="Heading4Char"/>
    <w:uiPriority w:val="99"/>
    <w:qFormat/>
    <w:locked/>
    <w:rsid w:val="00BA2E21"/>
    <w:pPr>
      <w:pBdr>
        <w:bottom w:val="single" w:sz="4" w:space="2" w:color="B8CCE4"/>
      </w:pBdr>
      <w:spacing w:before="200" w:after="80"/>
      <w:outlineLvl w:val="3"/>
    </w:pPr>
    <w:rPr>
      <w:rFonts w:ascii="Cambria" w:hAnsi="Cambria"/>
      <w:i/>
      <w:iCs/>
      <w:color w:val="4F81BD"/>
      <w:szCs w:val="24"/>
    </w:rPr>
  </w:style>
  <w:style w:type="paragraph" w:styleId="Heading5">
    <w:name w:val="heading 5"/>
    <w:basedOn w:val="Normal"/>
    <w:next w:val="Normal"/>
    <w:link w:val="Heading5Char"/>
    <w:uiPriority w:val="99"/>
    <w:qFormat/>
    <w:locked/>
    <w:rsid w:val="00BA2E21"/>
    <w:pPr>
      <w:spacing w:before="200" w:after="80"/>
      <w:outlineLvl w:val="4"/>
    </w:pPr>
    <w:rPr>
      <w:rFonts w:ascii="Cambria" w:hAnsi="Cambria"/>
      <w:color w:val="4F81BD"/>
    </w:rPr>
  </w:style>
  <w:style w:type="paragraph" w:styleId="Heading6">
    <w:name w:val="heading 6"/>
    <w:basedOn w:val="Normal"/>
    <w:next w:val="Normal"/>
    <w:link w:val="Heading6Char"/>
    <w:uiPriority w:val="99"/>
    <w:qFormat/>
    <w:locked/>
    <w:rsid w:val="00BA2E21"/>
    <w:pPr>
      <w:spacing w:before="280" w:after="100"/>
      <w:outlineLvl w:val="5"/>
    </w:pPr>
    <w:rPr>
      <w:rFonts w:ascii="Cambria" w:hAnsi="Cambria"/>
      <w:i/>
      <w:iCs/>
      <w:color w:val="4F81BD"/>
    </w:rPr>
  </w:style>
  <w:style w:type="paragraph" w:styleId="Heading7">
    <w:name w:val="heading 7"/>
    <w:basedOn w:val="Normal"/>
    <w:next w:val="Normal"/>
    <w:link w:val="Heading7Char"/>
    <w:uiPriority w:val="99"/>
    <w:qFormat/>
    <w:locked/>
    <w:rsid w:val="00BA2E21"/>
    <w:pPr>
      <w:spacing w:before="320" w:after="100"/>
      <w:outlineLvl w:val="6"/>
    </w:pPr>
    <w:rPr>
      <w:rFonts w:ascii="Cambria" w:hAnsi="Cambria"/>
      <w:b/>
      <w:bCs/>
      <w:color w:val="9BBB59"/>
      <w:sz w:val="20"/>
      <w:szCs w:val="20"/>
    </w:rPr>
  </w:style>
  <w:style w:type="paragraph" w:styleId="Heading8">
    <w:name w:val="heading 8"/>
    <w:basedOn w:val="Normal"/>
    <w:next w:val="Normal"/>
    <w:link w:val="Heading8Char"/>
    <w:uiPriority w:val="99"/>
    <w:qFormat/>
    <w:locked/>
    <w:rsid w:val="00BA2E21"/>
    <w:pPr>
      <w:spacing w:before="320" w:after="100"/>
      <w:outlineLvl w:val="7"/>
    </w:pPr>
    <w:rPr>
      <w:rFonts w:ascii="Cambria" w:hAnsi="Cambria"/>
      <w:b/>
      <w:bCs/>
      <w:i/>
      <w:iCs/>
      <w:color w:val="9BBB59"/>
      <w:sz w:val="20"/>
      <w:szCs w:val="20"/>
    </w:rPr>
  </w:style>
  <w:style w:type="paragraph" w:styleId="Heading9">
    <w:name w:val="heading 9"/>
    <w:basedOn w:val="Normal"/>
    <w:next w:val="Normal"/>
    <w:link w:val="Heading9Char"/>
    <w:uiPriority w:val="99"/>
    <w:qFormat/>
    <w:locked/>
    <w:rsid w:val="00BA2E21"/>
    <w:p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33D3"/>
    <w:rPr>
      <w:rFonts w:ascii="Verdana" w:hAnsi="Verdana" w:cs="Times New Roman"/>
      <w:bCs/>
      <w:color w:val="000000"/>
      <w:sz w:val="24"/>
      <w:szCs w:val="24"/>
    </w:rPr>
  </w:style>
  <w:style w:type="character" w:customStyle="1" w:styleId="Heading2Char">
    <w:name w:val="Heading 2 Char"/>
    <w:basedOn w:val="DefaultParagraphFont"/>
    <w:link w:val="Heading2"/>
    <w:uiPriority w:val="99"/>
    <w:locked/>
    <w:rsid w:val="00586025"/>
    <w:rPr>
      <w:rFonts w:asciiTheme="minorHAnsi" w:hAnsiTheme="minorHAnsi"/>
      <w:b/>
      <w:i/>
      <w:color w:val="000000"/>
      <w:sz w:val="28"/>
      <w:szCs w:val="24"/>
    </w:rPr>
  </w:style>
  <w:style w:type="character" w:customStyle="1" w:styleId="Heading3Char">
    <w:name w:val="Heading 3 Char"/>
    <w:basedOn w:val="DefaultParagraphFont"/>
    <w:link w:val="Heading3"/>
    <w:uiPriority w:val="99"/>
    <w:locked/>
    <w:rsid w:val="00BA2E21"/>
    <w:rPr>
      <w:rFonts w:ascii="Cambria" w:hAnsi="Cambria" w:cs="Times New Roman"/>
      <w:color w:val="4F81BD"/>
      <w:sz w:val="24"/>
      <w:szCs w:val="24"/>
    </w:rPr>
  </w:style>
  <w:style w:type="character" w:customStyle="1" w:styleId="Heading4Char">
    <w:name w:val="Heading 4 Char"/>
    <w:basedOn w:val="DefaultParagraphFont"/>
    <w:link w:val="Heading4"/>
    <w:uiPriority w:val="99"/>
    <w:locked/>
    <w:rsid w:val="00BA2E21"/>
    <w:rPr>
      <w:rFonts w:ascii="Cambria" w:hAnsi="Cambria" w:cs="Times New Roman"/>
      <w:i/>
      <w:iCs/>
      <w:color w:val="4F81BD"/>
      <w:sz w:val="24"/>
      <w:szCs w:val="24"/>
    </w:rPr>
  </w:style>
  <w:style w:type="character" w:customStyle="1" w:styleId="Heading5Char">
    <w:name w:val="Heading 5 Char"/>
    <w:basedOn w:val="DefaultParagraphFont"/>
    <w:link w:val="Heading5"/>
    <w:uiPriority w:val="99"/>
    <w:locked/>
    <w:rsid w:val="00BA2E21"/>
    <w:rPr>
      <w:rFonts w:ascii="Cambria" w:hAnsi="Cambria" w:cs="Times New Roman"/>
      <w:color w:val="4F81BD"/>
    </w:rPr>
  </w:style>
  <w:style w:type="character" w:customStyle="1" w:styleId="Heading6Char">
    <w:name w:val="Heading 6 Char"/>
    <w:basedOn w:val="DefaultParagraphFont"/>
    <w:link w:val="Heading6"/>
    <w:uiPriority w:val="99"/>
    <w:locked/>
    <w:rsid w:val="00BA2E21"/>
    <w:rPr>
      <w:rFonts w:ascii="Cambria" w:hAnsi="Cambria" w:cs="Times New Roman"/>
      <w:i/>
      <w:iCs/>
      <w:color w:val="4F81BD"/>
    </w:rPr>
  </w:style>
  <w:style w:type="character" w:customStyle="1" w:styleId="Heading7Char">
    <w:name w:val="Heading 7 Char"/>
    <w:basedOn w:val="DefaultParagraphFont"/>
    <w:link w:val="Heading7"/>
    <w:uiPriority w:val="99"/>
    <w:locked/>
    <w:rsid w:val="00BA2E21"/>
    <w:rPr>
      <w:rFonts w:ascii="Cambria" w:hAnsi="Cambria" w:cs="Times New Roman"/>
      <w:b/>
      <w:bCs/>
      <w:color w:val="9BBB59"/>
      <w:sz w:val="20"/>
      <w:szCs w:val="20"/>
    </w:rPr>
  </w:style>
  <w:style w:type="character" w:customStyle="1" w:styleId="Heading8Char">
    <w:name w:val="Heading 8 Char"/>
    <w:basedOn w:val="DefaultParagraphFont"/>
    <w:link w:val="Heading8"/>
    <w:uiPriority w:val="99"/>
    <w:locked/>
    <w:rsid w:val="00BA2E21"/>
    <w:rPr>
      <w:rFonts w:ascii="Cambria" w:hAnsi="Cambria" w:cs="Times New Roman"/>
      <w:b/>
      <w:bCs/>
      <w:i/>
      <w:iCs/>
      <w:color w:val="9BBB59"/>
      <w:sz w:val="20"/>
      <w:szCs w:val="20"/>
    </w:rPr>
  </w:style>
  <w:style w:type="character" w:customStyle="1" w:styleId="Heading9Char">
    <w:name w:val="Heading 9 Char"/>
    <w:basedOn w:val="DefaultParagraphFont"/>
    <w:link w:val="Heading9"/>
    <w:uiPriority w:val="99"/>
    <w:locked/>
    <w:rsid w:val="00BA2E21"/>
    <w:rPr>
      <w:rFonts w:ascii="Cambria" w:hAnsi="Cambria" w:cs="Times New Roman"/>
      <w:i/>
      <w:iCs/>
      <w:color w:val="9BBB59"/>
      <w:sz w:val="20"/>
      <w:szCs w:val="20"/>
    </w:rPr>
  </w:style>
  <w:style w:type="paragraph" w:styleId="NoSpacing">
    <w:name w:val="No Spacing"/>
    <w:basedOn w:val="Normal"/>
    <w:link w:val="NoSpacingChar"/>
    <w:uiPriority w:val="1"/>
    <w:qFormat/>
    <w:rsid w:val="00BA2E21"/>
  </w:style>
  <w:style w:type="character" w:customStyle="1" w:styleId="NoSpacingChar">
    <w:name w:val="No Spacing Char"/>
    <w:basedOn w:val="DefaultParagraphFont"/>
    <w:link w:val="NoSpacing"/>
    <w:uiPriority w:val="99"/>
    <w:locked/>
    <w:rsid w:val="00BA2E21"/>
    <w:rPr>
      <w:rFonts w:cs="Times New Roman"/>
    </w:rPr>
  </w:style>
  <w:style w:type="paragraph" w:styleId="BalloonText">
    <w:name w:val="Balloon Text"/>
    <w:basedOn w:val="Normal"/>
    <w:link w:val="BalloonTextChar"/>
    <w:uiPriority w:val="99"/>
    <w:semiHidden/>
    <w:rsid w:val="0048449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8449D"/>
    <w:rPr>
      <w:rFonts w:ascii="Tahoma" w:hAnsi="Tahoma" w:cs="Tahoma"/>
      <w:sz w:val="16"/>
      <w:szCs w:val="16"/>
    </w:rPr>
  </w:style>
  <w:style w:type="paragraph" w:styleId="TOCHeading">
    <w:name w:val="TOC Heading"/>
    <w:basedOn w:val="Heading1"/>
    <w:next w:val="Normal"/>
    <w:uiPriority w:val="39"/>
    <w:qFormat/>
    <w:rsid w:val="00BA2E21"/>
    <w:pPr>
      <w:outlineLvl w:val="9"/>
    </w:pPr>
  </w:style>
  <w:style w:type="paragraph" w:styleId="Header">
    <w:name w:val="header"/>
    <w:basedOn w:val="Normal"/>
    <w:link w:val="HeaderChar"/>
    <w:uiPriority w:val="99"/>
    <w:semiHidden/>
    <w:rsid w:val="0048449D"/>
    <w:pPr>
      <w:tabs>
        <w:tab w:val="center" w:pos="4680"/>
        <w:tab w:val="right" w:pos="9360"/>
      </w:tabs>
    </w:pPr>
  </w:style>
  <w:style w:type="character" w:customStyle="1" w:styleId="HeaderChar">
    <w:name w:val="Header Char"/>
    <w:basedOn w:val="DefaultParagraphFont"/>
    <w:link w:val="Header"/>
    <w:uiPriority w:val="99"/>
    <w:semiHidden/>
    <w:locked/>
    <w:rsid w:val="0048449D"/>
    <w:rPr>
      <w:rFonts w:cs="Times New Roman"/>
    </w:rPr>
  </w:style>
  <w:style w:type="paragraph" w:styleId="Footer">
    <w:name w:val="footer"/>
    <w:basedOn w:val="Normal"/>
    <w:link w:val="FooterChar"/>
    <w:uiPriority w:val="99"/>
    <w:rsid w:val="0048449D"/>
    <w:pPr>
      <w:tabs>
        <w:tab w:val="center" w:pos="4680"/>
        <w:tab w:val="right" w:pos="9360"/>
      </w:tabs>
    </w:pPr>
  </w:style>
  <w:style w:type="character" w:customStyle="1" w:styleId="FooterChar">
    <w:name w:val="Footer Char"/>
    <w:basedOn w:val="DefaultParagraphFont"/>
    <w:link w:val="Footer"/>
    <w:uiPriority w:val="99"/>
    <w:locked/>
    <w:rsid w:val="0048449D"/>
    <w:rPr>
      <w:rFonts w:cs="Times New Roman"/>
    </w:rPr>
  </w:style>
  <w:style w:type="paragraph" w:styleId="TOC1">
    <w:name w:val="toc 1"/>
    <w:basedOn w:val="Normal"/>
    <w:next w:val="Normal"/>
    <w:autoRedefine/>
    <w:uiPriority w:val="39"/>
    <w:rsid w:val="0038669C"/>
    <w:pPr>
      <w:tabs>
        <w:tab w:val="right" w:leader="dot" w:pos="9350"/>
      </w:tabs>
      <w:spacing w:after="100" w:line="276" w:lineRule="auto"/>
    </w:pPr>
    <w:rPr>
      <w:rFonts w:asciiTheme="minorHAnsi" w:hAnsiTheme="minorHAnsi" w:cstheme="minorHAnsi"/>
      <w:noProof/>
    </w:rPr>
  </w:style>
  <w:style w:type="paragraph" w:styleId="TOC2">
    <w:name w:val="toc 2"/>
    <w:basedOn w:val="Normal"/>
    <w:next w:val="Normal"/>
    <w:autoRedefine/>
    <w:uiPriority w:val="39"/>
    <w:rsid w:val="00C71672"/>
    <w:pPr>
      <w:spacing w:after="100" w:line="276" w:lineRule="auto"/>
      <w:ind w:left="220"/>
    </w:pPr>
    <w:rPr>
      <w:rFonts w:asciiTheme="minorHAnsi" w:hAnsiTheme="minorHAnsi"/>
    </w:rPr>
  </w:style>
  <w:style w:type="character" w:styleId="Hyperlink">
    <w:name w:val="Hyperlink"/>
    <w:basedOn w:val="DefaultParagraphFont"/>
    <w:uiPriority w:val="99"/>
    <w:rsid w:val="00E9642C"/>
    <w:rPr>
      <w:rFonts w:cs="Times New Roman"/>
      <w:color w:val="0000FF"/>
      <w:u w:val="single"/>
    </w:rPr>
  </w:style>
  <w:style w:type="paragraph" w:styleId="IntenseQuote">
    <w:name w:val="Intense Quote"/>
    <w:basedOn w:val="Normal"/>
    <w:next w:val="Normal"/>
    <w:link w:val="IntenseQuoteChar"/>
    <w:uiPriority w:val="99"/>
    <w:qFormat/>
    <w:rsid w:val="00BA2E2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Cs w:val="24"/>
    </w:rPr>
  </w:style>
  <w:style w:type="character" w:customStyle="1" w:styleId="IntenseQuoteChar">
    <w:name w:val="Intense Quote Char"/>
    <w:basedOn w:val="DefaultParagraphFont"/>
    <w:link w:val="IntenseQuote"/>
    <w:uiPriority w:val="99"/>
    <w:locked/>
    <w:rsid w:val="00BA2E21"/>
    <w:rPr>
      <w:rFonts w:ascii="Cambria" w:hAnsi="Cambria" w:cs="Times New Roman"/>
      <w:i/>
      <w:iCs/>
      <w:color w:val="FFFFFF"/>
      <w:sz w:val="24"/>
      <w:szCs w:val="24"/>
      <w:shd w:val="clear" w:color="auto" w:fill="4F81BD"/>
    </w:rPr>
  </w:style>
  <w:style w:type="paragraph" w:styleId="Caption">
    <w:name w:val="caption"/>
    <w:basedOn w:val="Normal"/>
    <w:next w:val="Normal"/>
    <w:uiPriority w:val="99"/>
    <w:qFormat/>
    <w:rsid w:val="00BA2E21"/>
    <w:rPr>
      <w:b/>
      <w:bCs/>
      <w:sz w:val="18"/>
      <w:szCs w:val="18"/>
    </w:rPr>
  </w:style>
  <w:style w:type="paragraph" w:styleId="Title">
    <w:name w:val="Title"/>
    <w:basedOn w:val="Normal"/>
    <w:next w:val="Normal"/>
    <w:link w:val="TitleChar"/>
    <w:uiPriority w:val="99"/>
    <w:qFormat/>
    <w:rsid w:val="00BA2E21"/>
    <w:pPr>
      <w:pBdr>
        <w:top w:val="single" w:sz="8" w:space="10" w:color="A7BFDE"/>
        <w:bottom w:val="single" w:sz="24" w:space="15" w:color="9BBB59"/>
      </w:pBdr>
      <w:jc w:val="center"/>
    </w:pPr>
    <w:rPr>
      <w:rFonts w:ascii="Cambria" w:hAnsi="Cambria"/>
      <w:i/>
      <w:iCs/>
      <w:color w:val="243F60"/>
      <w:sz w:val="60"/>
      <w:szCs w:val="60"/>
    </w:rPr>
  </w:style>
  <w:style w:type="character" w:customStyle="1" w:styleId="TitleChar">
    <w:name w:val="Title Char"/>
    <w:basedOn w:val="DefaultParagraphFont"/>
    <w:link w:val="Title"/>
    <w:uiPriority w:val="99"/>
    <w:locked/>
    <w:rsid w:val="00BA2E21"/>
    <w:rPr>
      <w:rFonts w:ascii="Cambria" w:hAnsi="Cambria" w:cs="Times New Roman"/>
      <w:i/>
      <w:iCs/>
      <w:color w:val="243F60"/>
      <w:sz w:val="60"/>
      <w:szCs w:val="60"/>
    </w:rPr>
  </w:style>
  <w:style w:type="paragraph" w:styleId="Subtitle">
    <w:name w:val="Subtitle"/>
    <w:basedOn w:val="Normal"/>
    <w:next w:val="Normal"/>
    <w:link w:val="SubtitleChar"/>
    <w:uiPriority w:val="99"/>
    <w:qFormat/>
    <w:rsid w:val="00BA2E21"/>
    <w:pPr>
      <w:spacing w:before="200" w:after="900"/>
      <w:jc w:val="right"/>
    </w:pPr>
    <w:rPr>
      <w:i/>
      <w:iCs/>
      <w:szCs w:val="24"/>
    </w:rPr>
  </w:style>
  <w:style w:type="character" w:customStyle="1" w:styleId="SubtitleChar">
    <w:name w:val="Subtitle Char"/>
    <w:basedOn w:val="DefaultParagraphFont"/>
    <w:link w:val="Subtitle"/>
    <w:uiPriority w:val="99"/>
    <w:locked/>
    <w:rsid w:val="00BA2E21"/>
    <w:rPr>
      <w:rFonts w:ascii="Calibri" w:cs="Times New Roman"/>
      <w:i/>
      <w:iCs/>
      <w:sz w:val="24"/>
      <w:szCs w:val="24"/>
    </w:rPr>
  </w:style>
  <w:style w:type="character" w:styleId="Strong">
    <w:name w:val="Strong"/>
    <w:basedOn w:val="DefaultParagraphFont"/>
    <w:uiPriority w:val="22"/>
    <w:qFormat/>
    <w:locked/>
    <w:rsid w:val="00BA2E21"/>
    <w:rPr>
      <w:rFonts w:cs="Times New Roman"/>
      <w:b/>
      <w:bCs/>
      <w:spacing w:val="0"/>
    </w:rPr>
  </w:style>
  <w:style w:type="character" w:styleId="Emphasis">
    <w:name w:val="Emphasis"/>
    <w:basedOn w:val="DefaultParagraphFont"/>
    <w:uiPriority w:val="20"/>
    <w:qFormat/>
    <w:rsid w:val="00BA2E21"/>
    <w:rPr>
      <w:rFonts w:cs="Times New Roman"/>
      <w:b/>
      <w:i/>
      <w:color w:val="5A5A5A"/>
    </w:rPr>
  </w:style>
  <w:style w:type="paragraph" w:styleId="ListParagraph">
    <w:name w:val="List Paragraph"/>
    <w:basedOn w:val="Normal"/>
    <w:uiPriority w:val="34"/>
    <w:qFormat/>
    <w:rsid w:val="00BA2E21"/>
    <w:pPr>
      <w:ind w:left="720"/>
      <w:contextualSpacing/>
    </w:pPr>
  </w:style>
  <w:style w:type="paragraph" w:styleId="Quote">
    <w:name w:val="Quote"/>
    <w:basedOn w:val="Normal"/>
    <w:next w:val="Normal"/>
    <w:link w:val="QuoteChar"/>
    <w:uiPriority w:val="99"/>
    <w:qFormat/>
    <w:rsid w:val="00BA2E21"/>
    <w:rPr>
      <w:rFonts w:ascii="Cambria" w:hAnsi="Cambria"/>
      <w:i/>
      <w:iCs/>
      <w:color w:val="5A5A5A"/>
    </w:rPr>
  </w:style>
  <w:style w:type="character" w:customStyle="1" w:styleId="QuoteChar">
    <w:name w:val="Quote Char"/>
    <w:basedOn w:val="DefaultParagraphFont"/>
    <w:link w:val="Quote"/>
    <w:uiPriority w:val="99"/>
    <w:locked/>
    <w:rsid w:val="00BA2E21"/>
    <w:rPr>
      <w:rFonts w:ascii="Cambria" w:hAnsi="Cambria" w:cs="Times New Roman"/>
      <w:i/>
      <w:iCs/>
      <w:color w:val="5A5A5A"/>
    </w:rPr>
  </w:style>
  <w:style w:type="character" w:styleId="SubtleEmphasis">
    <w:name w:val="Subtle Emphasis"/>
    <w:basedOn w:val="DefaultParagraphFont"/>
    <w:uiPriority w:val="99"/>
    <w:qFormat/>
    <w:rsid w:val="00BA2E21"/>
    <w:rPr>
      <w:rFonts w:cs="Times New Roman"/>
      <w:i/>
      <w:color w:val="5A5A5A"/>
    </w:rPr>
  </w:style>
  <w:style w:type="character" w:styleId="IntenseEmphasis">
    <w:name w:val="Intense Emphasis"/>
    <w:basedOn w:val="DefaultParagraphFont"/>
    <w:uiPriority w:val="99"/>
    <w:qFormat/>
    <w:rsid w:val="00BA2E21"/>
    <w:rPr>
      <w:rFonts w:cs="Times New Roman"/>
      <w:b/>
      <w:i/>
      <w:color w:val="4F81BD"/>
      <w:sz w:val="22"/>
    </w:rPr>
  </w:style>
  <w:style w:type="character" w:styleId="SubtleReference">
    <w:name w:val="Subtle Reference"/>
    <w:basedOn w:val="DefaultParagraphFont"/>
    <w:uiPriority w:val="99"/>
    <w:qFormat/>
    <w:rsid w:val="00BA2E21"/>
    <w:rPr>
      <w:rFonts w:cs="Times New Roman"/>
      <w:color w:val="auto"/>
      <w:u w:val="single" w:color="9BBB59"/>
    </w:rPr>
  </w:style>
  <w:style w:type="character" w:styleId="IntenseReference">
    <w:name w:val="Intense Reference"/>
    <w:basedOn w:val="DefaultParagraphFont"/>
    <w:uiPriority w:val="99"/>
    <w:qFormat/>
    <w:rsid w:val="00BA2E21"/>
    <w:rPr>
      <w:rFonts w:cs="Times New Roman"/>
      <w:b/>
      <w:bCs/>
      <w:color w:val="76923C"/>
      <w:u w:val="single" w:color="9BBB59"/>
    </w:rPr>
  </w:style>
  <w:style w:type="character" w:styleId="BookTitle">
    <w:name w:val="Book Title"/>
    <w:basedOn w:val="DefaultParagraphFont"/>
    <w:uiPriority w:val="99"/>
    <w:qFormat/>
    <w:rsid w:val="00CB0958"/>
    <w:rPr>
      <w:rFonts w:ascii="Garamond" w:hAnsi="Garamond" w:cs="Times New Roman"/>
      <w:bCs/>
      <w:iCs/>
      <w:color w:val="auto"/>
      <w:sz w:val="24"/>
    </w:rPr>
  </w:style>
  <w:style w:type="paragraph" w:styleId="TOC3">
    <w:name w:val="toc 3"/>
    <w:basedOn w:val="Normal"/>
    <w:next w:val="Normal"/>
    <w:autoRedefine/>
    <w:uiPriority w:val="99"/>
    <w:locked/>
    <w:rsid w:val="00BA2E21"/>
    <w:pPr>
      <w:spacing w:after="100" w:line="276" w:lineRule="auto"/>
      <w:ind w:left="440"/>
    </w:pPr>
  </w:style>
  <w:style w:type="paragraph" w:customStyle="1" w:styleId="Metabolon">
    <w:name w:val="Metabolon"/>
    <w:basedOn w:val="Normal"/>
    <w:link w:val="MetabolonChar"/>
    <w:uiPriority w:val="99"/>
    <w:rsid w:val="00BA2E21"/>
    <w:pPr>
      <w:pBdr>
        <w:top w:val="single" w:sz="4" w:space="1" w:color="auto"/>
        <w:bottom w:val="single" w:sz="4" w:space="1" w:color="auto"/>
      </w:pBdr>
      <w:jc w:val="center"/>
    </w:pPr>
    <w:rPr>
      <w:rFonts w:ascii="Garamond" w:hAnsi="Garamond"/>
      <w:b/>
      <w:sz w:val="28"/>
      <w:szCs w:val="28"/>
    </w:rPr>
  </w:style>
  <w:style w:type="character" w:customStyle="1" w:styleId="MetabolonChar">
    <w:name w:val="Metabolon Char"/>
    <w:basedOn w:val="DefaultParagraphFont"/>
    <w:link w:val="Metabolon"/>
    <w:uiPriority w:val="99"/>
    <w:locked/>
    <w:rsid w:val="00BA2E21"/>
    <w:rPr>
      <w:rFonts w:ascii="Garamond" w:hAnsi="Garamond" w:cs="Times New Roman"/>
      <w:b/>
      <w:sz w:val="28"/>
      <w:szCs w:val="28"/>
    </w:rPr>
  </w:style>
  <w:style w:type="paragraph" w:customStyle="1" w:styleId="Metabolon2">
    <w:name w:val="Metabolon2"/>
    <w:basedOn w:val="Heading1"/>
    <w:link w:val="Metabolon2Char"/>
    <w:uiPriority w:val="99"/>
    <w:rsid w:val="008F33D3"/>
  </w:style>
  <w:style w:type="character" w:customStyle="1" w:styleId="Metabolon2Char">
    <w:name w:val="Metabolon2 Char"/>
    <w:basedOn w:val="Heading1Char"/>
    <w:link w:val="Metabolon2"/>
    <w:uiPriority w:val="99"/>
    <w:locked/>
    <w:rsid w:val="008F33D3"/>
    <w:rPr>
      <w:rFonts w:ascii="Verdana" w:hAnsi="Verdana" w:cs="Times New Roman"/>
      <w:bCs/>
      <w:color w:val="000000"/>
      <w:sz w:val="24"/>
      <w:szCs w:val="24"/>
    </w:rPr>
  </w:style>
  <w:style w:type="paragraph" w:customStyle="1" w:styleId="Style1">
    <w:name w:val="Style1"/>
    <w:basedOn w:val="Footer"/>
    <w:link w:val="Style1Char"/>
    <w:uiPriority w:val="99"/>
    <w:rsid w:val="001B43E4"/>
    <w:pPr>
      <w:pBdr>
        <w:top w:val="single" w:sz="8" w:space="1" w:color="365F91"/>
      </w:pBdr>
    </w:pPr>
    <w:rPr>
      <w:noProof/>
    </w:rPr>
  </w:style>
  <w:style w:type="character" w:customStyle="1" w:styleId="Style1Char">
    <w:name w:val="Style1 Char"/>
    <w:basedOn w:val="FooterChar"/>
    <w:link w:val="Style1"/>
    <w:uiPriority w:val="99"/>
    <w:locked/>
    <w:rsid w:val="001B43E4"/>
    <w:rPr>
      <w:rFonts w:cs="Times New Roman"/>
      <w:noProof/>
      <w:sz w:val="22"/>
      <w:szCs w:val="22"/>
    </w:rPr>
  </w:style>
  <w:style w:type="paragraph" w:customStyle="1" w:styleId="Style2">
    <w:name w:val="Style2"/>
    <w:basedOn w:val="Footer"/>
    <w:link w:val="Style2Char"/>
    <w:uiPriority w:val="99"/>
    <w:rsid w:val="001B43E4"/>
    <w:rPr>
      <w:lang w:val="pt-BR"/>
    </w:rPr>
  </w:style>
  <w:style w:type="character" w:customStyle="1" w:styleId="Style2Char">
    <w:name w:val="Style2 Char"/>
    <w:basedOn w:val="FooterChar"/>
    <w:link w:val="Style2"/>
    <w:uiPriority w:val="99"/>
    <w:locked/>
    <w:rsid w:val="001B43E4"/>
    <w:rPr>
      <w:rFonts w:cs="Times New Roman"/>
      <w:sz w:val="22"/>
      <w:szCs w:val="22"/>
      <w:lang w:val="pt-BR"/>
    </w:rPr>
  </w:style>
  <w:style w:type="paragraph" w:styleId="NormalWeb">
    <w:name w:val="Normal (Web)"/>
    <w:basedOn w:val="Normal"/>
    <w:uiPriority w:val="99"/>
    <w:locked/>
    <w:rsid w:val="00CF0E87"/>
    <w:pPr>
      <w:spacing w:before="100" w:beforeAutospacing="1" w:after="100" w:afterAutospacing="1"/>
    </w:pPr>
    <w:rPr>
      <w:szCs w:val="24"/>
    </w:rPr>
  </w:style>
  <w:style w:type="paragraph" w:styleId="BodyText">
    <w:name w:val="Body Text"/>
    <w:basedOn w:val="Normal"/>
    <w:link w:val="BodyTextChar"/>
    <w:uiPriority w:val="99"/>
    <w:locked/>
    <w:rsid w:val="00032180"/>
    <w:pPr>
      <w:widowControl w:val="0"/>
      <w:suppressAutoHyphens/>
      <w:spacing w:after="120"/>
    </w:pPr>
    <w:rPr>
      <w:szCs w:val="24"/>
    </w:rPr>
  </w:style>
  <w:style w:type="character" w:customStyle="1" w:styleId="BodyTextChar">
    <w:name w:val="Body Text Char"/>
    <w:basedOn w:val="DefaultParagraphFont"/>
    <w:link w:val="BodyText"/>
    <w:uiPriority w:val="99"/>
    <w:semiHidden/>
    <w:locked/>
    <w:rsid w:val="000818BC"/>
    <w:rPr>
      <w:rFonts w:cs="Times New Roman"/>
    </w:rPr>
  </w:style>
  <w:style w:type="paragraph" w:styleId="BodyTextFirstIndent">
    <w:name w:val="Body Text First Indent"/>
    <w:basedOn w:val="BodyText"/>
    <w:link w:val="BodyTextFirstIndentChar"/>
    <w:uiPriority w:val="99"/>
    <w:locked/>
    <w:rsid w:val="00E252A4"/>
    <w:pPr>
      <w:widowControl/>
      <w:suppressAutoHyphens w:val="0"/>
      <w:ind w:firstLine="210"/>
    </w:pPr>
    <w:rPr>
      <w:szCs w:val="22"/>
    </w:rPr>
  </w:style>
  <w:style w:type="character" w:customStyle="1" w:styleId="BodyTextFirstIndentChar">
    <w:name w:val="Body Text First Indent Char"/>
    <w:basedOn w:val="BodyTextChar"/>
    <w:link w:val="BodyTextFirstIndent"/>
    <w:uiPriority w:val="99"/>
    <w:semiHidden/>
    <w:locked/>
    <w:rsid w:val="00B22DD0"/>
    <w:rPr>
      <w:rFonts w:ascii="Times New Roman" w:hAnsi="Times New Roman" w:cs="Times New Roman"/>
      <w:sz w:val="24"/>
    </w:rPr>
  </w:style>
  <w:style w:type="character" w:styleId="FollowedHyperlink">
    <w:name w:val="FollowedHyperlink"/>
    <w:basedOn w:val="DefaultParagraphFont"/>
    <w:uiPriority w:val="99"/>
    <w:locked/>
    <w:rsid w:val="00075DB8"/>
    <w:rPr>
      <w:rFonts w:cs="Times New Roman"/>
      <w:color w:val="800080"/>
      <w:u w:val="single"/>
    </w:rPr>
  </w:style>
  <w:style w:type="paragraph" w:customStyle="1" w:styleId="font5">
    <w:name w:val="font5"/>
    <w:basedOn w:val="Normal"/>
    <w:uiPriority w:val="99"/>
    <w:rsid w:val="00075DB8"/>
    <w:pPr>
      <w:spacing w:before="100" w:beforeAutospacing="1" w:after="100" w:afterAutospacing="1"/>
    </w:pPr>
    <w:rPr>
      <w:rFonts w:ascii="Aerial" w:hAnsi="Aerial"/>
      <w:sz w:val="16"/>
      <w:szCs w:val="16"/>
    </w:rPr>
  </w:style>
  <w:style w:type="paragraph" w:customStyle="1" w:styleId="xl22">
    <w:name w:val="xl22"/>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3">
    <w:name w:val="xl23"/>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4">
    <w:name w:val="xl24"/>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5">
    <w:name w:val="xl25"/>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6">
    <w:name w:val="xl2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7">
    <w:name w:val="xl27"/>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8">
    <w:name w:val="xl28"/>
    <w:basedOn w:val="Normal"/>
    <w:uiPriority w:val="99"/>
    <w:rsid w:val="00075DB8"/>
    <w:pPr>
      <w:pBdr>
        <w:top w:val="single" w:sz="12"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29">
    <w:name w:val="xl29"/>
    <w:basedOn w:val="Normal"/>
    <w:uiPriority w:val="99"/>
    <w:rsid w:val="00075DB8"/>
    <w:pPr>
      <w:pBdr>
        <w:top w:val="single" w:sz="4"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30">
    <w:name w:val="xl30"/>
    <w:basedOn w:val="Normal"/>
    <w:uiPriority w:val="99"/>
    <w:rsid w:val="00075DB8"/>
    <w:pPr>
      <w:pBdr>
        <w:top w:val="single" w:sz="12"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1">
    <w:name w:val="xl31"/>
    <w:basedOn w:val="Normal"/>
    <w:uiPriority w:val="99"/>
    <w:rsid w:val="00075DB8"/>
    <w:pPr>
      <w:pBdr>
        <w:top w:val="single" w:sz="4"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2">
    <w:name w:val="xl32"/>
    <w:basedOn w:val="Normal"/>
    <w:uiPriority w:val="99"/>
    <w:rsid w:val="00075DB8"/>
    <w:pPr>
      <w:pBdr>
        <w:top w:val="single" w:sz="12" w:space="0" w:color="auto"/>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3">
    <w:name w:val="xl33"/>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4">
    <w:name w:val="xl34"/>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pPr>
    <w:rPr>
      <w:rFonts w:ascii="Aerial" w:hAnsi="Aerial"/>
      <w:b/>
      <w:bCs/>
      <w:sz w:val="16"/>
      <w:szCs w:val="16"/>
    </w:rPr>
  </w:style>
  <w:style w:type="paragraph" w:customStyle="1" w:styleId="xl35">
    <w:name w:val="xl35"/>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6">
    <w:name w:val="xl3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7">
    <w:name w:val="xl37"/>
    <w:basedOn w:val="Normal"/>
    <w:uiPriority w:val="99"/>
    <w:rsid w:val="00075DB8"/>
    <w:pPr>
      <w:pBdr>
        <w:top w:val="single" w:sz="12"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8">
    <w:name w:val="xl38"/>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39">
    <w:name w:val="xl39"/>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40">
    <w:name w:val="xl40"/>
    <w:basedOn w:val="Normal"/>
    <w:uiPriority w:val="99"/>
    <w:rsid w:val="00075DB8"/>
    <w:pPr>
      <w:pBdr>
        <w:top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1">
    <w:name w:val="xl41"/>
    <w:basedOn w:val="Normal"/>
    <w:uiPriority w:val="99"/>
    <w:rsid w:val="00075DB8"/>
    <w:pPr>
      <w:pBdr>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2">
    <w:name w:val="xl42"/>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3">
    <w:name w:val="xl43"/>
    <w:basedOn w:val="Normal"/>
    <w:uiPriority w:val="99"/>
    <w:rsid w:val="00075DB8"/>
    <w:pPr>
      <w:pBdr>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4">
    <w:name w:val="xl44"/>
    <w:basedOn w:val="Normal"/>
    <w:uiPriority w:val="99"/>
    <w:rsid w:val="00075DB8"/>
    <w:pPr>
      <w:pBdr>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5">
    <w:name w:val="xl45"/>
    <w:basedOn w:val="Normal"/>
    <w:uiPriority w:val="99"/>
    <w:rsid w:val="00075DB8"/>
    <w:pPr>
      <w:pBdr>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6">
    <w:name w:val="xl46"/>
    <w:basedOn w:val="Normal"/>
    <w:uiPriority w:val="99"/>
    <w:rsid w:val="00075DB8"/>
    <w:pPr>
      <w:pBdr>
        <w:bottom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7">
    <w:name w:val="xl47"/>
    <w:basedOn w:val="Normal"/>
    <w:uiPriority w:val="99"/>
    <w:rsid w:val="00075DB8"/>
    <w:pPr>
      <w:pBdr>
        <w:top w:val="single" w:sz="12"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8">
    <w:name w:val="xl48"/>
    <w:basedOn w:val="Normal"/>
    <w:uiPriority w:val="99"/>
    <w:rsid w:val="00075DB8"/>
    <w:pPr>
      <w:pBdr>
        <w:top w:val="single" w:sz="12" w:space="0" w:color="auto"/>
        <w:left w:val="single" w:sz="4" w:space="0" w:color="000000"/>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49">
    <w:name w:val="xl49"/>
    <w:basedOn w:val="Normal"/>
    <w:uiPriority w:val="99"/>
    <w:rsid w:val="00075DB8"/>
    <w:pPr>
      <w:pBdr>
        <w:top w:val="single" w:sz="12" w:space="0" w:color="auto"/>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0">
    <w:name w:val="xl50"/>
    <w:basedOn w:val="Normal"/>
    <w:uiPriority w:val="99"/>
    <w:rsid w:val="00075DB8"/>
    <w:pPr>
      <w:pBdr>
        <w:top w:val="single" w:sz="12" w:space="0" w:color="auto"/>
        <w:bottom w:val="single" w:sz="12" w:space="0" w:color="auto"/>
        <w:right w:val="single" w:sz="4" w:space="0" w:color="000000"/>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1">
    <w:name w:val="xl51"/>
    <w:basedOn w:val="Normal"/>
    <w:uiPriority w:val="99"/>
    <w:rsid w:val="00075DB8"/>
    <w:pPr>
      <w:pBdr>
        <w:top w:val="single" w:sz="12" w:space="0" w:color="auto"/>
        <w:left w:val="single" w:sz="4" w:space="0" w:color="000000"/>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2">
    <w:name w:val="xl52"/>
    <w:basedOn w:val="Normal"/>
    <w:uiPriority w:val="99"/>
    <w:rsid w:val="00075DB8"/>
    <w:pPr>
      <w:pBdr>
        <w:top w:val="single" w:sz="12" w:space="0" w:color="auto"/>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3">
    <w:name w:val="xl53"/>
    <w:basedOn w:val="Normal"/>
    <w:uiPriority w:val="99"/>
    <w:rsid w:val="00075DB8"/>
    <w:pPr>
      <w:pBdr>
        <w:top w:val="single" w:sz="12" w:space="0" w:color="auto"/>
        <w:bottom w:val="single" w:sz="12" w:space="0" w:color="auto"/>
        <w:right w:val="single" w:sz="4" w:space="0" w:color="000000"/>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4">
    <w:name w:val="xl54"/>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Symbol" w:hAnsi="Symbol"/>
      <w:sz w:val="16"/>
      <w:szCs w:val="16"/>
    </w:rPr>
  </w:style>
  <w:style w:type="paragraph" w:customStyle="1" w:styleId="xl55">
    <w:name w:val="xl55"/>
    <w:basedOn w:val="Normal"/>
    <w:uiPriority w:val="99"/>
    <w:rsid w:val="00075DB8"/>
    <w:pPr>
      <w:pBdr>
        <w:left w:val="single" w:sz="4" w:space="0" w:color="000000"/>
        <w:bottom w:val="single" w:sz="12" w:space="0" w:color="000000"/>
        <w:right w:val="single" w:sz="4" w:space="0" w:color="000000"/>
      </w:pBdr>
      <w:spacing w:before="100" w:beforeAutospacing="1" w:after="100" w:afterAutospacing="1"/>
      <w:jc w:val="center"/>
      <w:textAlignment w:val="center"/>
    </w:pPr>
    <w:rPr>
      <w:szCs w:val="24"/>
    </w:rPr>
  </w:style>
  <w:style w:type="paragraph" w:customStyle="1" w:styleId="xl56">
    <w:name w:val="xl56"/>
    <w:basedOn w:val="Normal"/>
    <w:uiPriority w:val="99"/>
    <w:rsid w:val="00075DB8"/>
    <w:pPr>
      <w:pBdr>
        <w:top w:val="single" w:sz="12" w:space="0" w:color="auto"/>
        <w:bottom w:val="single" w:sz="12" w:space="0" w:color="auto"/>
      </w:pBdr>
      <w:spacing w:before="100" w:beforeAutospacing="1" w:after="100" w:afterAutospacing="1"/>
      <w:textAlignment w:val="center"/>
    </w:pPr>
    <w:rPr>
      <w:rFonts w:ascii="Arial" w:hAnsi="Arial" w:cs="Arial"/>
      <w:b/>
      <w:bCs/>
      <w:szCs w:val="24"/>
    </w:rPr>
  </w:style>
  <w:style w:type="paragraph" w:customStyle="1" w:styleId="xl57">
    <w:name w:val="xl57"/>
    <w:basedOn w:val="Normal"/>
    <w:uiPriority w:val="99"/>
    <w:rsid w:val="00075DB8"/>
    <w:pPr>
      <w:pBdr>
        <w:top w:val="single" w:sz="12" w:space="0" w:color="auto"/>
        <w:left w:val="single" w:sz="4" w:space="0" w:color="auto"/>
        <w:bottom w:val="single" w:sz="12" w:space="0" w:color="auto"/>
        <w:right w:val="single" w:sz="4" w:space="0" w:color="auto"/>
      </w:pBdr>
      <w:shd w:val="clear" w:color="auto" w:fill="FFFF00"/>
      <w:spacing w:before="100" w:beforeAutospacing="1" w:after="100" w:afterAutospacing="1"/>
      <w:jc w:val="center"/>
    </w:pPr>
    <w:rPr>
      <w:szCs w:val="24"/>
    </w:rPr>
  </w:style>
  <w:style w:type="paragraph" w:customStyle="1" w:styleId="FigurelegendTabletitlemultiline">
    <w:name w:val="Figure legend &amp; Table title multiline"/>
    <w:basedOn w:val="Normal"/>
    <w:qFormat/>
    <w:rsid w:val="006A74A8"/>
    <w:pPr>
      <w:spacing w:after="60"/>
    </w:pPr>
    <w:rPr>
      <w:rFonts w:ascii="Arial" w:hAnsi="Arial" w:cs="Arial"/>
      <w:bCs/>
      <w:sz w:val="20"/>
      <w:szCs w:val="20"/>
    </w:rPr>
  </w:style>
  <w:style w:type="paragraph" w:customStyle="1" w:styleId="heatmaplegend">
    <w:name w:val="heat map legend"/>
    <w:basedOn w:val="FigurelegendTabletitlemultiline"/>
    <w:autoRedefine/>
    <w:qFormat/>
    <w:rsid w:val="006A74A8"/>
    <w:pPr>
      <w:spacing w:after="40"/>
    </w:pPr>
  </w:style>
  <w:style w:type="table" w:styleId="TableGrid">
    <w:name w:val="Table Grid"/>
    <w:basedOn w:val="TableNormal"/>
    <w:uiPriority w:val="59"/>
    <w:rsid w:val="00E432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locked/>
    <w:rsid w:val="00417840"/>
    <w:rPr>
      <w:sz w:val="16"/>
      <w:szCs w:val="16"/>
    </w:rPr>
  </w:style>
  <w:style w:type="paragraph" w:styleId="CommentText">
    <w:name w:val="annotation text"/>
    <w:basedOn w:val="Normal"/>
    <w:link w:val="CommentTextChar"/>
    <w:uiPriority w:val="99"/>
    <w:semiHidden/>
    <w:unhideWhenUsed/>
    <w:locked/>
    <w:rsid w:val="00417840"/>
    <w:rPr>
      <w:sz w:val="20"/>
      <w:szCs w:val="20"/>
    </w:rPr>
  </w:style>
  <w:style w:type="character" w:customStyle="1" w:styleId="CommentTextChar">
    <w:name w:val="Comment Text Char"/>
    <w:basedOn w:val="DefaultParagraphFont"/>
    <w:link w:val="CommentText"/>
    <w:uiPriority w:val="99"/>
    <w:semiHidden/>
    <w:rsid w:val="00417840"/>
    <w:rPr>
      <w:rFonts w:ascii="Times New Roman" w:hAnsi="Times New Roman"/>
    </w:rPr>
  </w:style>
  <w:style w:type="paragraph" w:styleId="CommentSubject">
    <w:name w:val="annotation subject"/>
    <w:basedOn w:val="CommentText"/>
    <w:next w:val="CommentText"/>
    <w:link w:val="CommentSubjectChar"/>
    <w:uiPriority w:val="99"/>
    <w:semiHidden/>
    <w:unhideWhenUsed/>
    <w:locked/>
    <w:rsid w:val="002E45C0"/>
    <w:rPr>
      <w:b/>
      <w:bCs/>
    </w:rPr>
  </w:style>
  <w:style w:type="character" w:customStyle="1" w:styleId="CommentSubjectChar">
    <w:name w:val="Comment Subject Char"/>
    <w:basedOn w:val="CommentTextChar"/>
    <w:link w:val="CommentSubject"/>
    <w:uiPriority w:val="99"/>
    <w:semiHidden/>
    <w:rsid w:val="002E45C0"/>
    <w:rPr>
      <w:rFonts w:ascii="Times New Roman" w:hAnsi="Times New Roman"/>
      <w:b/>
      <w:bCs/>
    </w:rPr>
  </w:style>
  <w:style w:type="table" w:customStyle="1" w:styleId="TableGrid1">
    <w:name w:val="Table Grid1"/>
    <w:basedOn w:val="TableNormal"/>
    <w:next w:val="TableGrid"/>
    <w:uiPriority w:val="59"/>
    <w:rsid w:val="0059383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2">
    <w:name w:val="Grid Table 4 Accent 2"/>
    <w:basedOn w:val="TableNormal"/>
    <w:uiPriority w:val="49"/>
    <w:rsid w:val="00661EEB"/>
    <w:tblPr>
      <w:tblStyleRowBandSize w:val="1"/>
      <w:tblStyleColBandSize w:val="1"/>
      <w:tblBorders>
        <w:top w:val="single" w:sz="4" w:space="0" w:color="6090C5" w:themeColor="accent2" w:themeTint="99"/>
        <w:left w:val="single" w:sz="4" w:space="0" w:color="6090C5" w:themeColor="accent2" w:themeTint="99"/>
        <w:bottom w:val="single" w:sz="4" w:space="0" w:color="6090C5" w:themeColor="accent2" w:themeTint="99"/>
        <w:right w:val="single" w:sz="4" w:space="0" w:color="6090C5" w:themeColor="accent2" w:themeTint="99"/>
        <w:insideH w:val="single" w:sz="4" w:space="0" w:color="6090C5" w:themeColor="accent2" w:themeTint="99"/>
        <w:insideV w:val="single" w:sz="4" w:space="0" w:color="6090C5" w:themeColor="accent2" w:themeTint="99"/>
      </w:tblBorders>
    </w:tblPr>
    <w:tblStylePr w:type="firstRow">
      <w:rPr>
        <w:b/>
        <w:bCs/>
        <w:color w:val="FFFFFF" w:themeColor="background1"/>
      </w:rPr>
      <w:tblPr/>
      <w:tcPr>
        <w:tcBorders>
          <w:top w:val="single" w:sz="4" w:space="0" w:color="28496E" w:themeColor="accent2"/>
          <w:left w:val="single" w:sz="4" w:space="0" w:color="28496E" w:themeColor="accent2"/>
          <w:bottom w:val="single" w:sz="4" w:space="0" w:color="28496E" w:themeColor="accent2"/>
          <w:right w:val="single" w:sz="4" w:space="0" w:color="28496E" w:themeColor="accent2"/>
          <w:insideH w:val="nil"/>
          <w:insideV w:val="nil"/>
        </w:tcBorders>
        <w:shd w:val="clear" w:color="auto" w:fill="28496E" w:themeFill="accent2"/>
      </w:tcPr>
    </w:tblStylePr>
    <w:tblStylePr w:type="lastRow">
      <w:rPr>
        <w:b/>
        <w:bCs/>
      </w:rPr>
      <w:tblPr/>
      <w:tcPr>
        <w:tcBorders>
          <w:top w:val="double" w:sz="4" w:space="0" w:color="28496E" w:themeColor="accent2"/>
        </w:tcBorders>
      </w:tcPr>
    </w:tblStylePr>
    <w:tblStylePr w:type="firstCol">
      <w:rPr>
        <w:b/>
        <w:bCs/>
      </w:rPr>
    </w:tblStylePr>
    <w:tblStylePr w:type="lastCol">
      <w:rPr>
        <w:b/>
        <w:bCs/>
      </w:rPr>
    </w:tblStylePr>
    <w:tblStylePr w:type="band1Vert">
      <w:tblPr/>
      <w:tcPr>
        <w:shd w:val="clear" w:color="auto" w:fill="CADAEB" w:themeFill="accent2" w:themeFillTint="33"/>
      </w:tcPr>
    </w:tblStylePr>
    <w:tblStylePr w:type="band1Horz">
      <w:tblPr/>
      <w:tcPr>
        <w:shd w:val="clear" w:color="auto" w:fill="CADAEB" w:themeFill="accent2" w:themeFillTint="33"/>
      </w:tcPr>
    </w:tblStylePr>
  </w:style>
  <w:style w:type="table" w:styleId="ListTable3-Accent1">
    <w:name w:val="List Table 3 Accent 1"/>
    <w:basedOn w:val="TableNormal"/>
    <w:uiPriority w:val="48"/>
    <w:rsid w:val="00661EEB"/>
    <w:tblPr>
      <w:tblStyleRowBandSize w:val="1"/>
      <w:tblStyleColBandSize w:val="1"/>
      <w:tblBorders>
        <w:top w:val="single" w:sz="4" w:space="0" w:color="001D37" w:themeColor="accent1"/>
        <w:left w:val="single" w:sz="4" w:space="0" w:color="001D37" w:themeColor="accent1"/>
        <w:bottom w:val="single" w:sz="4" w:space="0" w:color="001D37" w:themeColor="accent1"/>
        <w:right w:val="single" w:sz="4" w:space="0" w:color="001D37" w:themeColor="accent1"/>
      </w:tblBorders>
    </w:tblPr>
    <w:tblStylePr w:type="firstRow">
      <w:rPr>
        <w:b/>
        <w:bCs/>
        <w:color w:val="FFFFFF" w:themeColor="background1"/>
      </w:rPr>
      <w:tblPr/>
      <w:tcPr>
        <w:shd w:val="clear" w:color="auto" w:fill="001D37" w:themeFill="accent1"/>
      </w:tcPr>
    </w:tblStylePr>
    <w:tblStylePr w:type="lastRow">
      <w:rPr>
        <w:b/>
        <w:bCs/>
      </w:rPr>
      <w:tblPr/>
      <w:tcPr>
        <w:tcBorders>
          <w:top w:val="double" w:sz="4" w:space="0" w:color="001D3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1D37" w:themeColor="accent1"/>
          <w:right w:val="single" w:sz="4" w:space="0" w:color="001D37" w:themeColor="accent1"/>
        </w:tcBorders>
      </w:tcPr>
    </w:tblStylePr>
    <w:tblStylePr w:type="band1Horz">
      <w:tblPr/>
      <w:tcPr>
        <w:tcBorders>
          <w:top w:val="single" w:sz="4" w:space="0" w:color="001D37" w:themeColor="accent1"/>
          <w:bottom w:val="single" w:sz="4" w:space="0" w:color="001D3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1D37" w:themeColor="accent1"/>
          <w:left w:val="nil"/>
        </w:tcBorders>
      </w:tcPr>
    </w:tblStylePr>
    <w:tblStylePr w:type="swCell">
      <w:tblPr/>
      <w:tcPr>
        <w:tcBorders>
          <w:top w:val="double" w:sz="4" w:space="0" w:color="001D37"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44101">
      <w:bodyDiv w:val="1"/>
      <w:marLeft w:val="0"/>
      <w:marRight w:val="0"/>
      <w:marTop w:val="0"/>
      <w:marBottom w:val="0"/>
      <w:divBdr>
        <w:top w:val="none" w:sz="0" w:space="0" w:color="auto"/>
        <w:left w:val="none" w:sz="0" w:space="0" w:color="auto"/>
        <w:bottom w:val="none" w:sz="0" w:space="0" w:color="auto"/>
        <w:right w:val="none" w:sz="0" w:space="0" w:color="auto"/>
      </w:divBdr>
    </w:div>
    <w:div w:id="190850281">
      <w:bodyDiv w:val="1"/>
      <w:marLeft w:val="0"/>
      <w:marRight w:val="0"/>
      <w:marTop w:val="0"/>
      <w:marBottom w:val="0"/>
      <w:divBdr>
        <w:top w:val="none" w:sz="0" w:space="0" w:color="auto"/>
        <w:left w:val="none" w:sz="0" w:space="0" w:color="auto"/>
        <w:bottom w:val="none" w:sz="0" w:space="0" w:color="auto"/>
        <w:right w:val="none" w:sz="0" w:space="0" w:color="auto"/>
      </w:divBdr>
    </w:div>
    <w:div w:id="201093913">
      <w:bodyDiv w:val="1"/>
      <w:marLeft w:val="0"/>
      <w:marRight w:val="0"/>
      <w:marTop w:val="0"/>
      <w:marBottom w:val="0"/>
      <w:divBdr>
        <w:top w:val="none" w:sz="0" w:space="0" w:color="auto"/>
        <w:left w:val="none" w:sz="0" w:space="0" w:color="auto"/>
        <w:bottom w:val="none" w:sz="0" w:space="0" w:color="auto"/>
        <w:right w:val="none" w:sz="0" w:space="0" w:color="auto"/>
      </w:divBdr>
    </w:div>
    <w:div w:id="398141157">
      <w:bodyDiv w:val="1"/>
      <w:marLeft w:val="0"/>
      <w:marRight w:val="0"/>
      <w:marTop w:val="0"/>
      <w:marBottom w:val="0"/>
      <w:divBdr>
        <w:top w:val="none" w:sz="0" w:space="0" w:color="auto"/>
        <w:left w:val="none" w:sz="0" w:space="0" w:color="auto"/>
        <w:bottom w:val="none" w:sz="0" w:space="0" w:color="auto"/>
        <w:right w:val="none" w:sz="0" w:space="0" w:color="auto"/>
      </w:divBdr>
    </w:div>
    <w:div w:id="466968631">
      <w:bodyDiv w:val="1"/>
      <w:marLeft w:val="0"/>
      <w:marRight w:val="0"/>
      <w:marTop w:val="0"/>
      <w:marBottom w:val="0"/>
      <w:divBdr>
        <w:top w:val="none" w:sz="0" w:space="0" w:color="auto"/>
        <w:left w:val="none" w:sz="0" w:space="0" w:color="auto"/>
        <w:bottom w:val="none" w:sz="0" w:space="0" w:color="auto"/>
        <w:right w:val="none" w:sz="0" w:space="0" w:color="auto"/>
      </w:divBdr>
    </w:div>
    <w:div w:id="494803230">
      <w:bodyDiv w:val="1"/>
      <w:marLeft w:val="0"/>
      <w:marRight w:val="0"/>
      <w:marTop w:val="0"/>
      <w:marBottom w:val="0"/>
      <w:divBdr>
        <w:top w:val="none" w:sz="0" w:space="0" w:color="auto"/>
        <w:left w:val="none" w:sz="0" w:space="0" w:color="auto"/>
        <w:bottom w:val="none" w:sz="0" w:space="0" w:color="auto"/>
        <w:right w:val="none" w:sz="0" w:space="0" w:color="auto"/>
      </w:divBdr>
      <w:divsChild>
        <w:div w:id="2012951927">
          <w:marLeft w:val="0"/>
          <w:marRight w:val="0"/>
          <w:marTop w:val="0"/>
          <w:marBottom w:val="0"/>
          <w:divBdr>
            <w:top w:val="none" w:sz="0" w:space="0" w:color="auto"/>
            <w:left w:val="none" w:sz="0" w:space="0" w:color="auto"/>
            <w:bottom w:val="none" w:sz="0" w:space="0" w:color="auto"/>
            <w:right w:val="none" w:sz="0" w:space="0" w:color="auto"/>
          </w:divBdr>
          <w:divsChild>
            <w:div w:id="1787118523">
              <w:marLeft w:val="0"/>
              <w:marRight w:val="0"/>
              <w:marTop w:val="0"/>
              <w:marBottom w:val="0"/>
              <w:divBdr>
                <w:top w:val="none" w:sz="0" w:space="0" w:color="auto"/>
                <w:left w:val="none" w:sz="0" w:space="0" w:color="auto"/>
                <w:bottom w:val="none" w:sz="0" w:space="0" w:color="auto"/>
                <w:right w:val="none" w:sz="0" w:space="0" w:color="auto"/>
              </w:divBdr>
              <w:divsChild>
                <w:div w:id="383528118">
                  <w:marLeft w:val="0"/>
                  <w:marRight w:val="0"/>
                  <w:marTop w:val="0"/>
                  <w:marBottom w:val="0"/>
                  <w:divBdr>
                    <w:top w:val="none" w:sz="0" w:space="0" w:color="auto"/>
                    <w:left w:val="none" w:sz="0" w:space="0" w:color="auto"/>
                    <w:bottom w:val="none" w:sz="0" w:space="0" w:color="auto"/>
                    <w:right w:val="none" w:sz="0" w:space="0" w:color="auto"/>
                  </w:divBdr>
                  <w:divsChild>
                    <w:div w:id="14969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38219">
      <w:bodyDiv w:val="1"/>
      <w:marLeft w:val="0"/>
      <w:marRight w:val="0"/>
      <w:marTop w:val="0"/>
      <w:marBottom w:val="0"/>
      <w:divBdr>
        <w:top w:val="none" w:sz="0" w:space="0" w:color="auto"/>
        <w:left w:val="none" w:sz="0" w:space="0" w:color="auto"/>
        <w:bottom w:val="none" w:sz="0" w:space="0" w:color="auto"/>
        <w:right w:val="none" w:sz="0" w:space="0" w:color="auto"/>
      </w:divBdr>
    </w:div>
    <w:div w:id="655492679">
      <w:bodyDiv w:val="1"/>
      <w:marLeft w:val="0"/>
      <w:marRight w:val="0"/>
      <w:marTop w:val="0"/>
      <w:marBottom w:val="0"/>
      <w:divBdr>
        <w:top w:val="none" w:sz="0" w:space="0" w:color="auto"/>
        <w:left w:val="none" w:sz="0" w:space="0" w:color="auto"/>
        <w:bottom w:val="none" w:sz="0" w:space="0" w:color="auto"/>
        <w:right w:val="none" w:sz="0" w:space="0" w:color="auto"/>
      </w:divBdr>
      <w:divsChild>
        <w:div w:id="332342699">
          <w:marLeft w:val="0"/>
          <w:marRight w:val="0"/>
          <w:marTop w:val="0"/>
          <w:marBottom w:val="0"/>
          <w:divBdr>
            <w:top w:val="none" w:sz="0" w:space="0" w:color="auto"/>
            <w:left w:val="none" w:sz="0" w:space="0" w:color="auto"/>
            <w:bottom w:val="none" w:sz="0" w:space="0" w:color="auto"/>
            <w:right w:val="none" w:sz="0" w:space="0" w:color="auto"/>
          </w:divBdr>
          <w:divsChild>
            <w:div w:id="1118765837">
              <w:marLeft w:val="0"/>
              <w:marRight w:val="0"/>
              <w:marTop w:val="0"/>
              <w:marBottom w:val="0"/>
              <w:divBdr>
                <w:top w:val="none" w:sz="0" w:space="0" w:color="auto"/>
                <w:left w:val="none" w:sz="0" w:space="0" w:color="auto"/>
                <w:bottom w:val="none" w:sz="0" w:space="0" w:color="auto"/>
                <w:right w:val="none" w:sz="0" w:space="0" w:color="auto"/>
              </w:divBdr>
              <w:divsChild>
                <w:div w:id="1271662297">
                  <w:marLeft w:val="0"/>
                  <w:marRight w:val="0"/>
                  <w:marTop w:val="0"/>
                  <w:marBottom w:val="0"/>
                  <w:divBdr>
                    <w:top w:val="none" w:sz="0" w:space="0" w:color="auto"/>
                    <w:left w:val="none" w:sz="0" w:space="0" w:color="auto"/>
                    <w:bottom w:val="none" w:sz="0" w:space="0" w:color="auto"/>
                    <w:right w:val="none" w:sz="0" w:space="0" w:color="auto"/>
                  </w:divBdr>
                  <w:divsChild>
                    <w:div w:id="13536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6650">
      <w:bodyDiv w:val="1"/>
      <w:marLeft w:val="0"/>
      <w:marRight w:val="0"/>
      <w:marTop w:val="0"/>
      <w:marBottom w:val="0"/>
      <w:divBdr>
        <w:top w:val="none" w:sz="0" w:space="0" w:color="auto"/>
        <w:left w:val="none" w:sz="0" w:space="0" w:color="auto"/>
        <w:bottom w:val="none" w:sz="0" w:space="0" w:color="auto"/>
        <w:right w:val="none" w:sz="0" w:space="0" w:color="auto"/>
      </w:divBdr>
    </w:div>
    <w:div w:id="792942893">
      <w:bodyDiv w:val="1"/>
      <w:marLeft w:val="0"/>
      <w:marRight w:val="0"/>
      <w:marTop w:val="0"/>
      <w:marBottom w:val="0"/>
      <w:divBdr>
        <w:top w:val="none" w:sz="0" w:space="0" w:color="auto"/>
        <w:left w:val="none" w:sz="0" w:space="0" w:color="auto"/>
        <w:bottom w:val="none" w:sz="0" w:space="0" w:color="auto"/>
        <w:right w:val="none" w:sz="0" w:space="0" w:color="auto"/>
      </w:divBdr>
    </w:div>
    <w:div w:id="865408424">
      <w:bodyDiv w:val="1"/>
      <w:marLeft w:val="0"/>
      <w:marRight w:val="0"/>
      <w:marTop w:val="0"/>
      <w:marBottom w:val="0"/>
      <w:divBdr>
        <w:top w:val="none" w:sz="0" w:space="0" w:color="auto"/>
        <w:left w:val="none" w:sz="0" w:space="0" w:color="auto"/>
        <w:bottom w:val="none" w:sz="0" w:space="0" w:color="auto"/>
        <w:right w:val="none" w:sz="0" w:space="0" w:color="auto"/>
      </w:divBdr>
    </w:div>
    <w:div w:id="947614827">
      <w:bodyDiv w:val="1"/>
      <w:marLeft w:val="0"/>
      <w:marRight w:val="0"/>
      <w:marTop w:val="0"/>
      <w:marBottom w:val="0"/>
      <w:divBdr>
        <w:top w:val="none" w:sz="0" w:space="0" w:color="auto"/>
        <w:left w:val="none" w:sz="0" w:space="0" w:color="auto"/>
        <w:bottom w:val="none" w:sz="0" w:space="0" w:color="auto"/>
        <w:right w:val="none" w:sz="0" w:space="0" w:color="auto"/>
      </w:divBdr>
    </w:div>
    <w:div w:id="989751729">
      <w:bodyDiv w:val="1"/>
      <w:marLeft w:val="0"/>
      <w:marRight w:val="0"/>
      <w:marTop w:val="0"/>
      <w:marBottom w:val="0"/>
      <w:divBdr>
        <w:top w:val="none" w:sz="0" w:space="0" w:color="auto"/>
        <w:left w:val="none" w:sz="0" w:space="0" w:color="auto"/>
        <w:bottom w:val="none" w:sz="0" w:space="0" w:color="auto"/>
        <w:right w:val="none" w:sz="0" w:space="0" w:color="auto"/>
      </w:divBdr>
    </w:div>
    <w:div w:id="1005747213">
      <w:bodyDiv w:val="1"/>
      <w:marLeft w:val="0"/>
      <w:marRight w:val="0"/>
      <w:marTop w:val="315"/>
      <w:marBottom w:val="0"/>
      <w:divBdr>
        <w:top w:val="none" w:sz="0" w:space="0" w:color="auto"/>
        <w:left w:val="none" w:sz="0" w:space="0" w:color="auto"/>
        <w:bottom w:val="none" w:sz="0" w:space="0" w:color="auto"/>
        <w:right w:val="none" w:sz="0" w:space="0" w:color="auto"/>
      </w:divBdr>
      <w:divsChild>
        <w:div w:id="1282348505">
          <w:marLeft w:val="0"/>
          <w:marRight w:val="0"/>
          <w:marTop w:val="0"/>
          <w:marBottom w:val="0"/>
          <w:divBdr>
            <w:top w:val="none" w:sz="0" w:space="0" w:color="auto"/>
            <w:left w:val="none" w:sz="0" w:space="0" w:color="auto"/>
            <w:bottom w:val="none" w:sz="0" w:space="0" w:color="auto"/>
            <w:right w:val="none" w:sz="0" w:space="0" w:color="auto"/>
          </w:divBdr>
        </w:div>
      </w:divsChild>
    </w:div>
    <w:div w:id="1047946128">
      <w:bodyDiv w:val="1"/>
      <w:marLeft w:val="0"/>
      <w:marRight w:val="0"/>
      <w:marTop w:val="0"/>
      <w:marBottom w:val="0"/>
      <w:divBdr>
        <w:top w:val="none" w:sz="0" w:space="0" w:color="auto"/>
        <w:left w:val="none" w:sz="0" w:space="0" w:color="auto"/>
        <w:bottom w:val="none" w:sz="0" w:space="0" w:color="auto"/>
        <w:right w:val="none" w:sz="0" w:space="0" w:color="auto"/>
      </w:divBdr>
    </w:div>
    <w:div w:id="1093667653">
      <w:bodyDiv w:val="1"/>
      <w:marLeft w:val="0"/>
      <w:marRight w:val="0"/>
      <w:marTop w:val="0"/>
      <w:marBottom w:val="0"/>
      <w:divBdr>
        <w:top w:val="none" w:sz="0" w:space="0" w:color="auto"/>
        <w:left w:val="none" w:sz="0" w:space="0" w:color="auto"/>
        <w:bottom w:val="none" w:sz="0" w:space="0" w:color="auto"/>
        <w:right w:val="none" w:sz="0" w:space="0" w:color="auto"/>
      </w:divBdr>
    </w:div>
    <w:div w:id="1174756911">
      <w:bodyDiv w:val="1"/>
      <w:marLeft w:val="0"/>
      <w:marRight w:val="0"/>
      <w:marTop w:val="0"/>
      <w:marBottom w:val="0"/>
      <w:divBdr>
        <w:top w:val="none" w:sz="0" w:space="0" w:color="auto"/>
        <w:left w:val="none" w:sz="0" w:space="0" w:color="auto"/>
        <w:bottom w:val="none" w:sz="0" w:space="0" w:color="auto"/>
        <w:right w:val="none" w:sz="0" w:space="0" w:color="auto"/>
      </w:divBdr>
    </w:div>
    <w:div w:id="1175418384">
      <w:bodyDiv w:val="1"/>
      <w:marLeft w:val="0"/>
      <w:marRight w:val="0"/>
      <w:marTop w:val="0"/>
      <w:marBottom w:val="0"/>
      <w:divBdr>
        <w:top w:val="none" w:sz="0" w:space="0" w:color="auto"/>
        <w:left w:val="none" w:sz="0" w:space="0" w:color="auto"/>
        <w:bottom w:val="none" w:sz="0" w:space="0" w:color="auto"/>
        <w:right w:val="none" w:sz="0" w:space="0" w:color="auto"/>
      </w:divBdr>
    </w:div>
    <w:div w:id="1238517874">
      <w:bodyDiv w:val="1"/>
      <w:marLeft w:val="0"/>
      <w:marRight w:val="0"/>
      <w:marTop w:val="0"/>
      <w:marBottom w:val="0"/>
      <w:divBdr>
        <w:top w:val="none" w:sz="0" w:space="0" w:color="auto"/>
        <w:left w:val="none" w:sz="0" w:space="0" w:color="auto"/>
        <w:bottom w:val="none" w:sz="0" w:space="0" w:color="auto"/>
        <w:right w:val="none" w:sz="0" w:space="0" w:color="auto"/>
      </w:divBdr>
    </w:div>
    <w:div w:id="1241788612">
      <w:bodyDiv w:val="1"/>
      <w:marLeft w:val="0"/>
      <w:marRight w:val="0"/>
      <w:marTop w:val="0"/>
      <w:marBottom w:val="0"/>
      <w:divBdr>
        <w:top w:val="none" w:sz="0" w:space="0" w:color="auto"/>
        <w:left w:val="none" w:sz="0" w:space="0" w:color="auto"/>
        <w:bottom w:val="none" w:sz="0" w:space="0" w:color="auto"/>
        <w:right w:val="none" w:sz="0" w:space="0" w:color="auto"/>
      </w:divBdr>
    </w:div>
    <w:div w:id="1405224352">
      <w:bodyDiv w:val="1"/>
      <w:marLeft w:val="0"/>
      <w:marRight w:val="0"/>
      <w:marTop w:val="0"/>
      <w:marBottom w:val="0"/>
      <w:divBdr>
        <w:top w:val="none" w:sz="0" w:space="0" w:color="auto"/>
        <w:left w:val="none" w:sz="0" w:space="0" w:color="auto"/>
        <w:bottom w:val="none" w:sz="0" w:space="0" w:color="auto"/>
        <w:right w:val="none" w:sz="0" w:space="0" w:color="auto"/>
      </w:divBdr>
    </w:div>
    <w:div w:id="1416786607">
      <w:bodyDiv w:val="1"/>
      <w:marLeft w:val="0"/>
      <w:marRight w:val="0"/>
      <w:marTop w:val="0"/>
      <w:marBottom w:val="0"/>
      <w:divBdr>
        <w:top w:val="none" w:sz="0" w:space="0" w:color="auto"/>
        <w:left w:val="none" w:sz="0" w:space="0" w:color="auto"/>
        <w:bottom w:val="none" w:sz="0" w:space="0" w:color="auto"/>
        <w:right w:val="none" w:sz="0" w:space="0" w:color="auto"/>
      </w:divBdr>
    </w:div>
    <w:div w:id="1524319281">
      <w:bodyDiv w:val="1"/>
      <w:marLeft w:val="0"/>
      <w:marRight w:val="0"/>
      <w:marTop w:val="0"/>
      <w:marBottom w:val="0"/>
      <w:divBdr>
        <w:top w:val="none" w:sz="0" w:space="0" w:color="auto"/>
        <w:left w:val="none" w:sz="0" w:space="0" w:color="auto"/>
        <w:bottom w:val="none" w:sz="0" w:space="0" w:color="auto"/>
        <w:right w:val="none" w:sz="0" w:space="0" w:color="auto"/>
      </w:divBdr>
    </w:div>
    <w:div w:id="1584223755">
      <w:bodyDiv w:val="1"/>
      <w:marLeft w:val="0"/>
      <w:marRight w:val="0"/>
      <w:marTop w:val="0"/>
      <w:marBottom w:val="0"/>
      <w:divBdr>
        <w:top w:val="none" w:sz="0" w:space="0" w:color="auto"/>
        <w:left w:val="none" w:sz="0" w:space="0" w:color="auto"/>
        <w:bottom w:val="none" w:sz="0" w:space="0" w:color="auto"/>
        <w:right w:val="none" w:sz="0" w:space="0" w:color="auto"/>
      </w:divBdr>
      <w:divsChild>
        <w:div w:id="834958770">
          <w:marLeft w:val="0"/>
          <w:marRight w:val="0"/>
          <w:marTop w:val="0"/>
          <w:marBottom w:val="0"/>
          <w:divBdr>
            <w:top w:val="none" w:sz="0" w:space="0" w:color="auto"/>
            <w:left w:val="none" w:sz="0" w:space="0" w:color="auto"/>
            <w:bottom w:val="none" w:sz="0" w:space="0" w:color="auto"/>
            <w:right w:val="none" w:sz="0" w:space="0" w:color="auto"/>
          </w:divBdr>
          <w:divsChild>
            <w:div w:id="175652990">
              <w:marLeft w:val="0"/>
              <w:marRight w:val="0"/>
              <w:marTop w:val="0"/>
              <w:marBottom w:val="0"/>
              <w:divBdr>
                <w:top w:val="none" w:sz="0" w:space="0" w:color="auto"/>
                <w:left w:val="none" w:sz="0" w:space="0" w:color="auto"/>
                <w:bottom w:val="none" w:sz="0" w:space="0" w:color="auto"/>
                <w:right w:val="none" w:sz="0" w:space="0" w:color="auto"/>
              </w:divBdr>
              <w:divsChild>
                <w:div w:id="645010780">
                  <w:marLeft w:val="0"/>
                  <w:marRight w:val="0"/>
                  <w:marTop w:val="0"/>
                  <w:marBottom w:val="0"/>
                  <w:divBdr>
                    <w:top w:val="none" w:sz="0" w:space="0" w:color="auto"/>
                    <w:left w:val="none" w:sz="0" w:space="0" w:color="auto"/>
                    <w:bottom w:val="none" w:sz="0" w:space="0" w:color="auto"/>
                    <w:right w:val="none" w:sz="0" w:space="0" w:color="auto"/>
                  </w:divBdr>
                  <w:divsChild>
                    <w:div w:id="7737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3348">
      <w:bodyDiv w:val="1"/>
      <w:marLeft w:val="0"/>
      <w:marRight w:val="0"/>
      <w:marTop w:val="0"/>
      <w:marBottom w:val="0"/>
      <w:divBdr>
        <w:top w:val="none" w:sz="0" w:space="0" w:color="auto"/>
        <w:left w:val="none" w:sz="0" w:space="0" w:color="auto"/>
        <w:bottom w:val="none" w:sz="0" w:space="0" w:color="auto"/>
        <w:right w:val="none" w:sz="0" w:space="0" w:color="auto"/>
      </w:divBdr>
    </w:div>
    <w:div w:id="1669284403">
      <w:bodyDiv w:val="1"/>
      <w:marLeft w:val="0"/>
      <w:marRight w:val="0"/>
      <w:marTop w:val="0"/>
      <w:marBottom w:val="0"/>
      <w:divBdr>
        <w:top w:val="none" w:sz="0" w:space="0" w:color="auto"/>
        <w:left w:val="none" w:sz="0" w:space="0" w:color="auto"/>
        <w:bottom w:val="none" w:sz="0" w:space="0" w:color="auto"/>
        <w:right w:val="none" w:sz="0" w:space="0" w:color="auto"/>
      </w:divBdr>
    </w:div>
    <w:div w:id="1773238849">
      <w:bodyDiv w:val="1"/>
      <w:marLeft w:val="0"/>
      <w:marRight w:val="0"/>
      <w:marTop w:val="0"/>
      <w:marBottom w:val="0"/>
      <w:divBdr>
        <w:top w:val="none" w:sz="0" w:space="0" w:color="auto"/>
        <w:left w:val="none" w:sz="0" w:space="0" w:color="auto"/>
        <w:bottom w:val="none" w:sz="0" w:space="0" w:color="auto"/>
        <w:right w:val="none" w:sz="0" w:space="0" w:color="auto"/>
      </w:divBdr>
    </w:div>
    <w:div w:id="1845510021">
      <w:bodyDiv w:val="1"/>
      <w:marLeft w:val="0"/>
      <w:marRight w:val="0"/>
      <w:marTop w:val="0"/>
      <w:marBottom w:val="0"/>
      <w:divBdr>
        <w:top w:val="none" w:sz="0" w:space="0" w:color="auto"/>
        <w:left w:val="none" w:sz="0" w:space="0" w:color="auto"/>
        <w:bottom w:val="none" w:sz="0" w:space="0" w:color="auto"/>
        <w:right w:val="none" w:sz="0" w:space="0" w:color="auto"/>
      </w:divBdr>
    </w:div>
    <w:div w:id="1852985623">
      <w:marLeft w:val="0"/>
      <w:marRight w:val="0"/>
      <w:marTop w:val="0"/>
      <w:marBottom w:val="0"/>
      <w:divBdr>
        <w:top w:val="none" w:sz="0" w:space="0" w:color="auto"/>
        <w:left w:val="none" w:sz="0" w:space="0" w:color="auto"/>
        <w:bottom w:val="none" w:sz="0" w:space="0" w:color="auto"/>
        <w:right w:val="none" w:sz="0" w:space="0" w:color="auto"/>
      </w:divBdr>
      <w:divsChild>
        <w:div w:id="1852985624">
          <w:marLeft w:val="0"/>
          <w:marRight w:val="0"/>
          <w:marTop w:val="0"/>
          <w:marBottom w:val="0"/>
          <w:divBdr>
            <w:top w:val="none" w:sz="0" w:space="0" w:color="auto"/>
            <w:left w:val="none" w:sz="0" w:space="0" w:color="auto"/>
            <w:bottom w:val="none" w:sz="0" w:space="0" w:color="auto"/>
            <w:right w:val="none" w:sz="0" w:space="0" w:color="auto"/>
          </w:divBdr>
          <w:divsChild>
            <w:div w:id="18529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27">
      <w:marLeft w:val="0"/>
      <w:marRight w:val="0"/>
      <w:marTop w:val="0"/>
      <w:marBottom w:val="0"/>
      <w:divBdr>
        <w:top w:val="none" w:sz="0" w:space="0" w:color="auto"/>
        <w:left w:val="none" w:sz="0" w:space="0" w:color="auto"/>
        <w:bottom w:val="none" w:sz="0" w:space="0" w:color="auto"/>
        <w:right w:val="none" w:sz="0" w:space="0" w:color="auto"/>
      </w:divBdr>
      <w:divsChild>
        <w:div w:id="1852985625">
          <w:marLeft w:val="0"/>
          <w:marRight w:val="0"/>
          <w:marTop w:val="0"/>
          <w:marBottom w:val="0"/>
          <w:divBdr>
            <w:top w:val="none" w:sz="0" w:space="0" w:color="auto"/>
            <w:left w:val="none" w:sz="0" w:space="0" w:color="auto"/>
            <w:bottom w:val="none" w:sz="0" w:space="0" w:color="auto"/>
            <w:right w:val="none" w:sz="0" w:space="0" w:color="auto"/>
          </w:divBdr>
        </w:div>
      </w:divsChild>
    </w:div>
    <w:div w:id="1852985644">
      <w:marLeft w:val="0"/>
      <w:marRight w:val="0"/>
      <w:marTop w:val="0"/>
      <w:marBottom w:val="0"/>
      <w:divBdr>
        <w:top w:val="none" w:sz="0" w:space="0" w:color="auto"/>
        <w:left w:val="none" w:sz="0" w:space="0" w:color="auto"/>
        <w:bottom w:val="none" w:sz="0" w:space="0" w:color="auto"/>
        <w:right w:val="none" w:sz="0" w:space="0" w:color="auto"/>
      </w:divBdr>
      <w:divsChild>
        <w:div w:id="1852985628">
          <w:marLeft w:val="0"/>
          <w:marRight w:val="0"/>
          <w:marTop w:val="0"/>
          <w:marBottom w:val="0"/>
          <w:divBdr>
            <w:top w:val="none" w:sz="0" w:space="0" w:color="auto"/>
            <w:left w:val="none" w:sz="0" w:space="0" w:color="auto"/>
            <w:bottom w:val="none" w:sz="0" w:space="0" w:color="auto"/>
            <w:right w:val="none" w:sz="0" w:space="0" w:color="auto"/>
          </w:divBdr>
          <w:divsChild>
            <w:div w:id="1852985629">
              <w:marLeft w:val="0"/>
              <w:marRight w:val="0"/>
              <w:marTop w:val="0"/>
              <w:marBottom w:val="0"/>
              <w:divBdr>
                <w:top w:val="none" w:sz="0" w:space="0" w:color="auto"/>
                <w:left w:val="none" w:sz="0" w:space="0" w:color="auto"/>
                <w:bottom w:val="none" w:sz="0" w:space="0" w:color="auto"/>
                <w:right w:val="none" w:sz="0" w:space="0" w:color="auto"/>
              </w:divBdr>
            </w:div>
            <w:div w:id="1852985630">
              <w:marLeft w:val="0"/>
              <w:marRight w:val="0"/>
              <w:marTop w:val="0"/>
              <w:marBottom w:val="0"/>
              <w:divBdr>
                <w:top w:val="none" w:sz="0" w:space="0" w:color="auto"/>
                <w:left w:val="none" w:sz="0" w:space="0" w:color="auto"/>
                <w:bottom w:val="none" w:sz="0" w:space="0" w:color="auto"/>
                <w:right w:val="none" w:sz="0" w:space="0" w:color="auto"/>
              </w:divBdr>
            </w:div>
            <w:div w:id="1852985633">
              <w:marLeft w:val="0"/>
              <w:marRight w:val="0"/>
              <w:marTop w:val="0"/>
              <w:marBottom w:val="0"/>
              <w:divBdr>
                <w:top w:val="none" w:sz="0" w:space="0" w:color="auto"/>
                <w:left w:val="none" w:sz="0" w:space="0" w:color="auto"/>
                <w:bottom w:val="none" w:sz="0" w:space="0" w:color="auto"/>
                <w:right w:val="none" w:sz="0" w:space="0" w:color="auto"/>
              </w:divBdr>
            </w:div>
            <w:div w:id="1852985636">
              <w:marLeft w:val="0"/>
              <w:marRight w:val="0"/>
              <w:marTop w:val="0"/>
              <w:marBottom w:val="0"/>
              <w:divBdr>
                <w:top w:val="none" w:sz="0" w:space="0" w:color="auto"/>
                <w:left w:val="none" w:sz="0" w:space="0" w:color="auto"/>
                <w:bottom w:val="none" w:sz="0" w:space="0" w:color="auto"/>
                <w:right w:val="none" w:sz="0" w:space="0" w:color="auto"/>
              </w:divBdr>
            </w:div>
            <w:div w:id="1852985637">
              <w:marLeft w:val="0"/>
              <w:marRight w:val="0"/>
              <w:marTop w:val="0"/>
              <w:marBottom w:val="0"/>
              <w:divBdr>
                <w:top w:val="none" w:sz="0" w:space="0" w:color="auto"/>
                <w:left w:val="none" w:sz="0" w:space="0" w:color="auto"/>
                <w:bottom w:val="none" w:sz="0" w:space="0" w:color="auto"/>
                <w:right w:val="none" w:sz="0" w:space="0" w:color="auto"/>
              </w:divBdr>
            </w:div>
            <w:div w:id="1852985638">
              <w:marLeft w:val="0"/>
              <w:marRight w:val="0"/>
              <w:marTop w:val="0"/>
              <w:marBottom w:val="0"/>
              <w:divBdr>
                <w:top w:val="none" w:sz="0" w:space="0" w:color="auto"/>
                <w:left w:val="none" w:sz="0" w:space="0" w:color="auto"/>
                <w:bottom w:val="none" w:sz="0" w:space="0" w:color="auto"/>
                <w:right w:val="none" w:sz="0" w:space="0" w:color="auto"/>
              </w:divBdr>
            </w:div>
            <w:div w:id="1852985646">
              <w:marLeft w:val="0"/>
              <w:marRight w:val="0"/>
              <w:marTop w:val="0"/>
              <w:marBottom w:val="0"/>
              <w:divBdr>
                <w:top w:val="none" w:sz="0" w:space="0" w:color="auto"/>
                <w:left w:val="none" w:sz="0" w:space="0" w:color="auto"/>
                <w:bottom w:val="none" w:sz="0" w:space="0" w:color="auto"/>
                <w:right w:val="none" w:sz="0" w:space="0" w:color="auto"/>
              </w:divBdr>
            </w:div>
            <w:div w:id="1852985647">
              <w:marLeft w:val="0"/>
              <w:marRight w:val="0"/>
              <w:marTop w:val="0"/>
              <w:marBottom w:val="0"/>
              <w:divBdr>
                <w:top w:val="none" w:sz="0" w:space="0" w:color="auto"/>
                <w:left w:val="none" w:sz="0" w:space="0" w:color="auto"/>
                <w:bottom w:val="none" w:sz="0" w:space="0" w:color="auto"/>
                <w:right w:val="none" w:sz="0" w:space="0" w:color="auto"/>
              </w:divBdr>
            </w:div>
            <w:div w:id="1852985648">
              <w:marLeft w:val="0"/>
              <w:marRight w:val="0"/>
              <w:marTop w:val="0"/>
              <w:marBottom w:val="0"/>
              <w:divBdr>
                <w:top w:val="none" w:sz="0" w:space="0" w:color="auto"/>
                <w:left w:val="none" w:sz="0" w:space="0" w:color="auto"/>
                <w:bottom w:val="none" w:sz="0" w:space="0" w:color="auto"/>
                <w:right w:val="none" w:sz="0" w:space="0" w:color="auto"/>
              </w:divBdr>
            </w:div>
            <w:div w:id="1852985652">
              <w:marLeft w:val="0"/>
              <w:marRight w:val="0"/>
              <w:marTop w:val="0"/>
              <w:marBottom w:val="0"/>
              <w:divBdr>
                <w:top w:val="none" w:sz="0" w:space="0" w:color="auto"/>
                <w:left w:val="none" w:sz="0" w:space="0" w:color="auto"/>
                <w:bottom w:val="none" w:sz="0" w:space="0" w:color="auto"/>
                <w:right w:val="none" w:sz="0" w:space="0" w:color="auto"/>
              </w:divBdr>
            </w:div>
            <w:div w:id="18529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0">
      <w:marLeft w:val="0"/>
      <w:marRight w:val="0"/>
      <w:marTop w:val="0"/>
      <w:marBottom w:val="0"/>
      <w:divBdr>
        <w:top w:val="none" w:sz="0" w:space="0" w:color="auto"/>
        <w:left w:val="none" w:sz="0" w:space="0" w:color="auto"/>
        <w:bottom w:val="none" w:sz="0" w:space="0" w:color="auto"/>
        <w:right w:val="none" w:sz="0" w:space="0" w:color="auto"/>
      </w:divBdr>
      <w:divsChild>
        <w:div w:id="1852985642">
          <w:marLeft w:val="0"/>
          <w:marRight w:val="0"/>
          <w:marTop w:val="0"/>
          <w:marBottom w:val="0"/>
          <w:divBdr>
            <w:top w:val="none" w:sz="0" w:space="0" w:color="auto"/>
            <w:left w:val="none" w:sz="0" w:space="0" w:color="auto"/>
            <w:bottom w:val="none" w:sz="0" w:space="0" w:color="auto"/>
            <w:right w:val="none" w:sz="0" w:space="0" w:color="auto"/>
          </w:divBdr>
          <w:divsChild>
            <w:div w:id="1852985631">
              <w:marLeft w:val="0"/>
              <w:marRight w:val="0"/>
              <w:marTop w:val="0"/>
              <w:marBottom w:val="0"/>
              <w:divBdr>
                <w:top w:val="none" w:sz="0" w:space="0" w:color="auto"/>
                <w:left w:val="none" w:sz="0" w:space="0" w:color="auto"/>
                <w:bottom w:val="none" w:sz="0" w:space="0" w:color="auto"/>
                <w:right w:val="none" w:sz="0" w:space="0" w:color="auto"/>
              </w:divBdr>
            </w:div>
            <w:div w:id="1852985632">
              <w:marLeft w:val="0"/>
              <w:marRight w:val="0"/>
              <w:marTop w:val="0"/>
              <w:marBottom w:val="0"/>
              <w:divBdr>
                <w:top w:val="none" w:sz="0" w:space="0" w:color="auto"/>
                <w:left w:val="none" w:sz="0" w:space="0" w:color="auto"/>
                <w:bottom w:val="none" w:sz="0" w:space="0" w:color="auto"/>
                <w:right w:val="none" w:sz="0" w:space="0" w:color="auto"/>
              </w:divBdr>
            </w:div>
            <w:div w:id="1852985634">
              <w:marLeft w:val="0"/>
              <w:marRight w:val="0"/>
              <w:marTop w:val="0"/>
              <w:marBottom w:val="0"/>
              <w:divBdr>
                <w:top w:val="none" w:sz="0" w:space="0" w:color="auto"/>
                <w:left w:val="none" w:sz="0" w:space="0" w:color="auto"/>
                <w:bottom w:val="none" w:sz="0" w:space="0" w:color="auto"/>
                <w:right w:val="none" w:sz="0" w:space="0" w:color="auto"/>
              </w:divBdr>
            </w:div>
            <w:div w:id="1852985635">
              <w:marLeft w:val="0"/>
              <w:marRight w:val="0"/>
              <w:marTop w:val="0"/>
              <w:marBottom w:val="0"/>
              <w:divBdr>
                <w:top w:val="none" w:sz="0" w:space="0" w:color="auto"/>
                <w:left w:val="none" w:sz="0" w:space="0" w:color="auto"/>
                <w:bottom w:val="none" w:sz="0" w:space="0" w:color="auto"/>
                <w:right w:val="none" w:sz="0" w:space="0" w:color="auto"/>
              </w:divBdr>
            </w:div>
            <w:div w:id="1852985639">
              <w:marLeft w:val="0"/>
              <w:marRight w:val="0"/>
              <w:marTop w:val="0"/>
              <w:marBottom w:val="0"/>
              <w:divBdr>
                <w:top w:val="none" w:sz="0" w:space="0" w:color="auto"/>
                <w:left w:val="none" w:sz="0" w:space="0" w:color="auto"/>
                <w:bottom w:val="none" w:sz="0" w:space="0" w:color="auto"/>
                <w:right w:val="none" w:sz="0" w:space="0" w:color="auto"/>
              </w:divBdr>
            </w:div>
            <w:div w:id="1852985640">
              <w:marLeft w:val="0"/>
              <w:marRight w:val="0"/>
              <w:marTop w:val="0"/>
              <w:marBottom w:val="0"/>
              <w:divBdr>
                <w:top w:val="none" w:sz="0" w:space="0" w:color="auto"/>
                <w:left w:val="none" w:sz="0" w:space="0" w:color="auto"/>
                <w:bottom w:val="none" w:sz="0" w:space="0" w:color="auto"/>
                <w:right w:val="none" w:sz="0" w:space="0" w:color="auto"/>
              </w:divBdr>
            </w:div>
            <w:div w:id="1852985641">
              <w:marLeft w:val="0"/>
              <w:marRight w:val="0"/>
              <w:marTop w:val="0"/>
              <w:marBottom w:val="0"/>
              <w:divBdr>
                <w:top w:val="none" w:sz="0" w:space="0" w:color="auto"/>
                <w:left w:val="none" w:sz="0" w:space="0" w:color="auto"/>
                <w:bottom w:val="none" w:sz="0" w:space="0" w:color="auto"/>
                <w:right w:val="none" w:sz="0" w:space="0" w:color="auto"/>
              </w:divBdr>
            </w:div>
            <w:div w:id="1852985643">
              <w:marLeft w:val="0"/>
              <w:marRight w:val="0"/>
              <w:marTop w:val="0"/>
              <w:marBottom w:val="0"/>
              <w:divBdr>
                <w:top w:val="none" w:sz="0" w:space="0" w:color="auto"/>
                <w:left w:val="none" w:sz="0" w:space="0" w:color="auto"/>
                <w:bottom w:val="none" w:sz="0" w:space="0" w:color="auto"/>
                <w:right w:val="none" w:sz="0" w:space="0" w:color="auto"/>
              </w:divBdr>
            </w:div>
            <w:div w:id="1852985645">
              <w:marLeft w:val="0"/>
              <w:marRight w:val="0"/>
              <w:marTop w:val="0"/>
              <w:marBottom w:val="0"/>
              <w:divBdr>
                <w:top w:val="none" w:sz="0" w:space="0" w:color="auto"/>
                <w:left w:val="none" w:sz="0" w:space="0" w:color="auto"/>
                <w:bottom w:val="none" w:sz="0" w:space="0" w:color="auto"/>
                <w:right w:val="none" w:sz="0" w:space="0" w:color="auto"/>
              </w:divBdr>
            </w:div>
            <w:div w:id="1852985649">
              <w:marLeft w:val="0"/>
              <w:marRight w:val="0"/>
              <w:marTop w:val="0"/>
              <w:marBottom w:val="0"/>
              <w:divBdr>
                <w:top w:val="none" w:sz="0" w:space="0" w:color="auto"/>
                <w:left w:val="none" w:sz="0" w:space="0" w:color="auto"/>
                <w:bottom w:val="none" w:sz="0" w:space="0" w:color="auto"/>
                <w:right w:val="none" w:sz="0" w:space="0" w:color="auto"/>
              </w:divBdr>
            </w:div>
            <w:div w:id="1852985651">
              <w:marLeft w:val="0"/>
              <w:marRight w:val="0"/>
              <w:marTop w:val="0"/>
              <w:marBottom w:val="0"/>
              <w:divBdr>
                <w:top w:val="none" w:sz="0" w:space="0" w:color="auto"/>
                <w:left w:val="none" w:sz="0" w:space="0" w:color="auto"/>
                <w:bottom w:val="none" w:sz="0" w:space="0" w:color="auto"/>
                <w:right w:val="none" w:sz="0" w:space="0" w:color="auto"/>
              </w:divBdr>
            </w:div>
            <w:div w:id="1852985653">
              <w:marLeft w:val="0"/>
              <w:marRight w:val="0"/>
              <w:marTop w:val="0"/>
              <w:marBottom w:val="0"/>
              <w:divBdr>
                <w:top w:val="none" w:sz="0" w:space="0" w:color="auto"/>
                <w:left w:val="none" w:sz="0" w:space="0" w:color="auto"/>
                <w:bottom w:val="none" w:sz="0" w:space="0" w:color="auto"/>
                <w:right w:val="none" w:sz="0" w:space="0" w:color="auto"/>
              </w:divBdr>
            </w:div>
            <w:div w:id="18529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6">
      <w:marLeft w:val="0"/>
      <w:marRight w:val="0"/>
      <w:marTop w:val="0"/>
      <w:marBottom w:val="0"/>
      <w:divBdr>
        <w:top w:val="none" w:sz="0" w:space="0" w:color="auto"/>
        <w:left w:val="none" w:sz="0" w:space="0" w:color="auto"/>
        <w:bottom w:val="none" w:sz="0" w:space="0" w:color="auto"/>
        <w:right w:val="none" w:sz="0" w:space="0" w:color="auto"/>
      </w:divBdr>
      <w:divsChild>
        <w:div w:id="1852985658">
          <w:marLeft w:val="0"/>
          <w:marRight w:val="0"/>
          <w:marTop w:val="0"/>
          <w:marBottom w:val="0"/>
          <w:divBdr>
            <w:top w:val="none" w:sz="0" w:space="0" w:color="auto"/>
            <w:left w:val="none" w:sz="0" w:space="0" w:color="auto"/>
            <w:bottom w:val="none" w:sz="0" w:space="0" w:color="auto"/>
            <w:right w:val="none" w:sz="0" w:space="0" w:color="auto"/>
          </w:divBdr>
        </w:div>
      </w:divsChild>
    </w:div>
    <w:div w:id="1852985659">
      <w:marLeft w:val="0"/>
      <w:marRight w:val="0"/>
      <w:marTop w:val="0"/>
      <w:marBottom w:val="0"/>
      <w:divBdr>
        <w:top w:val="none" w:sz="0" w:space="0" w:color="auto"/>
        <w:left w:val="none" w:sz="0" w:space="0" w:color="auto"/>
        <w:bottom w:val="none" w:sz="0" w:space="0" w:color="auto"/>
        <w:right w:val="none" w:sz="0" w:space="0" w:color="auto"/>
      </w:divBdr>
      <w:divsChild>
        <w:div w:id="1852985686">
          <w:marLeft w:val="0"/>
          <w:marRight w:val="0"/>
          <w:marTop w:val="0"/>
          <w:marBottom w:val="0"/>
          <w:divBdr>
            <w:top w:val="none" w:sz="0" w:space="0" w:color="auto"/>
            <w:left w:val="none" w:sz="0" w:space="0" w:color="auto"/>
            <w:bottom w:val="none" w:sz="0" w:space="0" w:color="auto"/>
            <w:right w:val="none" w:sz="0" w:space="0" w:color="auto"/>
          </w:divBdr>
        </w:div>
      </w:divsChild>
    </w:div>
    <w:div w:id="1852985664">
      <w:marLeft w:val="0"/>
      <w:marRight w:val="0"/>
      <w:marTop w:val="0"/>
      <w:marBottom w:val="0"/>
      <w:divBdr>
        <w:top w:val="none" w:sz="0" w:space="0" w:color="auto"/>
        <w:left w:val="none" w:sz="0" w:space="0" w:color="auto"/>
        <w:bottom w:val="none" w:sz="0" w:space="0" w:color="auto"/>
        <w:right w:val="none" w:sz="0" w:space="0" w:color="auto"/>
      </w:divBdr>
    </w:div>
    <w:div w:id="1852985665">
      <w:marLeft w:val="0"/>
      <w:marRight w:val="0"/>
      <w:marTop w:val="0"/>
      <w:marBottom w:val="0"/>
      <w:divBdr>
        <w:top w:val="none" w:sz="0" w:space="0" w:color="auto"/>
        <w:left w:val="none" w:sz="0" w:space="0" w:color="auto"/>
        <w:bottom w:val="none" w:sz="0" w:space="0" w:color="auto"/>
        <w:right w:val="none" w:sz="0" w:space="0" w:color="auto"/>
      </w:divBdr>
      <w:divsChild>
        <w:div w:id="1852985672">
          <w:marLeft w:val="0"/>
          <w:marRight w:val="0"/>
          <w:marTop w:val="0"/>
          <w:marBottom w:val="0"/>
          <w:divBdr>
            <w:top w:val="none" w:sz="0" w:space="0" w:color="auto"/>
            <w:left w:val="none" w:sz="0" w:space="0" w:color="auto"/>
            <w:bottom w:val="none" w:sz="0" w:space="0" w:color="auto"/>
            <w:right w:val="none" w:sz="0" w:space="0" w:color="auto"/>
          </w:divBdr>
        </w:div>
      </w:divsChild>
    </w:div>
    <w:div w:id="1852985669">
      <w:marLeft w:val="0"/>
      <w:marRight w:val="0"/>
      <w:marTop w:val="0"/>
      <w:marBottom w:val="0"/>
      <w:divBdr>
        <w:top w:val="none" w:sz="0" w:space="0" w:color="auto"/>
        <w:left w:val="none" w:sz="0" w:space="0" w:color="auto"/>
        <w:bottom w:val="none" w:sz="0" w:space="0" w:color="auto"/>
        <w:right w:val="none" w:sz="0" w:space="0" w:color="auto"/>
      </w:divBdr>
      <w:divsChild>
        <w:div w:id="1852985667">
          <w:marLeft w:val="0"/>
          <w:marRight w:val="0"/>
          <w:marTop w:val="0"/>
          <w:marBottom w:val="0"/>
          <w:divBdr>
            <w:top w:val="none" w:sz="0" w:space="0" w:color="auto"/>
            <w:left w:val="none" w:sz="0" w:space="0" w:color="auto"/>
            <w:bottom w:val="none" w:sz="0" w:space="0" w:color="auto"/>
            <w:right w:val="none" w:sz="0" w:space="0" w:color="auto"/>
          </w:divBdr>
          <w:divsChild>
            <w:div w:id="1852985666">
              <w:marLeft w:val="0"/>
              <w:marRight w:val="0"/>
              <w:marTop w:val="0"/>
              <w:marBottom w:val="0"/>
              <w:divBdr>
                <w:top w:val="none" w:sz="0" w:space="0" w:color="auto"/>
                <w:left w:val="none" w:sz="0" w:space="0" w:color="auto"/>
                <w:bottom w:val="none" w:sz="0" w:space="0" w:color="auto"/>
                <w:right w:val="none" w:sz="0" w:space="0" w:color="auto"/>
              </w:divBdr>
            </w:div>
            <w:div w:id="18529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75">
      <w:marLeft w:val="0"/>
      <w:marRight w:val="0"/>
      <w:marTop w:val="0"/>
      <w:marBottom w:val="0"/>
      <w:divBdr>
        <w:top w:val="none" w:sz="0" w:space="0" w:color="auto"/>
        <w:left w:val="none" w:sz="0" w:space="0" w:color="auto"/>
        <w:bottom w:val="none" w:sz="0" w:space="0" w:color="auto"/>
        <w:right w:val="none" w:sz="0" w:space="0" w:color="auto"/>
      </w:divBdr>
      <w:divsChild>
        <w:div w:id="1852985680">
          <w:marLeft w:val="0"/>
          <w:marRight w:val="0"/>
          <w:marTop w:val="0"/>
          <w:marBottom w:val="0"/>
          <w:divBdr>
            <w:top w:val="none" w:sz="0" w:space="0" w:color="auto"/>
            <w:left w:val="none" w:sz="0" w:space="0" w:color="auto"/>
            <w:bottom w:val="none" w:sz="0" w:space="0" w:color="auto"/>
            <w:right w:val="none" w:sz="0" w:space="0" w:color="auto"/>
          </w:divBdr>
        </w:div>
      </w:divsChild>
    </w:div>
    <w:div w:id="1852985684">
      <w:marLeft w:val="0"/>
      <w:marRight w:val="0"/>
      <w:marTop w:val="0"/>
      <w:marBottom w:val="0"/>
      <w:divBdr>
        <w:top w:val="none" w:sz="0" w:space="0" w:color="auto"/>
        <w:left w:val="none" w:sz="0" w:space="0" w:color="auto"/>
        <w:bottom w:val="none" w:sz="0" w:space="0" w:color="auto"/>
        <w:right w:val="none" w:sz="0" w:space="0" w:color="auto"/>
      </w:divBdr>
      <w:divsChild>
        <w:div w:id="1852985657">
          <w:marLeft w:val="0"/>
          <w:marRight w:val="0"/>
          <w:marTop w:val="0"/>
          <w:marBottom w:val="0"/>
          <w:divBdr>
            <w:top w:val="none" w:sz="0" w:space="0" w:color="auto"/>
            <w:left w:val="none" w:sz="0" w:space="0" w:color="auto"/>
            <w:bottom w:val="none" w:sz="0" w:space="0" w:color="auto"/>
            <w:right w:val="none" w:sz="0" w:space="0" w:color="auto"/>
          </w:divBdr>
          <w:divsChild>
            <w:div w:id="1852985660">
              <w:marLeft w:val="0"/>
              <w:marRight w:val="0"/>
              <w:marTop w:val="0"/>
              <w:marBottom w:val="0"/>
              <w:divBdr>
                <w:top w:val="none" w:sz="0" w:space="0" w:color="auto"/>
                <w:left w:val="none" w:sz="0" w:space="0" w:color="auto"/>
                <w:bottom w:val="none" w:sz="0" w:space="0" w:color="auto"/>
                <w:right w:val="none" w:sz="0" w:space="0" w:color="auto"/>
              </w:divBdr>
            </w:div>
            <w:div w:id="1852985661">
              <w:marLeft w:val="0"/>
              <w:marRight w:val="0"/>
              <w:marTop w:val="0"/>
              <w:marBottom w:val="0"/>
              <w:divBdr>
                <w:top w:val="none" w:sz="0" w:space="0" w:color="auto"/>
                <w:left w:val="none" w:sz="0" w:space="0" w:color="auto"/>
                <w:bottom w:val="none" w:sz="0" w:space="0" w:color="auto"/>
                <w:right w:val="none" w:sz="0" w:space="0" w:color="auto"/>
              </w:divBdr>
            </w:div>
            <w:div w:id="1852985662">
              <w:marLeft w:val="0"/>
              <w:marRight w:val="0"/>
              <w:marTop w:val="0"/>
              <w:marBottom w:val="0"/>
              <w:divBdr>
                <w:top w:val="none" w:sz="0" w:space="0" w:color="auto"/>
                <w:left w:val="none" w:sz="0" w:space="0" w:color="auto"/>
                <w:bottom w:val="none" w:sz="0" w:space="0" w:color="auto"/>
                <w:right w:val="none" w:sz="0" w:space="0" w:color="auto"/>
              </w:divBdr>
            </w:div>
            <w:div w:id="1852985663">
              <w:marLeft w:val="0"/>
              <w:marRight w:val="0"/>
              <w:marTop w:val="0"/>
              <w:marBottom w:val="0"/>
              <w:divBdr>
                <w:top w:val="none" w:sz="0" w:space="0" w:color="auto"/>
                <w:left w:val="none" w:sz="0" w:space="0" w:color="auto"/>
                <w:bottom w:val="none" w:sz="0" w:space="0" w:color="auto"/>
                <w:right w:val="none" w:sz="0" w:space="0" w:color="auto"/>
              </w:divBdr>
            </w:div>
            <w:div w:id="1852985670">
              <w:marLeft w:val="0"/>
              <w:marRight w:val="0"/>
              <w:marTop w:val="0"/>
              <w:marBottom w:val="0"/>
              <w:divBdr>
                <w:top w:val="none" w:sz="0" w:space="0" w:color="auto"/>
                <w:left w:val="none" w:sz="0" w:space="0" w:color="auto"/>
                <w:bottom w:val="none" w:sz="0" w:space="0" w:color="auto"/>
                <w:right w:val="none" w:sz="0" w:space="0" w:color="auto"/>
              </w:divBdr>
            </w:div>
            <w:div w:id="1852985671">
              <w:marLeft w:val="0"/>
              <w:marRight w:val="0"/>
              <w:marTop w:val="0"/>
              <w:marBottom w:val="0"/>
              <w:divBdr>
                <w:top w:val="none" w:sz="0" w:space="0" w:color="auto"/>
                <w:left w:val="none" w:sz="0" w:space="0" w:color="auto"/>
                <w:bottom w:val="none" w:sz="0" w:space="0" w:color="auto"/>
                <w:right w:val="none" w:sz="0" w:space="0" w:color="auto"/>
              </w:divBdr>
            </w:div>
            <w:div w:id="1852985673">
              <w:marLeft w:val="0"/>
              <w:marRight w:val="0"/>
              <w:marTop w:val="0"/>
              <w:marBottom w:val="0"/>
              <w:divBdr>
                <w:top w:val="none" w:sz="0" w:space="0" w:color="auto"/>
                <w:left w:val="none" w:sz="0" w:space="0" w:color="auto"/>
                <w:bottom w:val="none" w:sz="0" w:space="0" w:color="auto"/>
                <w:right w:val="none" w:sz="0" w:space="0" w:color="auto"/>
              </w:divBdr>
            </w:div>
            <w:div w:id="1852985677">
              <w:marLeft w:val="0"/>
              <w:marRight w:val="0"/>
              <w:marTop w:val="0"/>
              <w:marBottom w:val="0"/>
              <w:divBdr>
                <w:top w:val="none" w:sz="0" w:space="0" w:color="auto"/>
                <w:left w:val="none" w:sz="0" w:space="0" w:color="auto"/>
                <w:bottom w:val="none" w:sz="0" w:space="0" w:color="auto"/>
                <w:right w:val="none" w:sz="0" w:space="0" w:color="auto"/>
              </w:divBdr>
            </w:div>
            <w:div w:id="1852985679">
              <w:marLeft w:val="0"/>
              <w:marRight w:val="0"/>
              <w:marTop w:val="0"/>
              <w:marBottom w:val="0"/>
              <w:divBdr>
                <w:top w:val="none" w:sz="0" w:space="0" w:color="auto"/>
                <w:left w:val="none" w:sz="0" w:space="0" w:color="auto"/>
                <w:bottom w:val="none" w:sz="0" w:space="0" w:color="auto"/>
                <w:right w:val="none" w:sz="0" w:space="0" w:color="auto"/>
              </w:divBdr>
            </w:div>
            <w:div w:id="1852985682">
              <w:marLeft w:val="0"/>
              <w:marRight w:val="0"/>
              <w:marTop w:val="0"/>
              <w:marBottom w:val="0"/>
              <w:divBdr>
                <w:top w:val="none" w:sz="0" w:space="0" w:color="auto"/>
                <w:left w:val="none" w:sz="0" w:space="0" w:color="auto"/>
                <w:bottom w:val="none" w:sz="0" w:space="0" w:color="auto"/>
                <w:right w:val="none" w:sz="0" w:space="0" w:color="auto"/>
              </w:divBdr>
            </w:div>
            <w:div w:id="1852985687">
              <w:marLeft w:val="0"/>
              <w:marRight w:val="0"/>
              <w:marTop w:val="0"/>
              <w:marBottom w:val="0"/>
              <w:divBdr>
                <w:top w:val="none" w:sz="0" w:space="0" w:color="auto"/>
                <w:left w:val="none" w:sz="0" w:space="0" w:color="auto"/>
                <w:bottom w:val="none" w:sz="0" w:space="0" w:color="auto"/>
                <w:right w:val="none" w:sz="0" w:space="0" w:color="auto"/>
              </w:divBdr>
            </w:div>
            <w:div w:id="1852985688">
              <w:marLeft w:val="0"/>
              <w:marRight w:val="0"/>
              <w:marTop w:val="0"/>
              <w:marBottom w:val="0"/>
              <w:divBdr>
                <w:top w:val="none" w:sz="0" w:space="0" w:color="auto"/>
                <w:left w:val="none" w:sz="0" w:space="0" w:color="auto"/>
                <w:bottom w:val="none" w:sz="0" w:space="0" w:color="auto"/>
                <w:right w:val="none" w:sz="0" w:space="0" w:color="auto"/>
              </w:divBdr>
            </w:div>
            <w:div w:id="18529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5">
      <w:marLeft w:val="0"/>
      <w:marRight w:val="0"/>
      <w:marTop w:val="0"/>
      <w:marBottom w:val="0"/>
      <w:divBdr>
        <w:top w:val="none" w:sz="0" w:space="0" w:color="auto"/>
        <w:left w:val="none" w:sz="0" w:space="0" w:color="auto"/>
        <w:bottom w:val="none" w:sz="0" w:space="0" w:color="auto"/>
        <w:right w:val="none" w:sz="0" w:space="0" w:color="auto"/>
      </w:divBdr>
      <w:divsChild>
        <w:div w:id="1852985678">
          <w:marLeft w:val="0"/>
          <w:marRight w:val="0"/>
          <w:marTop w:val="0"/>
          <w:marBottom w:val="0"/>
          <w:divBdr>
            <w:top w:val="none" w:sz="0" w:space="0" w:color="auto"/>
            <w:left w:val="none" w:sz="0" w:space="0" w:color="auto"/>
            <w:bottom w:val="none" w:sz="0" w:space="0" w:color="auto"/>
            <w:right w:val="none" w:sz="0" w:space="0" w:color="auto"/>
          </w:divBdr>
          <w:divsChild>
            <w:div w:id="1852985676">
              <w:marLeft w:val="0"/>
              <w:marRight w:val="0"/>
              <w:marTop w:val="0"/>
              <w:marBottom w:val="0"/>
              <w:divBdr>
                <w:top w:val="none" w:sz="0" w:space="0" w:color="auto"/>
                <w:left w:val="none" w:sz="0" w:space="0" w:color="auto"/>
                <w:bottom w:val="none" w:sz="0" w:space="0" w:color="auto"/>
                <w:right w:val="none" w:sz="0" w:space="0" w:color="auto"/>
              </w:divBdr>
            </w:div>
            <w:div w:id="18529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9">
      <w:marLeft w:val="0"/>
      <w:marRight w:val="0"/>
      <w:marTop w:val="0"/>
      <w:marBottom w:val="0"/>
      <w:divBdr>
        <w:top w:val="none" w:sz="0" w:space="0" w:color="auto"/>
        <w:left w:val="none" w:sz="0" w:space="0" w:color="auto"/>
        <w:bottom w:val="none" w:sz="0" w:space="0" w:color="auto"/>
        <w:right w:val="none" w:sz="0" w:space="0" w:color="auto"/>
      </w:divBdr>
      <w:divsChild>
        <w:div w:id="1852985683">
          <w:marLeft w:val="0"/>
          <w:marRight w:val="0"/>
          <w:marTop w:val="0"/>
          <w:marBottom w:val="0"/>
          <w:divBdr>
            <w:top w:val="none" w:sz="0" w:space="0" w:color="auto"/>
            <w:left w:val="none" w:sz="0" w:space="0" w:color="auto"/>
            <w:bottom w:val="none" w:sz="0" w:space="0" w:color="auto"/>
            <w:right w:val="none" w:sz="0" w:space="0" w:color="auto"/>
          </w:divBdr>
          <w:divsChild>
            <w:div w:id="18529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4">
      <w:marLeft w:val="0"/>
      <w:marRight w:val="0"/>
      <w:marTop w:val="0"/>
      <w:marBottom w:val="0"/>
      <w:divBdr>
        <w:top w:val="none" w:sz="0" w:space="0" w:color="auto"/>
        <w:left w:val="none" w:sz="0" w:space="0" w:color="auto"/>
        <w:bottom w:val="none" w:sz="0" w:space="0" w:color="auto"/>
        <w:right w:val="none" w:sz="0" w:space="0" w:color="auto"/>
      </w:divBdr>
      <w:divsChild>
        <w:div w:id="1852985693">
          <w:marLeft w:val="0"/>
          <w:marRight w:val="0"/>
          <w:marTop w:val="0"/>
          <w:marBottom w:val="0"/>
          <w:divBdr>
            <w:top w:val="none" w:sz="0" w:space="0" w:color="auto"/>
            <w:left w:val="none" w:sz="0" w:space="0" w:color="auto"/>
            <w:bottom w:val="none" w:sz="0" w:space="0" w:color="auto"/>
            <w:right w:val="none" w:sz="0" w:space="0" w:color="auto"/>
          </w:divBdr>
          <w:divsChild>
            <w:div w:id="18529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8">
      <w:marLeft w:val="0"/>
      <w:marRight w:val="0"/>
      <w:marTop w:val="0"/>
      <w:marBottom w:val="0"/>
      <w:divBdr>
        <w:top w:val="none" w:sz="0" w:space="0" w:color="auto"/>
        <w:left w:val="none" w:sz="0" w:space="0" w:color="auto"/>
        <w:bottom w:val="none" w:sz="0" w:space="0" w:color="auto"/>
        <w:right w:val="none" w:sz="0" w:space="0" w:color="auto"/>
      </w:divBdr>
      <w:divsChild>
        <w:div w:id="1852985702">
          <w:marLeft w:val="0"/>
          <w:marRight w:val="0"/>
          <w:marTop w:val="0"/>
          <w:marBottom w:val="0"/>
          <w:divBdr>
            <w:top w:val="none" w:sz="0" w:space="0" w:color="auto"/>
            <w:left w:val="none" w:sz="0" w:space="0" w:color="auto"/>
            <w:bottom w:val="none" w:sz="0" w:space="0" w:color="auto"/>
            <w:right w:val="none" w:sz="0" w:space="0" w:color="auto"/>
          </w:divBdr>
        </w:div>
      </w:divsChild>
    </w:div>
    <w:div w:id="1852985705">
      <w:marLeft w:val="0"/>
      <w:marRight w:val="0"/>
      <w:marTop w:val="0"/>
      <w:marBottom w:val="0"/>
      <w:divBdr>
        <w:top w:val="none" w:sz="0" w:space="0" w:color="auto"/>
        <w:left w:val="none" w:sz="0" w:space="0" w:color="auto"/>
        <w:bottom w:val="none" w:sz="0" w:space="0" w:color="auto"/>
        <w:right w:val="none" w:sz="0" w:space="0" w:color="auto"/>
      </w:divBdr>
      <w:divsChild>
        <w:div w:id="1852985699">
          <w:marLeft w:val="0"/>
          <w:marRight w:val="0"/>
          <w:marTop w:val="0"/>
          <w:marBottom w:val="0"/>
          <w:divBdr>
            <w:top w:val="none" w:sz="0" w:space="0" w:color="auto"/>
            <w:left w:val="none" w:sz="0" w:space="0" w:color="auto"/>
            <w:bottom w:val="none" w:sz="0" w:space="0" w:color="auto"/>
            <w:right w:val="none" w:sz="0" w:space="0" w:color="auto"/>
          </w:divBdr>
          <w:divsChild>
            <w:div w:id="1852985691">
              <w:marLeft w:val="0"/>
              <w:marRight w:val="0"/>
              <w:marTop w:val="0"/>
              <w:marBottom w:val="0"/>
              <w:divBdr>
                <w:top w:val="none" w:sz="0" w:space="0" w:color="auto"/>
                <w:left w:val="none" w:sz="0" w:space="0" w:color="auto"/>
                <w:bottom w:val="none" w:sz="0" w:space="0" w:color="auto"/>
                <w:right w:val="none" w:sz="0" w:space="0" w:color="auto"/>
              </w:divBdr>
            </w:div>
            <w:div w:id="1852985695">
              <w:marLeft w:val="0"/>
              <w:marRight w:val="0"/>
              <w:marTop w:val="0"/>
              <w:marBottom w:val="0"/>
              <w:divBdr>
                <w:top w:val="none" w:sz="0" w:space="0" w:color="auto"/>
                <w:left w:val="none" w:sz="0" w:space="0" w:color="auto"/>
                <w:bottom w:val="none" w:sz="0" w:space="0" w:color="auto"/>
                <w:right w:val="none" w:sz="0" w:space="0" w:color="auto"/>
              </w:divBdr>
            </w:div>
            <w:div w:id="1852985696">
              <w:marLeft w:val="0"/>
              <w:marRight w:val="0"/>
              <w:marTop w:val="0"/>
              <w:marBottom w:val="0"/>
              <w:divBdr>
                <w:top w:val="none" w:sz="0" w:space="0" w:color="auto"/>
                <w:left w:val="none" w:sz="0" w:space="0" w:color="auto"/>
                <w:bottom w:val="none" w:sz="0" w:space="0" w:color="auto"/>
                <w:right w:val="none" w:sz="0" w:space="0" w:color="auto"/>
              </w:divBdr>
            </w:div>
            <w:div w:id="1852985697">
              <w:marLeft w:val="0"/>
              <w:marRight w:val="0"/>
              <w:marTop w:val="0"/>
              <w:marBottom w:val="0"/>
              <w:divBdr>
                <w:top w:val="none" w:sz="0" w:space="0" w:color="auto"/>
                <w:left w:val="none" w:sz="0" w:space="0" w:color="auto"/>
                <w:bottom w:val="none" w:sz="0" w:space="0" w:color="auto"/>
                <w:right w:val="none" w:sz="0" w:space="0" w:color="auto"/>
              </w:divBdr>
            </w:div>
            <w:div w:id="1852985700">
              <w:marLeft w:val="0"/>
              <w:marRight w:val="0"/>
              <w:marTop w:val="0"/>
              <w:marBottom w:val="0"/>
              <w:divBdr>
                <w:top w:val="none" w:sz="0" w:space="0" w:color="auto"/>
                <w:left w:val="none" w:sz="0" w:space="0" w:color="auto"/>
                <w:bottom w:val="none" w:sz="0" w:space="0" w:color="auto"/>
                <w:right w:val="none" w:sz="0" w:space="0" w:color="auto"/>
              </w:divBdr>
            </w:div>
            <w:div w:id="1852985701">
              <w:marLeft w:val="0"/>
              <w:marRight w:val="0"/>
              <w:marTop w:val="0"/>
              <w:marBottom w:val="0"/>
              <w:divBdr>
                <w:top w:val="none" w:sz="0" w:space="0" w:color="auto"/>
                <w:left w:val="none" w:sz="0" w:space="0" w:color="auto"/>
                <w:bottom w:val="none" w:sz="0" w:space="0" w:color="auto"/>
                <w:right w:val="none" w:sz="0" w:space="0" w:color="auto"/>
              </w:divBdr>
            </w:div>
            <w:div w:id="1852985703">
              <w:marLeft w:val="0"/>
              <w:marRight w:val="0"/>
              <w:marTop w:val="0"/>
              <w:marBottom w:val="0"/>
              <w:divBdr>
                <w:top w:val="none" w:sz="0" w:space="0" w:color="auto"/>
                <w:left w:val="none" w:sz="0" w:space="0" w:color="auto"/>
                <w:bottom w:val="none" w:sz="0" w:space="0" w:color="auto"/>
                <w:right w:val="none" w:sz="0" w:space="0" w:color="auto"/>
              </w:divBdr>
            </w:div>
            <w:div w:id="1852985704">
              <w:marLeft w:val="0"/>
              <w:marRight w:val="0"/>
              <w:marTop w:val="0"/>
              <w:marBottom w:val="0"/>
              <w:divBdr>
                <w:top w:val="none" w:sz="0" w:space="0" w:color="auto"/>
                <w:left w:val="none" w:sz="0" w:space="0" w:color="auto"/>
                <w:bottom w:val="none" w:sz="0" w:space="0" w:color="auto"/>
                <w:right w:val="none" w:sz="0" w:space="0" w:color="auto"/>
              </w:divBdr>
            </w:div>
            <w:div w:id="1852985706">
              <w:marLeft w:val="0"/>
              <w:marRight w:val="0"/>
              <w:marTop w:val="0"/>
              <w:marBottom w:val="0"/>
              <w:divBdr>
                <w:top w:val="none" w:sz="0" w:space="0" w:color="auto"/>
                <w:left w:val="none" w:sz="0" w:space="0" w:color="auto"/>
                <w:bottom w:val="none" w:sz="0" w:space="0" w:color="auto"/>
                <w:right w:val="none" w:sz="0" w:space="0" w:color="auto"/>
              </w:divBdr>
            </w:div>
            <w:div w:id="1852985707">
              <w:marLeft w:val="0"/>
              <w:marRight w:val="0"/>
              <w:marTop w:val="0"/>
              <w:marBottom w:val="0"/>
              <w:divBdr>
                <w:top w:val="none" w:sz="0" w:space="0" w:color="auto"/>
                <w:left w:val="none" w:sz="0" w:space="0" w:color="auto"/>
                <w:bottom w:val="none" w:sz="0" w:space="0" w:color="auto"/>
                <w:right w:val="none" w:sz="0" w:space="0" w:color="auto"/>
              </w:divBdr>
            </w:div>
            <w:div w:id="1852985708">
              <w:marLeft w:val="0"/>
              <w:marRight w:val="0"/>
              <w:marTop w:val="0"/>
              <w:marBottom w:val="0"/>
              <w:divBdr>
                <w:top w:val="none" w:sz="0" w:space="0" w:color="auto"/>
                <w:left w:val="none" w:sz="0" w:space="0" w:color="auto"/>
                <w:bottom w:val="none" w:sz="0" w:space="0" w:color="auto"/>
                <w:right w:val="none" w:sz="0" w:space="0" w:color="auto"/>
              </w:divBdr>
            </w:div>
            <w:div w:id="1852985709">
              <w:marLeft w:val="0"/>
              <w:marRight w:val="0"/>
              <w:marTop w:val="0"/>
              <w:marBottom w:val="0"/>
              <w:divBdr>
                <w:top w:val="none" w:sz="0" w:space="0" w:color="auto"/>
                <w:left w:val="none" w:sz="0" w:space="0" w:color="auto"/>
                <w:bottom w:val="none" w:sz="0" w:space="0" w:color="auto"/>
                <w:right w:val="none" w:sz="0" w:space="0" w:color="auto"/>
              </w:divBdr>
            </w:div>
            <w:div w:id="1852985710">
              <w:marLeft w:val="0"/>
              <w:marRight w:val="0"/>
              <w:marTop w:val="0"/>
              <w:marBottom w:val="0"/>
              <w:divBdr>
                <w:top w:val="none" w:sz="0" w:space="0" w:color="auto"/>
                <w:left w:val="none" w:sz="0" w:space="0" w:color="auto"/>
                <w:bottom w:val="none" w:sz="0" w:space="0" w:color="auto"/>
                <w:right w:val="none" w:sz="0" w:space="0" w:color="auto"/>
              </w:divBdr>
            </w:div>
            <w:div w:id="18529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712">
      <w:marLeft w:val="0"/>
      <w:marRight w:val="0"/>
      <w:marTop w:val="0"/>
      <w:marBottom w:val="0"/>
      <w:divBdr>
        <w:top w:val="none" w:sz="0" w:space="0" w:color="auto"/>
        <w:left w:val="none" w:sz="0" w:space="0" w:color="auto"/>
        <w:bottom w:val="none" w:sz="0" w:space="0" w:color="auto"/>
        <w:right w:val="none" w:sz="0" w:space="0" w:color="auto"/>
      </w:divBdr>
    </w:div>
    <w:div w:id="1852985713">
      <w:marLeft w:val="0"/>
      <w:marRight w:val="0"/>
      <w:marTop w:val="0"/>
      <w:marBottom w:val="0"/>
      <w:divBdr>
        <w:top w:val="none" w:sz="0" w:space="0" w:color="auto"/>
        <w:left w:val="none" w:sz="0" w:space="0" w:color="auto"/>
        <w:bottom w:val="none" w:sz="0" w:space="0" w:color="auto"/>
        <w:right w:val="none" w:sz="0" w:space="0" w:color="auto"/>
      </w:divBdr>
    </w:div>
    <w:div w:id="1852985715">
      <w:marLeft w:val="0"/>
      <w:marRight w:val="0"/>
      <w:marTop w:val="0"/>
      <w:marBottom w:val="0"/>
      <w:divBdr>
        <w:top w:val="none" w:sz="0" w:space="0" w:color="auto"/>
        <w:left w:val="none" w:sz="0" w:space="0" w:color="auto"/>
        <w:bottom w:val="none" w:sz="0" w:space="0" w:color="auto"/>
        <w:right w:val="none" w:sz="0" w:space="0" w:color="auto"/>
      </w:divBdr>
      <w:divsChild>
        <w:div w:id="1852985716">
          <w:marLeft w:val="0"/>
          <w:marRight w:val="0"/>
          <w:marTop w:val="0"/>
          <w:marBottom w:val="0"/>
          <w:divBdr>
            <w:top w:val="none" w:sz="0" w:space="0" w:color="auto"/>
            <w:left w:val="none" w:sz="0" w:space="0" w:color="auto"/>
            <w:bottom w:val="none" w:sz="0" w:space="0" w:color="auto"/>
            <w:right w:val="none" w:sz="0" w:space="0" w:color="auto"/>
          </w:divBdr>
        </w:div>
        <w:div w:id="1852985722">
          <w:marLeft w:val="0"/>
          <w:marRight w:val="0"/>
          <w:marTop w:val="0"/>
          <w:marBottom w:val="0"/>
          <w:divBdr>
            <w:top w:val="none" w:sz="0" w:space="0" w:color="auto"/>
            <w:left w:val="none" w:sz="0" w:space="0" w:color="auto"/>
            <w:bottom w:val="none" w:sz="0" w:space="0" w:color="auto"/>
            <w:right w:val="none" w:sz="0" w:space="0" w:color="auto"/>
          </w:divBdr>
        </w:div>
        <w:div w:id="1852985724">
          <w:marLeft w:val="0"/>
          <w:marRight w:val="0"/>
          <w:marTop w:val="0"/>
          <w:marBottom w:val="0"/>
          <w:divBdr>
            <w:top w:val="none" w:sz="0" w:space="0" w:color="auto"/>
            <w:left w:val="none" w:sz="0" w:space="0" w:color="auto"/>
            <w:bottom w:val="none" w:sz="0" w:space="0" w:color="auto"/>
            <w:right w:val="none" w:sz="0" w:space="0" w:color="auto"/>
          </w:divBdr>
        </w:div>
        <w:div w:id="1852985727">
          <w:marLeft w:val="0"/>
          <w:marRight w:val="0"/>
          <w:marTop w:val="0"/>
          <w:marBottom w:val="0"/>
          <w:divBdr>
            <w:top w:val="none" w:sz="0" w:space="0" w:color="auto"/>
            <w:left w:val="none" w:sz="0" w:space="0" w:color="auto"/>
            <w:bottom w:val="none" w:sz="0" w:space="0" w:color="auto"/>
            <w:right w:val="none" w:sz="0" w:space="0" w:color="auto"/>
          </w:divBdr>
        </w:div>
        <w:div w:id="1852985730">
          <w:marLeft w:val="0"/>
          <w:marRight w:val="0"/>
          <w:marTop w:val="0"/>
          <w:marBottom w:val="0"/>
          <w:divBdr>
            <w:top w:val="none" w:sz="0" w:space="0" w:color="auto"/>
            <w:left w:val="none" w:sz="0" w:space="0" w:color="auto"/>
            <w:bottom w:val="none" w:sz="0" w:space="0" w:color="auto"/>
            <w:right w:val="none" w:sz="0" w:space="0" w:color="auto"/>
          </w:divBdr>
        </w:div>
      </w:divsChild>
    </w:div>
    <w:div w:id="1852985725">
      <w:marLeft w:val="0"/>
      <w:marRight w:val="0"/>
      <w:marTop w:val="0"/>
      <w:marBottom w:val="0"/>
      <w:divBdr>
        <w:top w:val="none" w:sz="0" w:space="0" w:color="auto"/>
        <w:left w:val="none" w:sz="0" w:space="0" w:color="auto"/>
        <w:bottom w:val="none" w:sz="0" w:space="0" w:color="auto"/>
        <w:right w:val="none" w:sz="0" w:space="0" w:color="auto"/>
      </w:divBdr>
      <w:divsChild>
        <w:div w:id="1852985714">
          <w:marLeft w:val="0"/>
          <w:marRight w:val="0"/>
          <w:marTop w:val="0"/>
          <w:marBottom w:val="0"/>
          <w:divBdr>
            <w:top w:val="none" w:sz="0" w:space="0" w:color="auto"/>
            <w:left w:val="none" w:sz="0" w:space="0" w:color="auto"/>
            <w:bottom w:val="none" w:sz="0" w:space="0" w:color="auto"/>
            <w:right w:val="none" w:sz="0" w:space="0" w:color="auto"/>
          </w:divBdr>
        </w:div>
        <w:div w:id="1852985718">
          <w:marLeft w:val="0"/>
          <w:marRight w:val="0"/>
          <w:marTop w:val="0"/>
          <w:marBottom w:val="0"/>
          <w:divBdr>
            <w:top w:val="none" w:sz="0" w:space="0" w:color="auto"/>
            <w:left w:val="none" w:sz="0" w:space="0" w:color="auto"/>
            <w:bottom w:val="none" w:sz="0" w:space="0" w:color="auto"/>
            <w:right w:val="none" w:sz="0" w:space="0" w:color="auto"/>
          </w:divBdr>
        </w:div>
        <w:div w:id="1852985719">
          <w:marLeft w:val="0"/>
          <w:marRight w:val="0"/>
          <w:marTop w:val="0"/>
          <w:marBottom w:val="0"/>
          <w:divBdr>
            <w:top w:val="none" w:sz="0" w:space="0" w:color="auto"/>
            <w:left w:val="none" w:sz="0" w:space="0" w:color="auto"/>
            <w:bottom w:val="none" w:sz="0" w:space="0" w:color="auto"/>
            <w:right w:val="none" w:sz="0" w:space="0" w:color="auto"/>
          </w:divBdr>
        </w:div>
        <w:div w:id="1852985720">
          <w:marLeft w:val="0"/>
          <w:marRight w:val="0"/>
          <w:marTop w:val="0"/>
          <w:marBottom w:val="0"/>
          <w:divBdr>
            <w:top w:val="none" w:sz="0" w:space="0" w:color="auto"/>
            <w:left w:val="none" w:sz="0" w:space="0" w:color="auto"/>
            <w:bottom w:val="none" w:sz="0" w:space="0" w:color="auto"/>
            <w:right w:val="none" w:sz="0" w:space="0" w:color="auto"/>
          </w:divBdr>
        </w:div>
        <w:div w:id="1852985723">
          <w:marLeft w:val="0"/>
          <w:marRight w:val="0"/>
          <w:marTop w:val="0"/>
          <w:marBottom w:val="0"/>
          <w:divBdr>
            <w:top w:val="none" w:sz="0" w:space="0" w:color="auto"/>
            <w:left w:val="none" w:sz="0" w:space="0" w:color="auto"/>
            <w:bottom w:val="none" w:sz="0" w:space="0" w:color="auto"/>
            <w:right w:val="none" w:sz="0" w:space="0" w:color="auto"/>
          </w:divBdr>
        </w:div>
      </w:divsChild>
    </w:div>
    <w:div w:id="1852985731">
      <w:marLeft w:val="0"/>
      <w:marRight w:val="0"/>
      <w:marTop w:val="0"/>
      <w:marBottom w:val="0"/>
      <w:divBdr>
        <w:top w:val="none" w:sz="0" w:space="0" w:color="auto"/>
        <w:left w:val="none" w:sz="0" w:space="0" w:color="auto"/>
        <w:bottom w:val="none" w:sz="0" w:space="0" w:color="auto"/>
        <w:right w:val="none" w:sz="0" w:space="0" w:color="auto"/>
      </w:divBdr>
      <w:divsChild>
        <w:div w:id="1852985717">
          <w:marLeft w:val="0"/>
          <w:marRight w:val="0"/>
          <w:marTop w:val="0"/>
          <w:marBottom w:val="0"/>
          <w:divBdr>
            <w:top w:val="none" w:sz="0" w:space="0" w:color="auto"/>
            <w:left w:val="none" w:sz="0" w:space="0" w:color="auto"/>
            <w:bottom w:val="none" w:sz="0" w:space="0" w:color="auto"/>
            <w:right w:val="none" w:sz="0" w:space="0" w:color="auto"/>
          </w:divBdr>
        </w:div>
        <w:div w:id="1852985721">
          <w:marLeft w:val="0"/>
          <w:marRight w:val="0"/>
          <w:marTop w:val="0"/>
          <w:marBottom w:val="0"/>
          <w:divBdr>
            <w:top w:val="none" w:sz="0" w:space="0" w:color="auto"/>
            <w:left w:val="none" w:sz="0" w:space="0" w:color="auto"/>
            <w:bottom w:val="none" w:sz="0" w:space="0" w:color="auto"/>
            <w:right w:val="none" w:sz="0" w:space="0" w:color="auto"/>
          </w:divBdr>
        </w:div>
        <w:div w:id="1852985726">
          <w:marLeft w:val="0"/>
          <w:marRight w:val="0"/>
          <w:marTop w:val="0"/>
          <w:marBottom w:val="0"/>
          <w:divBdr>
            <w:top w:val="none" w:sz="0" w:space="0" w:color="auto"/>
            <w:left w:val="none" w:sz="0" w:space="0" w:color="auto"/>
            <w:bottom w:val="none" w:sz="0" w:space="0" w:color="auto"/>
            <w:right w:val="none" w:sz="0" w:space="0" w:color="auto"/>
          </w:divBdr>
        </w:div>
        <w:div w:id="1852985728">
          <w:marLeft w:val="0"/>
          <w:marRight w:val="0"/>
          <w:marTop w:val="0"/>
          <w:marBottom w:val="0"/>
          <w:divBdr>
            <w:top w:val="none" w:sz="0" w:space="0" w:color="auto"/>
            <w:left w:val="none" w:sz="0" w:space="0" w:color="auto"/>
            <w:bottom w:val="none" w:sz="0" w:space="0" w:color="auto"/>
            <w:right w:val="none" w:sz="0" w:space="0" w:color="auto"/>
          </w:divBdr>
        </w:div>
        <w:div w:id="1852985729">
          <w:marLeft w:val="0"/>
          <w:marRight w:val="0"/>
          <w:marTop w:val="0"/>
          <w:marBottom w:val="0"/>
          <w:divBdr>
            <w:top w:val="none" w:sz="0" w:space="0" w:color="auto"/>
            <w:left w:val="none" w:sz="0" w:space="0" w:color="auto"/>
            <w:bottom w:val="none" w:sz="0" w:space="0" w:color="auto"/>
            <w:right w:val="none" w:sz="0" w:space="0" w:color="auto"/>
          </w:divBdr>
        </w:div>
      </w:divsChild>
    </w:div>
    <w:div w:id="1852985732">
      <w:marLeft w:val="0"/>
      <w:marRight w:val="0"/>
      <w:marTop w:val="0"/>
      <w:marBottom w:val="0"/>
      <w:divBdr>
        <w:top w:val="none" w:sz="0" w:space="0" w:color="auto"/>
        <w:left w:val="none" w:sz="0" w:space="0" w:color="auto"/>
        <w:bottom w:val="none" w:sz="0" w:space="0" w:color="auto"/>
        <w:right w:val="none" w:sz="0" w:space="0" w:color="auto"/>
      </w:divBdr>
    </w:div>
    <w:div w:id="1852985733">
      <w:marLeft w:val="0"/>
      <w:marRight w:val="0"/>
      <w:marTop w:val="0"/>
      <w:marBottom w:val="0"/>
      <w:divBdr>
        <w:top w:val="none" w:sz="0" w:space="0" w:color="auto"/>
        <w:left w:val="none" w:sz="0" w:space="0" w:color="auto"/>
        <w:bottom w:val="none" w:sz="0" w:space="0" w:color="auto"/>
        <w:right w:val="none" w:sz="0" w:space="0" w:color="auto"/>
      </w:divBdr>
    </w:div>
    <w:div w:id="1852985734">
      <w:marLeft w:val="0"/>
      <w:marRight w:val="0"/>
      <w:marTop w:val="0"/>
      <w:marBottom w:val="0"/>
      <w:divBdr>
        <w:top w:val="none" w:sz="0" w:space="0" w:color="auto"/>
        <w:left w:val="none" w:sz="0" w:space="0" w:color="auto"/>
        <w:bottom w:val="none" w:sz="0" w:space="0" w:color="auto"/>
        <w:right w:val="none" w:sz="0" w:space="0" w:color="auto"/>
      </w:divBdr>
    </w:div>
    <w:div w:id="1867671064">
      <w:bodyDiv w:val="1"/>
      <w:marLeft w:val="0"/>
      <w:marRight w:val="0"/>
      <w:marTop w:val="0"/>
      <w:marBottom w:val="0"/>
      <w:divBdr>
        <w:top w:val="none" w:sz="0" w:space="0" w:color="auto"/>
        <w:left w:val="none" w:sz="0" w:space="0" w:color="auto"/>
        <w:bottom w:val="none" w:sz="0" w:space="0" w:color="auto"/>
        <w:right w:val="none" w:sz="0" w:space="0" w:color="auto"/>
      </w:divBdr>
    </w:div>
    <w:div w:id="1872182259">
      <w:bodyDiv w:val="1"/>
      <w:marLeft w:val="0"/>
      <w:marRight w:val="0"/>
      <w:marTop w:val="0"/>
      <w:marBottom w:val="0"/>
      <w:divBdr>
        <w:top w:val="none" w:sz="0" w:space="0" w:color="auto"/>
        <w:left w:val="none" w:sz="0" w:space="0" w:color="auto"/>
        <w:bottom w:val="none" w:sz="0" w:space="0" w:color="auto"/>
        <w:right w:val="none" w:sz="0" w:space="0" w:color="auto"/>
      </w:divBdr>
    </w:div>
    <w:div w:id="1897468010">
      <w:bodyDiv w:val="1"/>
      <w:marLeft w:val="0"/>
      <w:marRight w:val="0"/>
      <w:marTop w:val="0"/>
      <w:marBottom w:val="0"/>
      <w:divBdr>
        <w:top w:val="none" w:sz="0" w:space="0" w:color="auto"/>
        <w:left w:val="none" w:sz="0" w:space="0" w:color="auto"/>
        <w:bottom w:val="none" w:sz="0" w:space="0" w:color="auto"/>
        <w:right w:val="none" w:sz="0" w:space="0" w:color="auto"/>
      </w:divBdr>
    </w:div>
    <w:div w:id="2034381611">
      <w:bodyDiv w:val="1"/>
      <w:marLeft w:val="75"/>
      <w:marRight w:val="75"/>
      <w:marTop w:val="75"/>
      <w:marBottom w:val="75"/>
      <w:divBdr>
        <w:top w:val="none" w:sz="0" w:space="0" w:color="auto"/>
        <w:left w:val="none" w:sz="0" w:space="0" w:color="auto"/>
        <w:bottom w:val="none" w:sz="0" w:space="0" w:color="auto"/>
        <w:right w:val="none" w:sz="0" w:space="0" w:color="auto"/>
      </w:divBdr>
      <w:divsChild>
        <w:div w:id="69547141">
          <w:marLeft w:val="0"/>
          <w:marRight w:val="0"/>
          <w:marTop w:val="0"/>
          <w:marBottom w:val="0"/>
          <w:divBdr>
            <w:top w:val="none" w:sz="0" w:space="0" w:color="auto"/>
            <w:left w:val="none" w:sz="0" w:space="0" w:color="auto"/>
            <w:bottom w:val="none" w:sz="0" w:space="0" w:color="auto"/>
            <w:right w:val="none" w:sz="0" w:space="0" w:color="auto"/>
          </w:divBdr>
        </w:div>
      </w:divsChild>
    </w:div>
    <w:div w:id="2131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2.wdp"/><Relationship Id="rId26" Type="http://schemas.openxmlformats.org/officeDocument/2006/relationships/image" Target="media/image15.png"/><Relationship Id="rId39" Type="http://schemas.openxmlformats.org/officeDocument/2006/relationships/image" Target="media/image25.emf"/><Relationship Id="rId21" Type="http://schemas.openxmlformats.org/officeDocument/2006/relationships/image" Target="media/image10.png"/><Relationship Id="rId34" Type="http://schemas.openxmlformats.org/officeDocument/2006/relationships/footer" Target="footer3.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8.png"/><Relationship Id="rId41" Type="http://schemas.openxmlformats.org/officeDocument/2006/relationships/image" Target="media/image2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cran.r-project.org/" TargetMode="External"/><Relationship Id="rId40" Type="http://schemas.openxmlformats.org/officeDocument/2006/relationships/image" Target="media/image26.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emf"/><Relationship Id="rId10" Type="http://schemas.openxmlformats.org/officeDocument/2006/relationships/hyperlink" Target="mailto:info@metabolon.com"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emf"/><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footer" Target="footer2.xml"/><Relationship Id="rId38" Type="http://schemas.openxmlformats.org/officeDocument/2006/relationships/image" Target="media/image24.em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Metabolon 2020 3">
      <a:dk1>
        <a:srgbClr val="001D38"/>
      </a:dk1>
      <a:lt1>
        <a:srgbClr val="FFFFFF"/>
      </a:lt1>
      <a:dk2>
        <a:srgbClr val="001D37"/>
      </a:dk2>
      <a:lt2>
        <a:srgbClr val="F1FAFB"/>
      </a:lt2>
      <a:accent1>
        <a:srgbClr val="001D37"/>
      </a:accent1>
      <a:accent2>
        <a:srgbClr val="28496E"/>
      </a:accent2>
      <a:accent3>
        <a:srgbClr val="FF4F57"/>
      </a:accent3>
      <a:accent4>
        <a:srgbClr val="855DA3"/>
      </a:accent4>
      <a:accent5>
        <a:srgbClr val="FCA750"/>
      </a:accent5>
      <a:accent6>
        <a:srgbClr val="D3DEE6"/>
      </a:accent6>
      <a:hlink>
        <a:srgbClr val="FF4F57"/>
      </a:hlink>
      <a:folHlink>
        <a:srgbClr val="28496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3F501-0F7C-4AEF-8A19-9D4B9E200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32</Pages>
  <Words>8221</Words>
  <Characters>46866</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mSelect Final Report</vt:lpstr>
    </vt:vector>
  </TitlesOfParts>
  <Company>Metabolon, Inc.</Company>
  <LinksUpToDate>false</LinksUpToDate>
  <CharactersWithSpaces>54978</CharactersWithSpaces>
  <SharedDoc>false</SharedDoc>
  <HLinks>
    <vt:vector size="18" baseType="variant">
      <vt:variant>
        <vt:i4>5701690</vt:i4>
      </vt:variant>
      <vt:variant>
        <vt:i4>6</vt:i4>
      </vt:variant>
      <vt:variant>
        <vt:i4>0</vt:i4>
      </vt:variant>
      <vt:variant>
        <vt:i4>5</vt:i4>
      </vt:variant>
      <vt:variant>
        <vt:lpwstr>http://upload.wikimedia.org/wikipedia/commons/b/bb/Normal_distribution_and_scales.g</vt:lpwstr>
      </vt:variant>
      <vt:variant>
        <vt:lpwstr/>
      </vt:variant>
      <vt:variant>
        <vt:i4>1245239</vt:i4>
      </vt:variant>
      <vt:variant>
        <vt:i4>0</vt:i4>
      </vt:variant>
      <vt:variant>
        <vt:i4>0</vt:i4>
      </vt:variant>
      <vt:variant>
        <vt:i4>5</vt:i4>
      </vt:variant>
      <vt:variant>
        <vt:lpwstr>mailto:busdev@metabolon.com</vt:lpwstr>
      </vt:variant>
      <vt:variant>
        <vt:lpwstr/>
      </vt:variant>
      <vt:variant>
        <vt:i4>5701690</vt:i4>
      </vt:variant>
      <vt:variant>
        <vt:i4>34953</vt:i4>
      </vt:variant>
      <vt:variant>
        <vt:i4>1032</vt:i4>
      </vt:variant>
      <vt:variant>
        <vt:i4>4</vt:i4>
      </vt:variant>
      <vt:variant>
        <vt:lpwstr>http://upload.wikimedia.org/wikipedia/commons/b/bb/Normal_distribution_and_scales.g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mSelect Final Report</dc:title>
  <dc:creator>Robert Mohney</dc:creator>
  <cp:lastModifiedBy>Andrew Schwab</cp:lastModifiedBy>
  <cp:revision>30</cp:revision>
  <cp:lastPrinted>2014-04-11T20:45:00Z</cp:lastPrinted>
  <dcterms:created xsi:type="dcterms:W3CDTF">2020-11-25T17:04:00Z</dcterms:created>
  <dcterms:modified xsi:type="dcterms:W3CDTF">2020-11-30T13:24:00Z</dcterms:modified>
</cp:coreProperties>
</file>