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Due Diligence Report</w:t>
      </w:r>
    </w:p>
    <w:p>
      <w:pPr>
        <w:pStyle w:val="Heading1"/>
      </w:pPr>
      <w:r>
        <w:t>Metadata</w:t>
      </w:r>
    </w:p>
    <w:p>
      <w:r>
        <w:rPr>
          <w:b/>
        </w:rPr>
        <w:t xml:space="preserve">Company Name: </w:t>
      </w:r>
      <w:r>
        <w:t>Acme Corp</w:t>
      </w:r>
    </w:p>
    <w:p>
      <w:r>
        <w:rPr>
          <w:b/>
        </w:rPr>
        <w:t xml:space="preserve">Legal Entity: </w:t>
      </w:r>
      <w:r/>
    </w:p>
    <w:p>
      <w:r>
        <w:rPr>
          <w:b/>
        </w:rPr>
        <w:t xml:space="preserve">Jurisdiction: </w:t>
      </w:r>
      <w:r>
        <w:t>Finland</w:t>
      </w:r>
    </w:p>
    <w:p>
      <w:r>
        <w:rPr>
          <w:b/>
        </w:rPr>
        <w:t xml:space="preserve">Dd Version: </w:t>
      </w:r>
      <w:r/>
    </w:p>
    <w:p>
      <w:r>
        <w:rPr>
          <w:b/>
        </w:rPr>
        <w:t xml:space="preserve">Last Updated: </w:t>
      </w:r>
      <w:r>
        <w:t>July 2025</w:t>
      </w:r>
    </w:p>
    <w:p>
      <w:r>
        <w:rPr>
          <w:b/>
        </w:rPr>
        <w:t xml:space="preserve">Sources Reviewed: </w:t>
      </w:r>
      <w:r>
        <w:t>Acme_Customer_Onboarding_and_Service_Delivery (1).pdf</w:t>
        <w:br/>
        <w:br/>
        <w:t>Acme_Customer_Onboarding_and_Service_Delivery.pdf</w:t>
        <w:br/>
        <w:br/>
        <w:t>Acme_Data_Protection_and_Security_Process.pdf</w:t>
        <w:br/>
        <w:br/>
        <w:t>Acme_Enriched_Financials.xlsx</w:t>
        <w:br/>
        <w:br/>
        <w:t>Acme_Enriched_Investor_Deck.pptx</w:t>
        <w:br/>
        <w:br/>
        <w:t>Acme_Market_QA_Investor_DD.pdf</w:t>
        <w:br/>
        <w:br/>
        <w:t>Acme_Mobile_Investor_Deck_Enriched.pptx</w:t>
        <w:br/>
        <w:br/>
        <w:t>Acme_Organization_and_Team_Investor_DD.pdf</w:t>
        <w:br/>
        <w:br/>
        <w:t>Acme_Security_and_Compliance_Investor_DD.pdf</w:t>
      </w:r>
    </w:p>
    <w:p>
      <w:pPr>
        <w:pStyle w:val="Heading1"/>
      </w:pPr>
      <w:r>
        <w:t>10 Funding And Capital Structure</w:t>
      </w:r>
    </w:p>
    <w:p>
      <w:pPr>
        <w:pStyle w:val="Heading2"/>
      </w:pPr>
      <w:r>
        <w:t>10 1 Capitalization Table</w:t>
      </w:r>
    </w:p>
    <w:p>
      <w:r>
        <w:t>[No information found]</w:t>
      </w:r>
    </w:p>
    <w:p>
      <w:pPr>
        <w:pStyle w:val="Heading2"/>
      </w:pPr>
      <w:r>
        <w:t>10 2 Safe Instruments And Terms</w:t>
      </w:r>
    </w:p>
    <w:p>
      <w:r>
        <w:t>[No information found]</w:t>
      </w:r>
    </w:p>
    <w:p>
      <w:pPr>
        <w:pStyle w:val="Heading2"/>
      </w:pPr>
      <w:r>
        <w:t>10 3 Current Fundraising Round</w:t>
      </w:r>
    </w:p>
    <w:p>
      <w:r>
        <w:t>Raising €5M to fund 18 months of runway toward Series A.</w:t>
      </w:r>
    </w:p>
    <w:p>
      <w:pPr>
        <w:pStyle w:val="Heading2"/>
      </w:pPr>
      <w:r>
        <w:t>10 4 Use Of Funds</w:t>
      </w:r>
    </w:p>
    <w:p>
      <w:r>
        <w:t>60% Product &amp; engineering. 25% Go-to-market. 15% Operations &amp; compliance.</w:t>
      </w:r>
    </w:p>
    <w:p>
      <w:pPr>
        <w:pStyle w:val="Heading1"/>
      </w:pPr>
      <w:r>
        <w:t>11 Risks And Dependencies</w:t>
      </w:r>
    </w:p>
    <w:p>
      <w:pPr>
        <w:pStyle w:val="Heading2"/>
      </w:pPr>
      <w:r>
        <w:t>11 1 Key Business Risks</w:t>
      </w:r>
    </w:p>
    <w:p>
      <w:r>
        <w:t>[No information found]</w:t>
      </w:r>
    </w:p>
    <w:p>
      <w:pPr>
        <w:pStyle w:val="Heading2"/>
      </w:pPr>
      <w:r>
        <w:t>11 2 Compliance And Technical Risks</w:t>
      </w:r>
    </w:p>
    <w:p>
      <w:r>
        <w:t>[No information found]</w:t>
      </w:r>
    </w:p>
    <w:p>
      <w:pPr>
        <w:pStyle w:val="Heading2"/>
      </w:pPr>
      <w:r>
        <w:t>11 3 Top Investor Risks</w:t>
      </w:r>
    </w:p>
    <w:p>
      <w:r>
        <w:t>[No information found]</w:t>
      </w:r>
    </w:p>
    <w:p>
      <w:pPr>
        <w:pStyle w:val="Heading2"/>
      </w:pPr>
      <w:r>
        <w:t>11 4 External Dependencies</w:t>
      </w:r>
    </w:p>
    <w:p>
      <w:r>
        <w:t>Amazon Web Services (AWS); Stripe; Sentry</w:t>
      </w:r>
    </w:p>
    <w:p>
      <w:pPr>
        <w:pStyle w:val="Heading1"/>
      </w:pPr>
      <w:r>
        <w:t>12 Milestones And Value Creation</w:t>
      </w:r>
    </w:p>
    <w:p>
      <w:pPr>
        <w:pStyle w:val="Heading2"/>
      </w:pPr>
      <w:r>
        <w:t>12 1 Near Term Milestones</w:t>
      </w:r>
    </w:p>
    <w:p>
      <w:r>
        <w:t>[No information found]</w:t>
      </w:r>
    </w:p>
    <w:p>
      <w:pPr>
        <w:pStyle w:val="Heading2"/>
      </w:pPr>
      <w:r>
        <w:t>12 2 Medium Term Milestones</w:t>
      </w:r>
    </w:p>
    <w:p>
      <w:r>
        <w:t>[No information found]</w:t>
      </w:r>
    </w:p>
    <w:p>
      <w:pPr>
        <w:pStyle w:val="Heading1"/>
      </w:pPr>
      <w:r>
        <w:t>13 Exit Considerations</w:t>
      </w:r>
    </w:p>
    <w:p>
      <w:pPr>
        <w:pStyle w:val="Heading2"/>
      </w:pPr>
      <w:r>
        <w:t>13 1 Strategic Buyer Landscape</w:t>
      </w:r>
    </w:p>
    <w:p>
      <w:r>
        <w:t>[No information found]</w:t>
      </w:r>
    </w:p>
    <w:p>
      <w:pPr>
        <w:pStyle w:val="Heading2"/>
      </w:pPr>
      <w:r>
        <w:t>13 2 Exit Pathways And Timing</w:t>
      </w:r>
    </w:p>
    <w:p>
      <w:r>
        <w:t>[No information found]</w:t>
      </w:r>
    </w:p>
    <w:p>
      <w:pPr>
        <w:pStyle w:val="Heading1"/>
      </w:pPr>
      <w:r>
        <w:t>14 Open Questions And Gaps</w:t>
      </w:r>
    </w:p>
    <w:p>
      <w:r>
        <w:t>No information on legal entity, jurisdiction, founders and executive team, historical financials, or current fundraising round.</w:t>
        <w:br/>
        <w:br/>
        <w:t>ISO 27001 certification timeline and progress; Future updates on SOC 2 Type II audit results</w:t>
      </w:r>
    </w:p>
    <w:p>
      <w:pPr>
        <w:pStyle w:val="Heading1"/>
      </w:pPr>
      <w:r>
        <w:t>15 Appendices</w:t>
      </w:r>
    </w:p>
    <w:p>
      <w:r>
        <w:t>[No information found]</w:t>
      </w:r>
    </w:p>
    <w:p>
      <w:pPr>
        <w:pStyle w:val="Heading1"/>
      </w:pPr>
      <w:r>
        <w:t>1 Executive Summary</w:t>
      </w:r>
    </w:p>
    <w:p>
      <w:pPr>
        <w:pStyle w:val="Heading2"/>
      </w:pPr>
      <w:r>
        <w:t>1 1 Investment Snapshot</w:t>
      </w:r>
    </w:p>
    <w:p>
      <w:r>
        <w:t>[No information found]</w:t>
      </w:r>
    </w:p>
    <w:p>
      <w:pPr>
        <w:pStyle w:val="Heading2"/>
      </w:pPr>
      <w:r>
        <w:t>1 2 Key Facts At A Glance</w:t>
      </w:r>
    </w:p>
    <w:p>
      <w:r>
        <w:t>[No information found]</w:t>
      </w:r>
    </w:p>
    <w:p>
      <w:pPr>
        <w:pStyle w:val="Heading1"/>
      </w:pPr>
      <w:r>
        <w:t>2 Company Overview</w:t>
      </w:r>
    </w:p>
    <w:p>
      <w:pPr>
        <w:pStyle w:val="Heading2"/>
      </w:pPr>
      <w:r>
        <w:t>2 1 Company Description</w:t>
      </w:r>
    </w:p>
    <w:p>
      <w:r>
        <w:t>Acme Corp is a mobile productivity platform providing high-velocity teamwork solutions for SMBs.</w:t>
        <w:br/>
        <w:br/>
        <w:t>Acme Corp provides a mobile-first user experience designed for hybrid and field-based work.</w:t>
        <w:br/>
        <w:br/>
        <w:t>Acme Mobile provides a universal loyalty platform that replaces physical loyalty cards with a QR-based mobile wallet and offers merchants an AI-driven analytics dashboard.</w:t>
        <w:br/>
        <w:br/>
        <w:t>Acme Corp is a mobile-first productivity software company serving small and mid-sized businesses (SMBs). The company focuses on enabling high-velocity teamwork through an integrated mobile workspace combining tasks, documents, asynchronous communication, and AI-assisted prioritization.</w:t>
      </w:r>
    </w:p>
    <w:p>
      <w:pPr>
        <w:pStyle w:val="Heading2"/>
      </w:pPr>
      <w:r>
        <w:t>2 2 Problem Statement</w:t>
      </w:r>
    </w:p>
    <w:p>
      <w:r>
        <w:t>Knowledge workers juggle 6–10 tools daily leading to context switching costs. Mobile-first teams lack reliable workflows, offline access, and governance on the go. SMBs adopt tools that fail to scale securely.</w:t>
        <w:br/>
        <w:br/>
        <w:t>Consumers manage dozens of physical and digital loyalty cards, creating friction at checkout. Merchants lack real-time visibility into customer behavior and campaign performance.</w:t>
      </w:r>
    </w:p>
    <w:p>
      <w:pPr>
        <w:pStyle w:val="Heading2"/>
      </w:pPr>
      <w:r>
        <w:t>2 3 Solution Overview</w:t>
      </w:r>
    </w:p>
    <w:p>
      <w:r>
        <w:t>Acme's solution is an all-in-one, mobile-first workspace with features like tasks &amp; lightweight project management, docs &amp; structured knowledge, async video &amp; voice updates, and embedded AI summarization and prioritization.</w:t>
        <w:br/>
        <w:br/>
        <w:t>Mobile-first user experience, offline and low-bandwidth operation, integrated async video and voice updates, on-device AI processing to address privacy and compliance concerns.</w:t>
        <w:br/>
        <w:br/>
        <w:t>Acme replaces physical loyalty cards with a single universal QR-based mobile wallet. Merchants access an AI-driven analytics dashboard for customer insights, segmentation, and campaigns. Deployment in &lt;1 day with no additional hardware required.</w:t>
        <w:br/>
        <w:br/>
        <w:t>The company provides an integrated mobile workspace combining tasks, documents, asynchronous communication, and AI-assisted prioritization.</w:t>
      </w:r>
    </w:p>
    <w:p>
      <w:pPr>
        <w:pStyle w:val="Heading2"/>
      </w:pPr>
      <w:r>
        <w:t>2 4 Business Model</w:t>
      </w:r>
    </w:p>
    <w:p>
      <w:r>
        <w:t>Revenue through bottom-up adoption starting with a free tier, followed by sales-assisted expansion into enterprise contracts. Pricing per user/month is €12 for Starter, €24 for Pro, and €49 for Enterprise version.</w:t>
      </w:r>
    </w:p>
    <w:p>
      <w:pPr>
        <w:pStyle w:val="Heading1"/>
      </w:pPr>
      <w:r>
        <w:t>3 Market And Go To Market</w:t>
      </w:r>
    </w:p>
    <w:p>
      <w:pPr>
        <w:pStyle w:val="Heading2"/>
      </w:pPr>
      <w:r>
        <w:t>3 1 Market Overview</w:t>
      </w:r>
    </w:p>
    <w:p>
      <w:r>
        <w:t>TAM: €12.5B in global SMB collaboration &amp; productivity software. SAM: €3.1B target in mobile-first and hybrid-work SMBs in EU &amp; North America. SOM: €450M initial market (10–500 employee companies). Tailwinds include BYOD, async-first work, AI copilots, SMB SaaS consolidation.</w:t>
        <w:br/>
        <w:br/>
        <w:t>Shift to mobile-first workflows, rising adoption of asynchronous collaboration models, SMB-driven consolidation of SaaS tools, acceleration of AI adoption, increased emphasis on GDPR-aligned software vendors.</w:t>
        <w:br/>
        <w:br/>
        <w:t>EU Retail Loyalty Software TAM: €18B. Serviceable Market (Nordics &amp; DACH): €1.2B. Initial focus on SMB retailers with 1–50 locations. Tailwinds: cashless payments, mobile wallets, data-driven retail marketing.</w:t>
      </w:r>
    </w:p>
    <w:p>
      <w:pPr>
        <w:pStyle w:val="Heading2"/>
      </w:pPr>
      <w:r>
        <w:t>3 2 Target Customers And Icp</w:t>
      </w:r>
    </w:p>
    <w:p>
      <w:r>
        <w:t>Small and mid-sized businesses (SMBs)</w:t>
      </w:r>
    </w:p>
    <w:p>
      <w:pPr>
        <w:pStyle w:val="Heading2"/>
      </w:pPr>
      <w:r>
        <w:t>3 3 Customer Acquisition And Sales Motion</w:t>
      </w:r>
    </w:p>
    <w:p>
      <w:r>
        <w:t>Bottom-up adoption via free tier transitioning to sales-assisted expansion and enterprise contracts. Primary channels include content, app marketplaces, and founder-led sales.</w:t>
        <w:br/>
        <w:br/>
        <w:t>Bottom-up purchasing behavior enabling rapid team-level entry and expansion-driven growth.</w:t>
        <w:br/>
        <w:br/>
        <w:t>The Sales Lead is responsible for pipeline development, enterprise pilots, and expansion deals. The Customer Success Manager handles onboarding, retention, and account expansion.</w:t>
      </w:r>
    </w:p>
    <w:p>
      <w:pPr>
        <w:pStyle w:val="Heading2"/>
      </w:pPr>
      <w:r>
        <w:t>3 4 Competitive Landscape</w:t>
      </w:r>
    </w:p>
    <w:p>
      <w:r>
        <w:t>Indirect competitors: Notion, Slack, Asana. Direct overlap: ClickUp, Monday.</w:t>
        <w:br/>
        <w:br/>
        <w:t>Direct competitors include ClickUp and Monday.com. Indirect competitors include Notion, Slack, and Asana.</w:t>
      </w:r>
    </w:p>
    <w:p>
      <w:pPr>
        <w:pStyle w:val="Heading2"/>
      </w:pPr>
      <w:r>
        <w:t>3 5 Competitive Differentiation And Win Logic</w:t>
      </w:r>
    </w:p>
    <w:p>
      <w:r>
        <w:t>Acme is designed mobile-first with offline sync, low-bandwidth reliability, on-device AI for privacy-sensitivity, and fast SMB deployment velocity.</w:t>
        <w:br/>
        <w:br/>
        <w:t>Mobile-first user experience, offline and low-bandwidth operation, integrated async video and voice updates, on-device AI processing, fast deployment and low operational overhead.</w:t>
      </w:r>
    </w:p>
    <w:p>
      <w:pPr>
        <w:pStyle w:val="Heading1"/>
      </w:pPr>
      <w:r>
        <w:t>4 Product And Technology</w:t>
      </w:r>
    </w:p>
    <w:p>
      <w:pPr>
        <w:pStyle w:val="Heading2"/>
      </w:pPr>
      <w:r>
        <w:t>4 1 Product Description</w:t>
      </w:r>
    </w:p>
    <w:p>
      <w:r>
        <w:t>Offers features like tasks &amp; project management, structured knowledge, async video &amp; voice, and AI summarization.</w:t>
        <w:br/>
        <w:br/>
        <w:t>Mobile-first user experience, offline and low-bandwidth operation, integrated async video and voice updates, on-device AI processing.</w:t>
        <w:br/>
        <w:br/>
        <w:t>Acme offers a universal QR-based mobile wallet for loyalty programs and an AI-driven analytics dashboard for merchants.</w:t>
        <w:br/>
        <w:br/>
        <w:t>Integrated mobile workspace combining tasks, documents, asynchronous communication, and AI-assisted prioritization.</w:t>
      </w:r>
    </w:p>
    <w:p>
      <w:pPr>
        <w:pStyle w:val="Heading2"/>
      </w:pPr>
      <w:r>
        <w:t>4 2 Product Maturity And Roadmap</w:t>
      </w:r>
    </w:p>
    <w:p>
      <w:r>
        <w:t>Q3: SOC 2 Type I audit, calendar integrations. Q4: Offline mode v2, admin analytics, SSO/SAML. Q1: ML-based task prioritization, workflow marketplace. Q2: Industry templates.</w:t>
      </w:r>
    </w:p>
    <w:p>
      <w:pPr>
        <w:pStyle w:val="Heading2"/>
      </w:pPr>
      <w:r>
        <w:t>4 3 Technology Stack And Architecture</w:t>
      </w:r>
    </w:p>
    <w:p>
      <w:r>
        <w:t>On-device AI processing.</w:t>
        <w:br/>
        <w:br/>
        <w:t>Primary data residency on AWS eu-west-1 (Ireland); AES-256 for data at rest; TLS 1.2+ for data in transit; Role-based access control (RBAC) with Single Sign-On (SSO) via Google Workspace</w:t>
      </w:r>
    </w:p>
    <w:p>
      <w:pPr>
        <w:pStyle w:val="Heading2"/>
      </w:pPr>
      <w:r>
        <w:t>4 4 Technical Dependencies And Constraints</w:t>
      </w:r>
    </w:p>
    <w:p>
      <w:r>
        <w:t>Amazon Web Services (AWS) — infrastructure hosting; Stripe — payment processing; Sentry — application monitoring and error tracking</w:t>
      </w:r>
    </w:p>
    <w:p>
      <w:pPr>
        <w:pStyle w:val="Heading1"/>
      </w:pPr>
      <w:r>
        <w:t>5 Intellectual Property</w:t>
      </w:r>
    </w:p>
    <w:p>
      <w:pPr>
        <w:pStyle w:val="Heading2"/>
      </w:pPr>
      <w:r>
        <w:t>5 1 Patents And Trademarks</w:t>
      </w:r>
    </w:p>
    <w:p>
      <w:r>
        <w:t>[No information found]</w:t>
      </w:r>
    </w:p>
    <w:p>
      <w:pPr>
        <w:pStyle w:val="Heading2"/>
      </w:pPr>
      <w:r>
        <w:t>5 2 Ip Ownership And Assignment</w:t>
      </w:r>
    </w:p>
    <w:p>
      <w:r>
        <w:t>[No information found]</w:t>
      </w:r>
    </w:p>
    <w:p>
      <w:pPr>
        <w:pStyle w:val="Heading1"/>
      </w:pPr>
      <w:r>
        <w:t>6 Team And Organization</w:t>
      </w:r>
    </w:p>
    <w:p>
      <w:pPr>
        <w:pStyle w:val="Heading2"/>
      </w:pPr>
      <w:r>
        <w:t>6 1 Founders And Executive Team</w:t>
      </w:r>
    </w:p>
    <w:p>
      <w:r>
        <w:t>Chief Executive Officer (CEO): Aino Laine, Chief Technology Officer (CTO): Mikko Virtanen, Head of Product: Sara Niemi</w:t>
      </w:r>
    </w:p>
    <w:p>
      <w:pPr>
        <w:pStyle w:val="Heading2"/>
      </w:pPr>
      <w:r>
        <w:t>6 2 Key Staff And Advisors</w:t>
      </w:r>
    </w:p>
    <w:p>
      <w:r>
        <w:t>Advisors: former retail CIOs and payments industry executives.</w:t>
        <w:br/>
        <w:br/>
        <w:t>Senior iOS Engineer, Senior Android Engineer, Backend Engineer, Sales Lead, Customer Success Manager, Marketing Manager</w:t>
      </w:r>
    </w:p>
    <w:p>
      <w:pPr>
        <w:pStyle w:val="Heading2"/>
      </w:pPr>
      <w:r>
        <w:t>6 3 Organization Structure And Hiring Plan</w:t>
      </w:r>
    </w:p>
    <w:p>
      <w:r>
        <w:t>Current headcount is 10 full-time employees. Hiring Plan: Add 1 Account Executive, 1 DevOps / Site Reliability Engineer, and 1 Data Analyst in the next 6-9 months.</w:t>
      </w:r>
    </w:p>
    <w:p>
      <w:pPr>
        <w:pStyle w:val="Heading2"/>
      </w:pPr>
      <w:r>
        <w:t>6 4 Founder Commitment And Incentives</w:t>
      </w:r>
    </w:p>
    <w:p>
      <w:r>
        <w:t>Founder turnover: 0%. Average employee tenure: 1.4 years.</w:t>
      </w:r>
    </w:p>
    <w:p>
      <w:pPr>
        <w:pStyle w:val="Heading1"/>
      </w:pPr>
      <w:r>
        <w:t>7 Customers And Traction</w:t>
      </w:r>
    </w:p>
    <w:p>
      <w:pPr>
        <w:pStyle w:val="Heading2"/>
      </w:pPr>
      <w:r>
        <w:t>7 1 Customer Segments</w:t>
      </w:r>
    </w:p>
    <w:p>
      <w:r>
        <w:t>Small and mid-sized businesses (SMBs)</w:t>
      </w:r>
    </w:p>
    <w:p>
      <w:pPr>
        <w:pStyle w:val="Heading2"/>
      </w:pPr>
      <w:r>
        <w:t>7 2 Named Customers And Leads</w:t>
      </w:r>
    </w:p>
    <w:p>
      <w:r>
        <w:t>20 enterprise pilots converting to paid rollouts.</w:t>
      </w:r>
    </w:p>
    <w:p>
      <w:pPr>
        <w:pStyle w:val="Heading2"/>
      </w:pPr>
      <w:r>
        <w:t>7 3 Traction And Revenue Metrics</w:t>
      </w:r>
    </w:p>
    <w:p>
      <w:r>
        <w:t>ARR: €6.0M, MRR: €500k, Net Revenue Retention: 122%, Gross Margin: 82-84%, CAC payback &lt; 12 months, Avg. ACV: €9.6k</w:t>
        <w:br/>
        <w:br/>
        <w:t>MRR €500k (July 2025) | 12% MoM growth. 150k monthly active consumers 400 paying merchant locations. Average merchant ARPU: €1,250 / year. Churn &lt; 2.5% monthly (merchant).</w:t>
      </w:r>
    </w:p>
    <w:p>
      <w:pPr>
        <w:pStyle w:val="Heading2"/>
      </w:pPr>
      <w:r>
        <w:t>7 4 Customer Validation Status</w:t>
      </w:r>
    </w:p>
    <w:p>
      <w:r>
        <w:t>Evidence of paid customers with 20 enterprise pilots converting to paid rollouts.</w:t>
        <w:br/>
        <w:br/>
        <w:t>Data Processing Agreements (DPAs) executed with enterprise customers</w:t>
      </w:r>
    </w:p>
    <w:p>
      <w:pPr>
        <w:pStyle w:val="Heading1"/>
      </w:pPr>
      <w:r>
        <w:t>8 Operations And Compliance</w:t>
      </w:r>
    </w:p>
    <w:p>
      <w:pPr>
        <w:pStyle w:val="Heading2"/>
      </w:pPr>
      <w:r>
        <w:t>8 1 Internal Processes</w:t>
      </w:r>
    </w:p>
    <w:p>
      <w:r>
        <w:t>Standardized onboarding and service delivery processes for customers, including technical onboarding, enablement, and go-live support.</w:t>
        <w:br/>
        <w:br/>
        <w:t>Describes Acme’s data protection, privacy, and security governance focusing on data handling principles such as data minimization, purpose limitation, encryption, access control including RBAC and multi-factor authentication, and audit logging.</w:t>
        <w:br/>
        <w:br/>
        <w:t>Product and engineering teams operate in cross-functional sprints with shared ownership of delivery and quality.</w:t>
        <w:br/>
        <w:br/>
        <w:t>General Data Protection Regulation (GDPR) compliance implemented across all products and internal processes; Automated vulnerability scanning performed monthly; High-severity vulnerabilities patched within 7 days</w:t>
      </w:r>
    </w:p>
    <w:p>
      <w:pPr>
        <w:pStyle w:val="Heading2"/>
      </w:pPr>
      <w:r>
        <w:t>8 2 Tooling And Infrastructure</w:t>
      </w:r>
    </w:p>
    <w:p>
      <w:r>
        <w:t>SaaS infrastructure only</w:t>
        <w:br/>
        <w:br/>
        <w:t>Primary data residency on AWS eu-west-1 (Ireland); Role-based access control (RBAC) with Single Sign-On (SSO) via Google Workspace</w:t>
      </w:r>
    </w:p>
    <w:p>
      <w:pPr>
        <w:pStyle w:val="Heading2"/>
      </w:pPr>
      <w:r>
        <w:t>8 3 Regulatory And Compliance Status</w:t>
      </w:r>
    </w:p>
    <w:p>
      <w:r>
        <w:t>GDPR-aligned processes, annual penetration testing, and SOC 2 audit roadmap.</w:t>
        <w:br/>
        <w:br/>
        <w:t>Increased emphasis on GDPR-aligned and privacy-conscious software vendors in the EU market.</w:t>
        <w:br/>
        <w:br/>
        <w:t>GDPR compliance; SOC 2 Type II audit currently in progress; ISO 27001 certification targeted for 2026</w:t>
      </w:r>
    </w:p>
    <w:p>
      <w:pPr>
        <w:pStyle w:val="Heading2"/>
      </w:pPr>
      <w:r>
        <w:t>8 4 Regulatory Timing And Dependency Risk</w:t>
      </w:r>
    </w:p>
    <w:p>
      <w:r>
        <w:t>SOC 2 Type II report expected by Q4 2025</w:t>
      </w:r>
    </w:p>
    <w:p>
      <w:pPr>
        <w:pStyle w:val="Heading1"/>
      </w:pPr>
      <w:r>
        <w:t>9 Financials</w:t>
      </w:r>
    </w:p>
    <w:p>
      <w:pPr>
        <w:pStyle w:val="Heading2"/>
      </w:pPr>
      <w:r>
        <w:t>9 1 Historical Financials</w:t>
      </w:r>
    </w:p>
    <w:p>
      <w:r>
        <w:t>Revenue 2024: €6,000,000 | COGS: -€1,050,000 | Gross Profit: €4,950,000 | EBITDA: €550,000 | Cash Burn: -€300,000</w:t>
      </w:r>
    </w:p>
    <w:p>
      <w:pPr>
        <w:pStyle w:val="Heading2"/>
      </w:pPr>
      <w:r>
        <w:t>9 2 Forecasts And Projections</w:t>
      </w:r>
    </w:p>
    <w:p>
      <w:r>
        <w:t>2025 Revenue Forecast: €9,500,000 | 2026 Revenue Forecast: €15,000,000</w:t>
      </w:r>
    </w:p>
    <w:p>
      <w:pPr>
        <w:pStyle w:val="Heading2"/>
      </w:pPr>
      <w:r>
        <w:t>9 3 Unit Economics</w:t>
      </w:r>
    </w:p>
    <w:p>
      <w:r>
        <w:t>Blended ARPU growing to €26 by 2026 | Gross churn stabilizing at 8–10% | NRR 120%+</w:t>
        <w:br/>
        <w:br/>
        <w:t>Gross Margin and CAC metrics provided.</w:t>
        <w:br/>
        <w:br/>
        <w:t>Customer Acquisition Cost (CAC): €45. Lifetime Value (LTV): €310. LTV / CAC: 6.9x.</w:t>
      </w:r>
    </w:p>
    <w:p>
      <w:pPr>
        <w:pStyle w:val="Heading2"/>
      </w:pPr>
      <w:r>
        <w:t>9 4 Cash Position And Runway</w:t>
      </w:r>
    </w:p>
    <w:p>
      <w:r>
        <w:t>Monthly burn: €250k | Runway: 20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