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Due Diligence Master Document (Draft)</w:t>
      </w:r>
    </w:p>
    <w:p>
      <w:r>
        <w:t>This draft is automatically compiled from provided source documents. It includes only items supported by direct quotes (see evidence bullets).</w:t>
      </w:r>
    </w:p>
    <w:p>
      <w:pPr>
        <w:pStyle w:val="Heading2"/>
      </w:pPr>
      <w:r>
        <w:t>document_metadata / company_name</w:t>
      </w:r>
    </w:p>
    <w:p>
      <w:r>
        <w:t>Acme Corp</w:t>
      </w:r>
    </w:p>
    <w:p>
      <w:r>
        <w:t>Evidence:</w:t>
      </w:r>
    </w:p>
    <w:p>
      <w:pPr>
        <w:pStyle w:val="ListBullet"/>
      </w:pPr>
      <w:r>
        <w:t>Acme_Customer_Onboarding_and_Service_Delivery (1).pdf (page 1): Acme Corp — Customer Onboarding &amp; Service Delivery Process</w:t>
      </w:r>
    </w:p>
    <w:p>
      <w:pPr>
        <w:pStyle w:val="ListBullet"/>
      </w:pPr>
      <w:r>
        <w:t>Acme_Customer_Onboarding_and_Service_Delivery.pdf (page 1): Acme Corp — Customer Onboarding &amp; Service Delivery Process</w:t>
      </w:r>
    </w:p>
    <w:p>
      <w:pPr>
        <w:pStyle w:val="ListBullet"/>
      </w:pPr>
      <w:r>
        <w:t>Acme_Data_Protection_and_Security_Process.pdf (page 1): Acme Corp — Data Protection &amp; Security Process</w:t>
      </w:r>
    </w:p>
    <w:p>
      <w:pPr>
        <w:pStyle w:val="ListBullet"/>
      </w:pPr>
      <w:r>
        <w:t>Acme_Enriched_Investor_Deck.pptx (slide 1): Acme Corp</w:t>
      </w:r>
    </w:p>
    <w:p>
      <w:pPr>
        <w:pStyle w:val="ListBullet"/>
      </w:pPr>
      <w:r>
        <w:t>Acme_Enriched_Investor_Deck.pptx (slide 7): Acme edge:</w:t>
      </w:r>
    </w:p>
    <w:p>
      <w:pPr>
        <w:pStyle w:val="ListBullet"/>
      </w:pPr>
      <w:r>
        <w:t>Acme_Market_QA_Investor_DD.pdf (page 1): Company: Acme Corp</w:t>
      </w:r>
    </w:p>
    <w:p>
      <w:pPr>
        <w:pStyle w:val="ListBullet"/>
      </w:pPr>
      <w:r>
        <w:t>Acme_Mobile_Investor_Deck_Enriched.pptx (slide 1): Acme Mobile</w:t>
      </w:r>
    </w:p>
    <w:p>
      <w:pPr>
        <w:pStyle w:val="ListBullet"/>
      </w:pPr>
      <w:r>
        <w:t>Acme_Mobile_Investor_Deck_Enriched.pptx (slide 3): Acme replaces physical loyalty cards with a single universal QR-based mobile wallet.</w:t>
      </w:r>
    </w:p>
    <w:p>
      <w:pPr>
        <w:pStyle w:val="ListBullet"/>
      </w:pPr>
      <w:r>
        <w:t>Acme_Organization_and_Team_Investor_DD.pdf (page 1): Acme Corp — Organization &amp; Team</w:t>
      </w:r>
    </w:p>
    <w:p>
      <w:pPr>
        <w:pStyle w:val="ListBullet"/>
      </w:pPr>
      <w:r>
        <w:t>Acme_Organization_and_Team_Investor_DD.pdf (page 1): Acme Corp is a mobile-first productivity software company</w:t>
      </w:r>
    </w:p>
    <w:p>
      <w:pPr>
        <w:pStyle w:val="ListBullet"/>
      </w:pPr>
      <w:r>
        <w:t>Acme_Security_and_Compliance_Investor_DD.pdf (page 1): Acme Corp — Security &amp; Compliance</w:t>
      </w:r>
    </w:p>
    <w:p>
      <w:pPr>
        <w:pStyle w:val="Heading2"/>
      </w:pPr>
      <w:r>
        <w:t>document_metadata / jurisdiction</w:t>
      </w:r>
    </w:p>
    <w:p>
      <w:r>
        <w:t>Helsinki, Finland</w:t>
      </w:r>
    </w:p>
    <w:p>
      <w:r>
        <w:t>Evidence:</w:t>
      </w:r>
    </w:p>
    <w:p>
      <w:pPr>
        <w:pStyle w:val="ListBullet"/>
      </w:pPr>
      <w:r>
        <w:t>Acme_Enriched_Investor_Deck.pptx (slide 1): Helsinki, Finland</w:t>
      </w:r>
    </w:p>
    <w:p>
      <w:pPr>
        <w:pStyle w:val="Heading2"/>
      </w:pPr>
      <w:r>
        <w:t>document_metadata / last_updated</w:t>
      </w:r>
    </w:p>
    <w:p>
      <w:r>
        <w:t>July 2025</w:t>
      </w:r>
    </w:p>
    <w:p>
      <w:r>
        <w:t>Evidence:</w:t>
      </w:r>
    </w:p>
    <w:p>
      <w:pPr>
        <w:pStyle w:val="ListBullet"/>
      </w:pPr>
      <w:r>
        <w:t>Acme_Enriched_Financials.xlsx (sheet Revenue): 2025-07-01 00:00:00 500000 84 420000 80000</w:t>
      </w:r>
    </w:p>
    <w:p>
      <w:pPr>
        <w:pStyle w:val="ListBullet"/>
      </w:pPr>
      <w:r>
        <w:t>Acme_Enriched_Financials.xlsx (sheet Expenses): 2025-07-01 00:00:00 220000 220000 80000 520000</w:t>
      </w:r>
    </w:p>
    <w:p>
      <w:pPr>
        <w:pStyle w:val="ListBullet"/>
      </w:pPr>
      <w:r>
        <w:t>Acme_Enriched_Financials.xlsx (sheet Cash): 2025-07-01 00:00:00 100000 2290479.99 21.2</w:t>
      </w:r>
    </w:p>
    <w:p>
      <w:pPr>
        <w:pStyle w:val="ListBullet"/>
      </w:pPr>
      <w:r>
        <w:t>Acme_Market_QA_Investor_DD.pdf (page 1): Last updated: Today</w:t>
      </w:r>
    </w:p>
    <w:p>
      <w:pPr>
        <w:pStyle w:val="ListBullet"/>
      </w:pPr>
      <w:r>
        <w:t>Acme_Mobile_Investor_Deck_Enriched.pptx (slide 1): July 2025</w:t>
      </w:r>
    </w:p>
    <w:p>
      <w:pPr>
        <w:pStyle w:val="ListBullet"/>
      </w:pPr>
      <w:r>
        <w:t>Acme_Mobile_Investor_Deck_Enriched.pptx (slide 5): MRR €500k (July 2025)</w:t>
      </w:r>
    </w:p>
    <w:p>
      <w:pPr>
        <w:pStyle w:val="Heading2"/>
      </w:pPr>
      <w:r>
        <w:t>document_metadata / sources_reviewed</w:t>
      </w:r>
    </w:p>
    <w:p>
      <w:pPr>
        <w:pStyle w:val="ListBullet"/>
      </w:pPr>
      <w:r>
        <w:t>Acme_Customer_Onboarding_and_Service_Delivery (1).pdf</w:t>
      </w:r>
    </w:p>
    <w:p>
      <w:pPr>
        <w:pStyle w:val="ListBullet"/>
      </w:pPr>
      <w:r>
        <w:t>Acme_Customer_Onboarding_and_Service_Delivery.pdf</w:t>
      </w:r>
    </w:p>
    <w:p>
      <w:pPr>
        <w:pStyle w:val="ListBullet"/>
      </w:pPr>
      <w:r>
        <w:t>Acme_Data_Protection_and_Security_Process.pdf</w:t>
      </w:r>
    </w:p>
    <w:p>
      <w:pPr>
        <w:pStyle w:val="ListBullet"/>
      </w:pPr>
      <w:r>
        <w:t>Acme_Enriched_Financials.xlsx</w:t>
      </w:r>
    </w:p>
    <w:p>
      <w:pPr>
        <w:pStyle w:val="ListBullet"/>
      </w:pPr>
      <w:r>
        <w:t>Acme_Enriched_Investor_Deck.pptx</w:t>
      </w:r>
    </w:p>
    <w:p>
      <w:pPr>
        <w:pStyle w:val="ListBullet"/>
      </w:pPr>
      <w:r>
        <w:t>Acme_Market_QA_Investor_DD.pdf</w:t>
      </w:r>
    </w:p>
    <w:p>
      <w:pPr>
        <w:pStyle w:val="ListBullet"/>
      </w:pPr>
      <w:r>
        <w:t>Acme_Mobile_Investor_Deck_Enriched.pptx</w:t>
      </w:r>
    </w:p>
    <w:p>
      <w:pPr>
        <w:pStyle w:val="ListBullet"/>
      </w:pPr>
      <w:r>
        <w:t>Acme_Organization_and_Team_Investor_DD.pdf</w:t>
      </w:r>
    </w:p>
    <w:p>
      <w:pPr>
        <w:pStyle w:val="ListBullet"/>
      </w:pPr>
      <w:r>
        <w:t>Acme_Security_and_Compliance_Investor_DD.pdf</w:t>
      </w:r>
    </w:p>
    <w:p>
      <w:pPr>
        <w:pStyle w:val="ListBullet"/>
      </w:pPr>
      <w:r>
        <w:t>Acme_Customer_Onboarding_and_Service_Delivery.pdf</w:t>
      </w:r>
    </w:p>
    <w:p>
      <w:pPr>
        <w:pStyle w:val="ListBullet"/>
      </w:pPr>
      <w:r>
        <w:t>Acme_Data_Protection_and_Security_Process.pdf</w:t>
      </w:r>
    </w:p>
    <w:p>
      <w:pPr>
        <w:pStyle w:val="ListBullet"/>
      </w:pPr>
      <w:r>
        <w:t>Acme_Enriched_Investor_Deck.pptx</w:t>
      </w:r>
    </w:p>
    <w:p>
      <w:pPr>
        <w:pStyle w:val="ListBullet"/>
      </w:pPr>
      <w:r>
        <w:t>Acme_Enriched_Investor_Deck.pptx</w:t>
      </w:r>
    </w:p>
    <w:p>
      <w:pPr>
        <w:pStyle w:val="ListBullet"/>
      </w:pPr>
      <w:r>
        <w:t>Acme_Enriched_Investor_Deck.pptx</w:t>
      </w:r>
    </w:p>
    <w:p>
      <w:pPr>
        <w:pStyle w:val="ListBullet"/>
      </w:pPr>
      <w:r>
        <w:t>Acme_Mobile_Investor_Deck_Enriched.pptx</w:t>
      </w:r>
    </w:p>
    <w:p>
      <w:pPr>
        <w:pStyle w:val="ListBullet"/>
      </w:pPr>
      <w:r>
        <w:t>Acme_Mobile_Investor_Deck_Enriched.pptx</w:t>
      </w:r>
    </w:p>
    <w:p>
      <w:pPr>
        <w:pStyle w:val="ListBullet"/>
      </w:pPr>
      <w:r>
        <w:t>Acme_Organization_and_Team_Investor_DD.pdf</w:t>
      </w:r>
    </w:p>
    <w:p>
      <w:pPr>
        <w:pStyle w:val="ListBullet"/>
      </w:pPr>
      <w:r>
        <w:t>Acme_Security_and_Compliance_Investor_DD.pdf</w:t>
      </w:r>
    </w:p>
    <w:p>
      <w:r>
        <w:t>Evidence:</w:t>
      </w:r>
    </w:p>
    <w:p>
      <w:pPr>
        <w:pStyle w:val="ListBullet"/>
      </w:pPr>
      <w:r>
        <w:t>Acme_Customer_Onboarding_and_Service_Delivery.pdf (page 1): Acme Corp — Customer Onboarding &amp; Service Delivery Process</w:t>
      </w:r>
    </w:p>
    <w:p>
      <w:pPr>
        <w:pStyle w:val="ListBullet"/>
      </w:pPr>
      <w:r>
        <w:t>Acme_Data_Protection_and_Security_Process.pdf (page 1): Acme Corp — Data Protection &amp; Security Process</w:t>
      </w:r>
    </w:p>
    <w:p>
      <w:pPr>
        <w:pStyle w:val="ListBullet"/>
      </w:pPr>
      <w:r>
        <w:t>Acme_Enriched_Investor_Deck.pptx (slide 1): Acme Corp — Mobile Productivity Platform</w:t>
        <w:br/>
        <w:t>High-velocity teamwork for SMBs</w:t>
        <w:br/>
        <w:t>Helsinki, Finland | Founded 2023</w:t>
      </w:r>
    </w:p>
    <w:p>
      <w:pPr>
        <w:pStyle w:val="ListBullet"/>
      </w:pPr>
      <w:r>
        <w:t>Acme_Enriched_Investor_Deck.pptx (slide 7): Acme edge:</w:t>
      </w:r>
    </w:p>
    <w:p>
      <w:pPr>
        <w:pStyle w:val="ListBullet"/>
      </w:pPr>
      <w:r>
        <w:t>Acme_Enriched_Investor_Deck.pptx (slide 8): Product Roadmap</w:t>
      </w:r>
    </w:p>
    <w:p>
      <w:pPr>
        <w:pStyle w:val="ListBullet"/>
      </w:pPr>
      <w:r>
        <w:t>Acme_Mobile_Investor_Deck_Enriched.pptx (slide 1): Acme Mobile — Universal Loyalty Platform</w:t>
        <w:br/>
        <w:t>Investor Deck | July 2025 | Confidential</w:t>
      </w:r>
    </w:p>
    <w:p>
      <w:pPr>
        <w:pStyle w:val="ListBullet"/>
      </w:pPr>
      <w:r>
        <w:t>Acme_Mobile_Investor_Deck_Enriched.pptx (slide 3): Acme replaces physical loyalty cards with a single universal QR-based mobile wallet.</w:t>
      </w:r>
    </w:p>
    <w:p>
      <w:pPr>
        <w:pStyle w:val="ListBullet"/>
      </w:pPr>
      <w:r>
        <w:t>Acme_Organization_and_Team_Investor_DD.pdf (page 1): Acme Corp — Organization &amp; Team</w:t>
      </w:r>
    </w:p>
    <w:p>
      <w:pPr>
        <w:pStyle w:val="ListBullet"/>
      </w:pPr>
      <w:r>
        <w:t>Acme_Security_and_Compliance_Investor_DD.pdf (page 1): Acme Corp — Security &amp; Compliance</w:t>
      </w:r>
    </w:p>
    <w:p>
      <w:pPr>
        <w:pStyle w:val="Heading2"/>
      </w:pPr>
      <w:r>
        <w:t>2_company_overview / 2_1_company_description</w:t>
      </w:r>
    </w:p>
    <w:p>
      <w:pPr>
        <w:pStyle w:val="ListBullet"/>
      </w:pPr>
      <w:r>
        <w:t>The document describes a standardized customer onboarding and service delivery process for Acme customers, including contract initiation, technical onboarding, enablement, and go-live support for enterprise and SMB customers.</w:t>
      </w:r>
    </w:p>
    <w:p>
      <w:pPr>
        <w:pStyle w:val="ListBullet"/>
      </w:pPr>
      <w:r>
        <w:t>Acme Corp provides onboarding and service delivery for enterprise and SMB customers.</w:t>
      </w:r>
    </w:p>
    <w:p>
      <w:pPr>
        <w:pStyle w:val="ListBullet"/>
      </w:pPr>
      <w:r>
        <w:t>Mobile Productivity Platform.</w:t>
      </w:r>
    </w:p>
    <w:p>
      <w:pPr>
        <w:pStyle w:val="ListBullet"/>
      </w:pPr>
      <w:r>
        <w:t>An all-in-one, mobile-first workspace combining tasks &amp; lightweight project management, docs &amp; structured knowledge, async video &amp; voice updates, and embedded AI summarization and prioritization.</w:t>
      </w:r>
    </w:p>
    <w:p>
      <w:pPr>
        <w:pStyle w:val="ListBullet"/>
      </w:pPr>
      <w:r>
        <w:t>Universal Loyalty Platform</w:t>
      </w:r>
    </w:p>
    <w:p>
      <w:pPr>
        <w:pStyle w:val="ListBullet"/>
      </w:pPr>
      <w:r>
        <w:t>Acme replaces physical loyalty cards with a single universal QR-based mobile wallet. Merchants access an AI-driven analytics dashboard for customer insights, segmentation, and campaigns. Deployment in &lt;1 day with no additional hardware required.</w:t>
      </w:r>
    </w:p>
    <w:p>
      <w:pPr>
        <w:pStyle w:val="ListBullet"/>
      </w:pPr>
      <w:r>
        <w:t>Acme Corp is a mobile-first productivity software company serving small and mid-sized businesses (SMBs). The company focuses on enabling high-velocity teamwork through an integrated mobile workspace combining tasks, documents, asynchronous communication, and AI-assisted prioritization.</w:t>
      </w:r>
    </w:p>
    <w:p>
      <w:r>
        <w:t>Evidence:</w:t>
      </w:r>
    </w:p>
    <w:p>
      <w:pPr>
        <w:pStyle w:val="ListBullet"/>
      </w:pPr>
      <w:r>
        <w:t>Acme_Customer_Onboarding_and_Service_Delivery (1).pdf (page 1): Define standardized onboarding and service delivery for Acme enterprise and SMB customers.</w:t>
      </w:r>
    </w:p>
    <w:p>
      <w:pPr>
        <w:pStyle w:val="ListBullet"/>
      </w:pPr>
      <w:r>
        <w:t>Acme_Customer_Onboarding_and_Service_Delivery (1).pdf (page 1): 2. Contract Initiation</w:t>
      </w:r>
    </w:p>
    <w:p>
      <w:pPr>
        <w:pStyle w:val="ListBullet"/>
      </w:pPr>
      <w:r>
        <w:t>Acme_Customer_Onboarding_and_Service_Delivery (1).pdf (page 1): 3. Technical Onboarding</w:t>
      </w:r>
    </w:p>
    <w:p>
      <w:pPr>
        <w:pStyle w:val="ListBullet"/>
      </w:pPr>
      <w:r>
        <w:t>Acme_Customer_Onboarding_and_Service_Delivery (1).pdf (page 1): 4. Enablement</w:t>
      </w:r>
    </w:p>
    <w:p>
      <w:pPr>
        <w:pStyle w:val="ListBullet"/>
      </w:pPr>
      <w:r>
        <w:t>Acme_Customer_Onboarding_and_Service_Delivery (1).pdf (page 1): 5. Go-Live &amp; Support</w:t>
      </w:r>
    </w:p>
    <w:p>
      <w:pPr>
        <w:pStyle w:val="ListBullet"/>
      </w:pPr>
      <w:r>
        <w:t>Acme_Customer_Onboarding_and_Service_Delivery.pdf (page 1): Define standardized onboarding and service delivery for Acme enterprise and SMB customers.</w:t>
      </w:r>
    </w:p>
    <w:p>
      <w:pPr>
        <w:pStyle w:val="ListBullet"/>
      </w:pPr>
      <w:r>
        <w:t>Acme_Enriched_Investor_Deck.pptx (slide 1): Mobile Productivity Platform</w:t>
      </w:r>
    </w:p>
    <w:p>
      <w:pPr>
        <w:pStyle w:val="ListBullet"/>
      </w:pPr>
      <w:r>
        <w:t>Acme_Enriched_Investor_Deck.pptx (slide 3): An all-in-one, mobile-first workspace combining:</w:t>
      </w:r>
    </w:p>
    <w:p>
      <w:pPr>
        <w:pStyle w:val="ListBullet"/>
      </w:pPr>
      <w:r>
        <w:t>Acme_Enriched_Investor_Deck.pptx (slide 3): • Tasks &amp; lightweight project management</w:t>
      </w:r>
    </w:p>
    <w:p>
      <w:pPr>
        <w:pStyle w:val="ListBullet"/>
      </w:pPr>
      <w:r>
        <w:t>Acme_Enriched_Investor_Deck.pptx (slide 3): • Docs &amp; structured knowledge</w:t>
      </w:r>
    </w:p>
    <w:p>
      <w:pPr>
        <w:pStyle w:val="ListBullet"/>
      </w:pPr>
      <w:r>
        <w:t>Acme_Enriched_Investor_Deck.pptx (slide 3): • Async video &amp; voice updates</w:t>
      </w:r>
    </w:p>
    <w:p>
      <w:pPr>
        <w:pStyle w:val="ListBullet"/>
      </w:pPr>
      <w:r>
        <w:t>Acme_Enriched_Investor_Deck.pptx (slide 3): • Embedded AI summarization and prioritization</w:t>
      </w:r>
    </w:p>
    <w:p>
      <w:pPr>
        <w:pStyle w:val="ListBullet"/>
      </w:pPr>
      <w:r>
        <w:t>Acme_Mobile_Investor_Deck_Enriched.pptx (slide 1): Universal Loyalty Platform</w:t>
      </w:r>
    </w:p>
    <w:p>
      <w:pPr>
        <w:pStyle w:val="ListBullet"/>
      </w:pPr>
      <w:r>
        <w:t>Acme_Mobile_Investor_Deck_Enriched.pptx (slide 3): Acme replaces physical loyalty cards with a single universal QR-based mobile wallet.</w:t>
      </w:r>
    </w:p>
    <w:p>
      <w:pPr>
        <w:pStyle w:val="ListBullet"/>
      </w:pPr>
      <w:r>
        <w:t>Acme_Mobile_Investor_Deck_Enriched.pptx (slide 3): Merchants access an AI-driven analytics dashboard for customer insights, segmentation, and campaigns.</w:t>
      </w:r>
    </w:p>
    <w:p>
      <w:pPr>
        <w:pStyle w:val="ListBullet"/>
      </w:pPr>
      <w:r>
        <w:t>Acme_Mobile_Investor_Deck_Enriched.pptx (slide 3): Deployment in &lt;1 day with no additional hardware required.</w:t>
      </w:r>
    </w:p>
    <w:p>
      <w:pPr>
        <w:pStyle w:val="ListBullet"/>
      </w:pPr>
      <w:r>
        <w:t>Acme_Organization_and_Team_Investor_DD.pdf (page 1): Acme Corp is a mobile-first productivity software company serving small and mid-sized businesses</w:t>
        <w:br/>
        <w:t>(SMBs).</w:t>
      </w:r>
    </w:p>
    <w:p>
      <w:pPr>
        <w:pStyle w:val="ListBullet"/>
      </w:pPr>
      <w:r>
        <w:t>Acme_Organization_and_Team_Investor_DD.pdf (page 1): The company focuses on enabling high-velocity teamwork through an integrated mobile</w:t>
        <w:br/>
        <w:t>workspace combining tasks, documents, asynchronous communication, and AI-assisted</w:t>
        <w:br/>
        <w:t>prioritization.</w:t>
      </w:r>
    </w:p>
    <w:p>
      <w:pPr>
        <w:pStyle w:val="Heading2"/>
      </w:pPr>
      <w:r>
        <w:t>2_company_overview / 2_2_problem_statement</w:t>
      </w:r>
    </w:p>
    <w:p>
      <w:pPr>
        <w:pStyle w:val="ListBullet"/>
      </w:pPr>
      <w:r>
        <w:t>The document states that knowledge workers use multiple tools daily and incur time costs from context switching; mobile-first teams lack reliable workflows, offline access, and governance; and SMBs adopt tools bottom-up but struggle to scale them securely.</w:t>
      </w:r>
    </w:p>
    <w:p>
      <w:pPr>
        <w:pStyle w:val="ListBullet"/>
      </w:pPr>
      <w:r>
        <w:t>Consumers manage dozens of physical and digital loyalty cards, creating friction at checkout. Merchants lack real-time visibility into customer behavior and campaign performance. Existing loyalty systems are fragmented, costly, and slow to deploy for SMB retailers.</w:t>
      </w:r>
    </w:p>
    <w:p>
      <w:r>
        <w:t>Evidence:</w:t>
      </w:r>
    </w:p>
    <w:p>
      <w:pPr>
        <w:pStyle w:val="ListBullet"/>
      </w:pPr>
      <w:r>
        <w:t>Acme_Enriched_Investor_Deck.pptx (slide 2): Knowledge workers juggle 6–10 tools daily.</w:t>
      </w:r>
    </w:p>
    <w:p>
      <w:pPr>
        <w:pStyle w:val="ListBullet"/>
      </w:pPr>
      <w:r>
        <w:t>Acme_Enriched_Investor_Deck.pptx (slide 2): Context switching costs ~23 minutes per interruption.</w:t>
      </w:r>
    </w:p>
    <w:p>
      <w:pPr>
        <w:pStyle w:val="ListBullet"/>
      </w:pPr>
      <w:r>
        <w:t>Acme_Enriched_Investor_Deck.pptx (slide 2): Mobile-first teams lack reliable workflows, offline access, and governance on the go.</w:t>
      </w:r>
    </w:p>
    <w:p>
      <w:pPr>
        <w:pStyle w:val="ListBullet"/>
      </w:pPr>
      <w:r>
        <w:t>Acme_Enriched_Investor_Deck.pptx (slide 2): SMBs adopt tools bottom-up but fail to scale them securely.</w:t>
      </w:r>
    </w:p>
    <w:p>
      <w:pPr>
        <w:pStyle w:val="ListBullet"/>
      </w:pPr>
      <w:r>
        <w:t>Acme_Mobile_Investor_Deck_Enriched.pptx (slide 2): Consumers manage dozens of physical and digital loyalty cards, creating friction at checkout.</w:t>
      </w:r>
    </w:p>
    <w:p>
      <w:pPr>
        <w:pStyle w:val="ListBullet"/>
      </w:pPr>
      <w:r>
        <w:t>Acme_Mobile_Investor_Deck_Enriched.pptx (slide 2): Merchants lack real-time visibility into customer behavior and campaign performance.</w:t>
      </w:r>
    </w:p>
    <w:p>
      <w:pPr>
        <w:pStyle w:val="ListBullet"/>
      </w:pPr>
      <w:r>
        <w:t>Acme_Mobile_Investor_Deck_Enriched.pptx (slide 2): Existing loyalty systems are fragmented, costly, and slow to deploy for SMB retailers.</w:t>
      </w:r>
    </w:p>
    <w:p>
      <w:pPr>
        <w:pStyle w:val="Heading2"/>
      </w:pPr>
      <w:r>
        <w:t>2_company_overview / 2_3_solution_overview</w:t>
      </w:r>
    </w:p>
    <w:p>
      <w:pPr>
        <w:pStyle w:val="ListBullet"/>
      </w:pPr>
      <w:r>
        <w:t>High-velocity teamwork for SMBs.</w:t>
      </w:r>
    </w:p>
    <w:p>
      <w:pPr>
        <w:pStyle w:val="ListBullet"/>
      </w:pPr>
      <w:r>
        <w:t>Current functionality described: an all-in-one, mobile-first workspace combining tasks &amp; lightweight project management, docs &amp; structured knowledge, async video &amp; voice updates, and embedded AI summarization and prioritization.</w:t>
      </w:r>
    </w:p>
    <w:p>
      <w:pPr>
        <w:pStyle w:val="ListBullet"/>
      </w:pPr>
      <w:r>
        <w:t>Current functionality described: replaces physical loyalty cards with a single universal QR-based mobile wallet; provides merchants an AI-driven analytics dashboard for customer insights, segmentation, and campaigns; deployment in &lt;1 day with no additional hardware required.</w:t>
      </w:r>
    </w:p>
    <w:p>
      <w:pPr>
        <w:pStyle w:val="ListBullet"/>
      </w:pPr>
      <w:r>
        <w:t>Current solution is an integrated mobile workspace combining tasks, documents, asynchronous communication, and AI-assisted prioritization.</w:t>
      </w:r>
    </w:p>
    <w:p>
      <w:r>
        <w:t>Evidence:</w:t>
      </w:r>
    </w:p>
    <w:p>
      <w:pPr>
        <w:pStyle w:val="ListBullet"/>
      </w:pPr>
      <w:r>
        <w:t>Acme_Enriched_Investor_Deck.pptx (slide 1): High-velocity teamwork for SMBs</w:t>
      </w:r>
    </w:p>
    <w:p>
      <w:pPr>
        <w:pStyle w:val="ListBullet"/>
      </w:pPr>
      <w:r>
        <w:t>Acme_Enriched_Investor_Deck.pptx (slide 3): An all-in-one, mobile-first workspace combining:</w:t>
      </w:r>
    </w:p>
    <w:p>
      <w:pPr>
        <w:pStyle w:val="ListBullet"/>
      </w:pPr>
      <w:r>
        <w:t>Acme_Enriched_Investor_Deck.pptx (slide 3): • Tasks &amp; lightweight project management</w:t>
      </w:r>
    </w:p>
    <w:p>
      <w:pPr>
        <w:pStyle w:val="ListBullet"/>
      </w:pPr>
      <w:r>
        <w:t>Acme_Enriched_Investor_Deck.pptx (slide 3): • Docs &amp; structured knowledge</w:t>
      </w:r>
    </w:p>
    <w:p>
      <w:pPr>
        <w:pStyle w:val="ListBullet"/>
      </w:pPr>
      <w:r>
        <w:t>Acme_Enriched_Investor_Deck.pptx (slide 3): • Async video &amp; voice updates</w:t>
      </w:r>
    </w:p>
    <w:p>
      <w:pPr>
        <w:pStyle w:val="ListBullet"/>
      </w:pPr>
      <w:r>
        <w:t>Acme_Enriched_Investor_Deck.pptx (slide 3): • Embedded AI summarization and prioritization</w:t>
      </w:r>
    </w:p>
    <w:p>
      <w:pPr>
        <w:pStyle w:val="ListBullet"/>
      </w:pPr>
      <w:r>
        <w:t>Acme_Mobile_Investor_Deck_Enriched.pptx (slide 3): Acme replaces physical loyalty cards with a single universal QR-based mobile wallet.</w:t>
      </w:r>
    </w:p>
    <w:p>
      <w:pPr>
        <w:pStyle w:val="ListBullet"/>
      </w:pPr>
      <w:r>
        <w:t>Acme_Mobile_Investor_Deck_Enriched.pptx (slide 3): Merchants access an AI-driven analytics dashboard for customer insights, segmentation, and campaigns.</w:t>
      </w:r>
    </w:p>
    <w:p>
      <w:pPr>
        <w:pStyle w:val="ListBullet"/>
      </w:pPr>
      <w:r>
        <w:t>Acme_Mobile_Investor_Deck_Enriched.pptx (slide 3): Deployment in &lt;1 day with no additional hardware required.</w:t>
      </w:r>
    </w:p>
    <w:p>
      <w:pPr>
        <w:pStyle w:val="ListBullet"/>
      </w:pPr>
      <w:r>
        <w:t>Acme_Organization_and_Team_Investor_DD.pdf (page 1): an integrated mobile</w:t>
        <w:br/>
        <w:t>workspace combining tasks, documents, asynchronous communication, and AI-assisted</w:t>
        <w:br/>
        <w:t>prioritization</w:t>
      </w:r>
    </w:p>
    <w:p>
      <w:pPr>
        <w:pStyle w:val="Heading2"/>
      </w:pPr>
      <w:r>
        <w:t>2_company_overview / 2_4_business_model</w:t>
      </w:r>
    </w:p>
    <w:p>
      <w:r>
        <w:t>Pricing is per user per month with tiered plans: Starter (€12), Pro (€24), Enterprise (€49).</w:t>
      </w:r>
    </w:p>
    <w:p>
      <w:r>
        <w:t>Evidence:</w:t>
      </w:r>
    </w:p>
    <w:p>
      <w:pPr>
        <w:pStyle w:val="ListBullet"/>
      </w:pPr>
      <w:r>
        <w:t>Acme_Enriched_Investor_Deck.pptx (slide 6): Pricing (per user / month):</w:t>
      </w:r>
    </w:p>
    <w:p>
      <w:pPr>
        <w:pStyle w:val="ListBullet"/>
      </w:pPr>
      <w:r>
        <w:t>Acme_Enriched_Investor_Deck.pptx (slide 6): • Starter: €12</w:t>
      </w:r>
    </w:p>
    <w:p>
      <w:pPr>
        <w:pStyle w:val="ListBullet"/>
      </w:pPr>
      <w:r>
        <w:t>Acme_Enriched_Investor_Deck.pptx (slide 6): • Pro: €24</w:t>
      </w:r>
    </w:p>
    <w:p>
      <w:pPr>
        <w:pStyle w:val="ListBullet"/>
      </w:pPr>
      <w:r>
        <w:t>Acme_Enriched_Investor_Deck.pptx (slide 6): • Enterprise: €49 (SSO, admin, compliance)</w:t>
      </w:r>
    </w:p>
    <w:p>
      <w:pPr>
        <w:pStyle w:val="Heading2"/>
      </w:pPr>
      <w:r>
        <w:t>3_market_and_go_to_market / 3_1_market_overview</w:t>
      </w:r>
    </w:p>
    <w:p>
      <w:pPr>
        <w:pStyle w:val="ListBullet"/>
      </w:pPr>
      <w:r>
        <w:t>The document references a GDPR-related regulatory context.</w:t>
      </w:r>
    </w:p>
    <w:p>
      <w:pPr>
        <w:pStyle w:val="ListBullet"/>
      </w:pPr>
      <w:r>
        <w:t>Market opportunity context is described with TAM/SAM/SOM sizing for SMB collaboration &amp; productivity software, including tailwinds.</w:t>
      </w:r>
    </w:p>
    <w:p>
      <w:pPr>
        <w:pStyle w:val="ListBullet"/>
      </w:pPr>
      <w:r>
        <w:t>Market context includes increased hybrid and field-based work among SMB knowledge workers, rising adoption of asynchronous collaboration, SMB consolidation of SaaS tools, acceleration of AI adoption in productivity software, and EU emphasis on GDPR-aligned/privacy-conscious vendors.</w:t>
      </w:r>
    </w:p>
    <w:p>
      <w:pPr>
        <w:pStyle w:val="ListBullet"/>
      </w:pPr>
      <w:r>
        <w:t>Market opportunity sizing and tailwinds: EU Retail Loyalty Software TAM is stated as €18B; serviceable market in Nordics &amp; DACH is stated as €1.2B; tailwinds include cashless payments, mobile wallets, and data-driven retail marketing.</w:t>
      </w:r>
    </w:p>
    <w:p>
      <w:pPr>
        <w:pStyle w:val="ListBullet"/>
      </w:pPr>
      <w:r>
        <w:t>The document states GDPR compliance across products and internal processes.</w:t>
      </w:r>
    </w:p>
    <w:p>
      <w:r>
        <w:t>Evidence:</w:t>
      </w:r>
    </w:p>
    <w:p>
      <w:pPr>
        <w:pStyle w:val="ListBullet"/>
      </w:pPr>
      <w:r>
        <w:t>Acme_Data_Protection_and_Security_Process.pdf (page 1): GDPR-aligned processes</w:t>
      </w:r>
    </w:p>
    <w:p>
      <w:pPr>
        <w:pStyle w:val="ListBullet"/>
      </w:pPr>
      <w:r>
        <w:t>Acme_Enriched_Investor_Deck.pptx (slide 4): Market Opportunity</w:t>
      </w:r>
    </w:p>
    <w:p>
      <w:pPr>
        <w:pStyle w:val="ListBullet"/>
      </w:pPr>
      <w:r>
        <w:t>Acme_Enriched_Investor_Deck.pptx (slide 4): TAM: €12.5B — Global SMB collaboration &amp; productivity software</w:t>
      </w:r>
    </w:p>
    <w:p>
      <w:pPr>
        <w:pStyle w:val="ListBullet"/>
      </w:pPr>
      <w:r>
        <w:t>Acme_Enriched_Investor_Deck.pptx (slide 4): SAM: €3.1B — Mobile-first and hybrid-work SMBs in EU &amp; North America</w:t>
      </w:r>
    </w:p>
    <w:p>
      <w:pPr>
        <w:pStyle w:val="ListBullet"/>
      </w:pPr>
      <w:r>
        <w:t>Acme_Enriched_Investor_Deck.pptx (slide 4): SOM: €450M — Initial beachhead (10–500 employee companies)</w:t>
      </w:r>
    </w:p>
    <w:p>
      <w:pPr>
        <w:pStyle w:val="ListBullet"/>
      </w:pPr>
      <w:r>
        <w:t>Acme_Enriched_Investor_Deck.pptx (slide 4): Tailwinds: BYOD, async-first work, AI copilots, SMB SaaS consolidation.</w:t>
      </w:r>
    </w:p>
    <w:p>
      <w:pPr>
        <w:pStyle w:val="ListBullet"/>
      </w:pPr>
      <w:r>
        <w:t>Acme_Market_QA_Investor_DD.pdf (page 1): Shift to mobile-first workflows as hybrid and field-based work increases among SMB knowledge</w:t>
        <w:br/>
        <w:t>workers.</w:t>
      </w:r>
    </w:p>
    <w:p>
      <w:pPr>
        <w:pStyle w:val="ListBullet"/>
      </w:pPr>
      <w:r>
        <w:t>Acme_Market_QA_Investor_DD.pdf (page 1): Rising adoption of asynchronous collaboration models reducing reliance on meetings.</w:t>
      </w:r>
    </w:p>
    <w:p>
      <w:pPr>
        <w:pStyle w:val="ListBullet"/>
      </w:pPr>
      <w:r>
        <w:t>Acme_Market_QA_Investor_DD.pdf (page 1): SMB-driven consolidation of SaaS tools to reduce cost and operational complexity.</w:t>
      </w:r>
    </w:p>
    <w:p>
      <w:pPr>
        <w:pStyle w:val="ListBullet"/>
      </w:pPr>
      <w:r>
        <w:t>Acme_Market_QA_Investor_DD.pdf (page 1): Acceleration of AI adoption in productivity software, particularly summarization and prioritization.</w:t>
      </w:r>
    </w:p>
    <w:p>
      <w:pPr>
        <w:pStyle w:val="ListBullet"/>
      </w:pPr>
      <w:r>
        <w:t>Acme_Market_QA_Investor_DD.pdf (page 1): Increased emphasis on GDPR-aligned and privacy-conscious software vendors in the EU market.</w:t>
      </w:r>
    </w:p>
    <w:p>
      <w:pPr>
        <w:pStyle w:val="ListBullet"/>
      </w:pPr>
      <w:r>
        <w:t>Acme_Mobile_Investor_Deck_Enriched.pptx (slide 4): Market Opportunity</w:t>
      </w:r>
    </w:p>
    <w:p>
      <w:pPr>
        <w:pStyle w:val="ListBullet"/>
      </w:pPr>
      <w:r>
        <w:t>Acme_Mobile_Investor_Deck_Enriched.pptx (slide 4): EU Retail Loyalty Software TAM: €18B</w:t>
      </w:r>
    </w:p>
    <w:p>
      <w:pPr>
        <w:pStyle w:val="ListBullet"/>
      </w:pPr>
      <w:r>
        <w:t>Acme_Mobile_Investor_Deck_Enriched.pptx (slide 4): Serviceable Market (Nordics &amp; DACH): €1.2B</w:t>
      </w:r>
    </w:p>
    <w:p>
      <w:pPr>
        <w:pStyle w:val="ListBullet"/>
      </w:pPr>
      <w:r>
        <w:t>Acme_Mobile_Investor_Deck_Enriched.pptx (slide 4): Tailwinds: cashless payments, mobile wallets, data-driven retail marketing.</w:t>
      </w:r>
    </w:p>
    <w:p>
      <w:pPr>
        <w:pStyle w:val="ListBullet"/>
      </w:pPr>
      <w:r>
        <w:t>Acme_Security_and_Compliance_Investor_DD.pdf (page 1): General Data Protection Regulation (GDPR) compliance implemented across all products and</w:t>
        <w:br/>
        <w:t>internal processes.</w:t>
      </w:r>
    </w:p>
    <w:p>
      <w:pPr>
        <w:pStyle w:val="Heading2"/>
      </w:pPr>
      <w:r>
        <w:t>3_market_and_go_to_market / 3_2_target_customers_and_icp</w:t>
      </w:r>
    </w:p>
    <w:p>
      <w:r>
        <w:t>Small and mid-sized businesses (SMBs).</w:t>
      </w:r>
    </w:p>
    <w:p>
      <w:r>
        <w:t>Evidence:</w:t>
      </w:r>
    </w:p>
    <w:p>
      <w:pPr>
        <w:pStyle w:val="ListBullet"/>
      </w:pPr>
      <w:r>
        <w:t>Acme_Customer_Onboarding_and_Service_Delivery (1).pdf (page 1): Define standardized onboarding and service delivery for Acme enterprise and SMB customers.</w:t>
      </w:r>
    </w:p>
    <w:p>
      <w:pPr>
        <w:pStyle w:val="ListBullet"/>
      </w:pPr>
      <w:r>
        <w:t>Acme_Customer_Onboarding_and_Service_Delivery.pdf (page 1): Define standardized onboarding and service delivery for Acme enterprise and SMB customers.</w:t>
      </w:r>
    </w:p>
    <w:p>
      <w:pPr>
        <w:pStyle w:val="ListBullet"/>
      </w:pPr>
      <w:r>
        <w:t>Acme_Enriched_Investor_Deck.pptx (slide 1): for SMBs</w:t>
      </w:r>
    </w:p>
    <w:p>
      <w:pPr>
        <w:pStyle w:val="ListBullet"/>
      </w:pPr>
      <w:r>
        <w:t>Acme_Enriched_Investor_Deck.pptx (slide 4): SAM: €3.1B — Mobile-first and hybrid-work SMBs in EU &amp; North America</w:t>
      </w:r>
    </w:p>
    <w:p>
      <w:pPr>
        <w:pStyle w:val="ListBullet"/>
      </w:pPr>
      <w:r>
        <w:t>Acme_Enriched_Investor_Deck.pptx (slide 4): SOM: €450M — Initial beachhead (10–500 employee companies)</w:t>
      </w:r>
    </w:p>
    <w:p>
      <w:pPr>
        <w:pStyle w:val="ListBullet"/>
      </w:pPr>
      <w:r>
        <w:t>Acme_Market_QA_Investor_DD.pdf (page 1): SMB knowledge</w:t>
        <w:br/>
        <w:t>workers.</w:t>
      </w:r>
    </w:p>
    <w:p>
      <w:pPr>
        <w:pStyle w:val="ListBullet"/>
      </w:pPr>
      <w:r>
        <w:t>Acme_Market_QA_Investor_DD.pdf (page 1): for SMB customers.</w:t>
      </w:r>
    </w:p>
    <w:p>
      <w:pPr>
        <w:pStyle w:val="ListBullet"/>
      </w:pPr>
      <w:r>
        <w:t>Acme_Market_QA_Investor_DD.pdf (page 1): for distributed teams.</w:t>
      </w:r>
    </w:p>
    <w:p>
      <w:pPr>
        <w:pStyle w:val="ListBullet"/>
      </w:pPr>
      <w:r>
        <w:t>Acme_Market_QA_Investor_DD.pdf (page 1): in the EU market.</w:t>
      </w:r>
    </w:p>
    <w:p>
      <w:pPr>
        <w:pStyle w:val="ListBullet"/>
      </w:pPr>
      <w:r>
        <w:t>Acme_Mobile_Investor_Deck_Enriched.pptx (slide 4): Initial focus on SMB retailers with 1–50 locations.</w:t>
      </w:r>
    </w:p>
    <w:p>
      <w:pPr>
        <w:pStyle w:val="ListBullet"/>
      </w:pPr>
      <w:r>
        <w:t>Acme_Organization_and_Team_Investor_DD.pdf (page 1): serving small and mid-sized businesses</w:t>
        <w:br/>
        <w:t>(SMBs).</w:t>
      </w:r>
    </w:p>
    <w:p>
      <w:pPr>
        <w:pStyle w:val="Heading2"/>
      </w:pPr>
      <w:r>
        <w:t>3_market_and_go_to_market / 3_3_customer_acquisition_and_sales_motion</w:t>
      </w:r>
    </w:p>
    <w:p>
      <w:pPr>
        <w:pStyle w:val="ListBullet"/>
      </w:pPr>
      <w:r>
        <w:t>Go-to-market is described as bottom-up adoption via a free tier, followed by sales-assisted expansion and then enterprise contracts. Primary channels are content, app marketplaces, and founder-led sales.</w:t>
      </w:r>
    </w:p>
    <w:p>
      <w:pPr>
        <w:pStyle w:val="ListBullet"/>
      </w:pPr>
      <w:r>
        <w:t>Bottom-up purchasing behavior with team-level entry and expansion-driven growth.</w:t>
      </w:r>
    </w:p>
    <w:p>
      <w:pPr>
        <w:pStyle w:val="ListBullet"/>
      </w:pPr>
      <w:r>
        <w:t>Go-to-market roles include a Sales Lead responsible for pipeline development, enterprise pilots, and expansion deals; a Customer Success Manager for onboarding, retention, and account expansion; and a Marketing Manager for demand generation, content, and product marketing.</w:t>
      </w:r>
    </w:p>
    <w:p>
      <w:r>
        <w:t>Evidence:</w:t>
      </w:r>
    </w:p>
    <w:p>
      <w:pPr>
        <w:pStyle w:val="ListBullet"/>
      </w:pPr>
      <w:r>
        <w:t>Acme_Enriched_Investor_Deck.pptx (slide 6): Bottom-up adoption via free tier → Sales-assisted expansion → Enterprise contracts</w:t>
      </w:r>
    </w:p>
    <w:p>
      <w:pPr>
        <w:pStyle w:val="ListBullet"/>
      </w:pPr>
      <w:r>
        <w:t>Acme_Enriched_Investor_Deck.pptx (slide 6): Primary channels: content, app marketplaces, founder-led sales.</w:t>
      </w:r>
    </w:p>
    <w:p>
      <w:pPr>
        <w:pStyle w:val="ListBullet"/>
      </w:pPr>
      <w:r>
        <w:t>Acme_Market_QA_Investor_DD.pdf (page 1): Bottom-up purchasing behavior enabling rapid team-level entry and expansion-driven growth.</w:t>
      </w:r>
    </w:p>
    <w:p>
      <w:pPr>
        <w:pStyle w:val="ListBullet"/>
      </w:pPr>
      <w:r>
        <w:t>Acme_Organization_and_Team_Investor_DD.pdf (page 1): Sales Lead (1) — Responsible for pipeline development, enterprise pilots, and expansion deals.</w:t>
      </w:r>
    </w:p>
    <w:p>
      <w:pPr>
        <w:pStyle w:val="ListBullet"/>
      </w:pPr>
      <w:r>
        <w:t>Acme_Organization_and_Team_Investor_DD.pdf (page 1): Customer Success Manager (1) — Owns onboarding, retention, and account expansion.</w:t>
      </w:r>
    </w:p>
    <w:p>
      <w:pPr>
        <w:pStyle w:val="ListBullet"/>
      </w:pPr>
      <w:r>
        <w:t>Acme_Organization_and_Team_Investor_DD.pdf (page 1): Marketing Manager (1) — Manages demand generation, content, and product marketing.</w:t>
      </w:r>
    </w:p>
    <w:p>
      <w:pPr>
        <w:pStyle w:val="Heading2"/>
      </w:pPr>
      <w:r>
        <w:t>3_market_and_go_to_market / 3_4_competitive_landscape</w:t>
      </w:r>
    </w:p>
    <w:p>
      <w:pPr>
        <w:pStyle w:val="ListBullet"/>
      </w:pPr>
      <w:r>
        <w:t>Indirect competitors: Notion, Slack, Asana; direct overlap: ClickUp, Monday.</w:t>
      </w:r>
    </w:p>
    <w:p>
      <w:pPr>
        <w:pStyle w:val="ListBullet"/>
      </w:pPr>
      <w:r>
        <w:t>Direct competitors (partial overlap): ClickUp; Monday.com. Indirect / functional competitors: Notion; Slack; Asana.</w:t>
      </w:r>
    </w:p>
    <w:p>
      <w:r>
        <w:t>Evidence:</w:t>
      </w:r>
    </w:p>
    <w:p>
      <w:pPr>
        <w:pStyle w:val="ListBullet"/>
      </w:pPr>
      <w:r>
        <w:t>Acme_Enriched_Investor_Deck.pptx (slide 7): Indirect: Notion, Slack, Asana</w:t>
      </w:r>
    </w:p>
    <w:p>
      <w:pPr>
        <w:pStyle w:val="ListBullet"/>
      </w:pPr>
      <w:r>
        <w:t>Acme_Enriched_Investor_Deck.pptx (slide 7): Direct overlap: ClickUp, Monday</w:t>
      </w:r>
    </w:p>
    <w:p>
      <w:pPr>
        <w:pStyle w:val="ListBullet"/>
      </w:pPr>
      <w:r>
        <w:t>Acme_Market_QA_Investor_DD.pdf (page 1): Direct competitors (partial overlap):</w:t>
      </w:r>
    </w:p>
    <w:p>
      <w:pPr>
        <w:pStyle w:val="ListBullet"/>
      </w:pPr>
      <w:r>
        <w:t>Acme_Market_QA_Investor_DD.pdf (page 1): ClickUp — Broad feature coverage with limited mobile-first design.</w:t>
      </w:r>
    </w:p>
    <w:p>
      <w:pPr>
        <w:pStyle w:val="ListBullet"/>
      </w:pPr>
      <w:r>
        <w:t>Acme_Market_QA_Investor_DD.pdf (page 1): Monday.com — Strong workflow tooling with desktop-centric usage patterns.</w:t>
      </w:r>
    </w:p>
    <w:p>
      <w:pPr>
        <w:pStyle w:val="ListBullet"/>
      </w:pPr>
      <w:r>
        <w:t>Acme_Market_QA_Investor_DD.pdf (page 1): Indirect / functional competitors:</w:t>
      </w:r>
    </w:p>
    <w:p>
      <w:pPr>
        <w:pStyle w:val="ListBullet"/>
      </w:pPr>
      <w:r>
        <w:t>Acme_Market_QA_Investor_DD.pdf (page 1): Notion — Knowledge-centric platform with limited execution workflows.</w:t>
      </w:r>
    </w:p>
    <w:p>
      <w:pPr>
        <w:pStyle w:val="ListBullet"/>
      </w:pPr>
      <w:r>
        <w:t>Acme_Market_QA_Investor_DD.pdf (page 1): Slack — Communication-focused tool lacking integrated task and document execution.</w:t>
      </w:r>
    </w:p>
    <w:p>
      <w:pPr>
        <w:pStyle w:val="ListBullet"/>
      </w:pPr>
      <w:r>
        <w:t>Acme_Market_QA_Investor_DD.pdf (page 1): Asana — Project management-oriented with limited async media support.</w:t>
      </w:r>
    </w:p>
    <w:p>
      <w:pPr>
        <w:pStyle w:val="Heading2"/>
      </w:pPr>
      <w:r>
        <w:t>3_market_and_go_to_market / 3_5_competitive_differentiation_and_win_logic</w:t>
      </w:r>
    </w:p>
    <w:p>
      <w:pPr>
        <w:pStyle w:val="ListBullet"/>
      </w:pPr>
      <w:r>
        <w:t>Differentiation statements include that customer data is not used for model training by default, on-device AI processing for sensitive workflows, and separation of customer environments.</w:t>
      </w:r>
    </w:p>
    <w:p>
      <w:pPr>
        <w:pStyle w:val="ListBullet"/>
      </w:pPr>
      <w:r>
        <w:t>Acme differentiation: designed mobile-first (not desktop-adapted); offline sync and low-bandwidth reliability; on-device AI for privacy-sensitive customers; fast SMB deployment velocity.</w:t>
      </w:r>
    </w:p>
    <w:p>
      <w:pPr>
        <w:pStyle w:val="ListBullet"/>
      </w:pPr>
      <w:r>
        <w:t>Stated competitive positioning includes mobile-first UX, offline/low-bandwidth operation, integrated async video and voice updates, on-device AI processing for privacy/compliance, and fast deployment/low operational overhead for SMB customers.</w:t>
      </w:r>
    </w:p>
    <w:p>
      <w:pPr>
        <w:pStyle w:val="ListBullet"/>
      </w:pPr>
      <w:r>
        <w:t>Stated differentiation includes deployment speed and no hardware requirement.</w:t>
      </w:r>
    </w:p>
    <w:p>
      <w:r>
        <w:t>Evidence:</w:t>
      </w:r>
    </w:p>
    <w:p>
      <w:pPr>
        <w:pStyle w:val="ListBullet"/>
      </w:pPr>
      <w:r>
        <w:t>Acme_Data_Protection_and_Security_Process.pdf (page 1): Customer data not used for model training by default</w:t>
      </w:r>
    </w:p>
    <w:p>
      <w:pPr>
        <w:pStyle w:val="ListBullet"/>
      </w:pPr>
      <w:r>
        <w:t>Acme_Data_Protection_and_Security_Process.pdf (page 1): On-device AI processing for sensitive workflows</w:t>
      </w:r>
    </w:p>
    <w:p>
      <w:pPr>
        <w:pStyle w:val="ListBullet"/>
      </w:pPr>
      <w:r>
        <w:t>Acme_Data_Protection_and_Security_Process.pdf (page 1): Separation of customer environments</w:t>
      </w:r>
    </w:p>
    <w:p>
      <w:pPr>
        <w:pStyle w:val="ListBullet"/>
      </w:pPr>
      <w:r>
        <w:t>Acme_Enriched_Investor_Deck.pptx (slide 7): Designed mobile-first, not desktop-adapted</w:t>
      </w:r>
    </w:p>
    <w:p>
      <w:pPr>
        <w:pStyle w:val="ListBullet"/>
      </w:pPr>
      <w:r>
        <w:t>Acme_Enriched_Investor_Deck.pptx (slide 7): Offline sync &amp; low-bandwidth reliability</w:t>
      </w:r>
    </w:p>
    <w:p>
      <w:pPr>
        <w:pStyle w:val="ListBullet"/>
      </w:pPr>
      <w:r>
        <w:t>Acme_Enriched_Investor_Deck.pptx (slide 7): On-device AI for privacy-sensitive customers</w:t>
      </w:r>
    </w:p>
    <w:p>
      <w:pPr>
        <w:pStyle w:val="ListBullet"/>
      </w:pPr>
      <w:r>
        <w:t>Acme_Enriched_Investor_Deck.pptx (slide 7): Fast SMB deployment velocity</w:t>
      </w:r>
    </w:p>
    <w:p>
      <w:pPr>
        <w:pStyle w:val="ListBullet"/>
      </w:pPr>
      <w:r>
        <w:t>Acme_Market_QA_Investor_DD.pdf (page 1): Acme competitive positioning:</w:t>
      </w:r>
    </w:p>
    <w:p>
      <w:pPr>
        <w:pStyle w:val="ListBullet"/>
      </w:pPr>
      <w:r>
        <w:t>Acme_Market_QA_Investor_DD.pdf (page 1): Mobile-first user experience designed from inception.</w:t>
      </w:r>
    </w:p>
    <w:p>
      <w:pPr>
        <w:pStyle w:val="ListBullet"/>
      </w:pPr>
      <w:r>
        <w:t>Acme_Market_QA_Investor_DD.pdf (page 1): Offline and low-bandwidth operation for distributed teams.</w:t>
      </w:r>
    </w:p>
    <w:p>
      <w:pPr>
        <w:pStyle w:val="ListBullet"/>
      </w:pPr>
      <w:r>
        <w:t>Acme_Market_QA_Investor_DD.pdf (page 1): Integrated async video and voice updates.</w:t>
      </w:r>
    </w:p>
    <w:p>
      <w:pPr>
        <w:pStyle w:val="ListBullet"/>
      </w:pPr>
      <w:r>
        <w:t>Acme_Market_QA_Investor_DD.pdf (page 1): On-device AI processing to address privacy and compliance concerns.</w:t>
      </w:r>
    </w:p>
    <w:p>
      <w:pPr>
        <w:pStyle w:val="ListBullet"/>
      </w:pPr>
      <w:r>
        <w:t>Acme_Market_QA_Investor_DD.pdf (page 1): Fast deployment and low operational overhead for SMB customers.</w:t>
      </w:r>
    </w:p>
    <w:p>
      <w:pPr>
        <w:pStyle w:val="ListBullet"/>
      </w:pPr>
      <w:r>
        <w:t>Acme_Mobile_Investor_Deck_Enriched.pptx (slide 3): Deployment in &lt;1 day with no additional hardware required.</w:t>
      </w:r>
    </w:p>
    <w:p>
      <w:pPr>
        <w:pStyle w:val="Heading2"/>
      </w:pPr>
      <w:r>
        <w:t>4_product_and_technology / 4_1_product_description</w:t>
      </w:r>
    </w:p>
    <w:p>
      <w:pPr>
        <w:pStyle w:val="ListBullet"/>
      </w:pPr>
      <w:r>
        <w:t>Documented product/service components include workspace creation and admin setup, user provisioning via email or SSO, initial data import (tasks, documents), admin onboarding session (60 minutes), end-user training materials and videos, and in-app guided setup.</w:t>
      </w:r>
    </w:p>
    <w:p>
      <w:pPr>
        <w:pStyle w:val="ListBullet"/>
      </w:pPr>
      <w:r>
        <w:t>Product described as an all-in-one, mobile-first workspace that includes tasks &amp; lightweight project management, docs &amp; structured knowledge, async video &amp; voice updates, and embedded AI summarization and prioritization.</w:t>
      </w:r>
    </w:p>
    <w:p>
      <w:pPr>
        <w:pStyle w:val="ListBullet"/>
      </w:pPr>
      <w:r>
        <w:t>Product capabilities described include mobile-first user experience, offline/low-bandwidth operation, integrated async video and voice updates, and on-device AI processing.</w:t>
      </w:r>
    </w:p>
    <w:p>
      <w:pPr>
        <w:pStyle w:val="ListBullet"/>
      </w:pPr>
      <w:r>
        <w:t>Products/modules described include a universal QR-based mobile wallet and an AI-driven analytics dashboard for merchants (customer insights, segmentation, and campaigns).</w:t>
      </w:r>
    </w:p>
    <w:p>
      <w:pPr>
        <w:pStyle w:val="ListBullet"/>
      </w:pPr>
      <w:r>
        <w:t>Integrated mobile workspace combining tasks, documents, asynchronous communication, and AI-assisted prioritization.</w:t>
      </w:r>
    </w:p>
    <w:p>
      <w:r>
        <w:t>Evidence:</w:t>
      </w:r>
    </w:p>
    <w:p>
      <w:pPr>
        <w:pStyle w:val="ListBullet"/>
      </w:pPr>
      <w:r>
        <w:t>Acme_Customer_Onboarding_and_Service_Delivery.pdf (page 1): Workspace creation and admin setup</w:t>
      </w:r>
    </w:p>
    <w:p>
      <w:pPr>
        <w:pStyle w:val="ListBullet"/>
      </w:pPr>
      <w:r>
        <w:t>Acme_Customer_Onboarding_and_Service_Delivery.pdf (page 1): User provisioning via email or SSO</w:t>
      </w:r>
    </w:p>
    <w:p>
      <w:pPr>
        <w:pStyle w:val="ListBullet"/>
      </w:pPr>
      <w:r>
        <w:t>Acme_Customer_Onboarding_and_Service_Delivery.pdf (page 1): Initial data import (tasks, documents)</w:t>
      </w:r>
    </w:p>
    <w:p>
      <w:pPr>
        <w:pStyle w:val="ListBullet"/>
      </w:pPr>
      <w:r>
        <w:t>Acme_Customer_Onboarding_and_Service_Delivery.pdf (page 1): Admin onboarding session (60 minutes)</w:t>
      </w:r>
    </w:p>
    <w:p>
      <w:pPr>
        <w:pStyle w:val="ListBullet"/>
      </w:pPr>
      <w:r>
        <w:t>Acme_Customer_Onboarding_and_Service_Delivery.pdf (page 1): End-user training materials and videos</w:t>
      </w:r>
    </w:p>
    <w:p>
      <w:pPr>
        <w:pStyle w:val="ListBullet"/>
      </w:pPr>
      <w:r>
        <w:t>Acme_Customer_Onboarding_and_Service_Delivery.pdf (page 1): In-app guided setup</w:t>
      </w:r>
    </w:p>
    <w:p>
      <w:pPr>
        <w:pStyle w:val="ListBullet"/>
      </w:pPr>
      <w:r>
        <w:t>Acme_Enriched_Investor_Deck.pptx (slide 3): An all-in-one, mobile-first workspace combining:</w:t>
      </w:r>
    </w:p>
    <w:p>
      <w:pPr>
        <w:pStyle w:val="ListBullet"/>
      </w:pPr>
      <w:r>
        <w:t>Acme_Enriched_Investor_Deck.pptx (slide 3): • Tasks &amp; lightweight project management</w:t>
      </w:r>
    </w:p>
    <w:p>
      <w:pPr>
        <w:pStyle w:val="ListBullet"/>
      </w:pPr>
      <w:r>
        <w:t>Acme_Enriched_Investor_Deck.pptx (slide 3): • Docs &amp; structured knowledge</w:t>
      </w:r>
    </w:p>
    <w:p>
      <w:pPr>
        <w:pStyle w:val="ListBullet"/>
      </w:pPr>
      <w:r>
        <w:t>Acme_Enriched_Investor_Deck.pptx (slide 3): • Async video &amp; voice updates</w:t>
      </w:r>
    </w:p>
    <w:p>
      <w:pPr>
        <w:pStyle w:val="ListBullet"/>
      </w:pPr>
      <w:r>
        <w:t>Acme_Enriched_Investor_Deck.pptx (slide 3): • Embedded AI summarization and prioritization</w:t>
      </w:r>
    </w:p>
    <w:p>
      <w:pPr>
        <w:pStyle w:val="ListBullet"/>
      </w:pPr>
      <w:r>
        <w:t>Acme_Market_QA_Investor_DD.pdf (page 1): Mobile-first user experience designed from inception.</w:t>
      </w:r>
    </w:p>
    <w:p>
      <w:pPr>
        <w:pStyle w:val="ListBullet"/>
      </w:pPr>
      <w:r>
        <w:t>Acme_Market_QA_Investor_DD.pdf (page 1): Offline and low-bandwidth operation for distributed teams.</w:t>
      </w:r>
    </w:p>
    <w:p>
      <w:pPr>
        <w:pStyle w:val="ListBullet"/>
      </w:pPr>
      <w:r>
        <w:t>Acme_Market_QA_Investor_DD.pdf (page 1): Integrated async video and voice updates.</w:t>
      </w:r>
    </w:p>
    <w:p>
      <w:pPr>
        <w:pStyle w:val="ListBullet"/>
      </w:pPr>
      <w:r>
        <w:t>Acme_Market_QA_Investor_DD.pdf (page 1): On-device AI processing to address privacy and compliance concerns.</w:t>
      </w:r>
    </w:p>
    <w:p>
      <w:pPr>
        <w:pStyle w:val="ListBullet"/>
      </w:pPr>
      <w:r>
        <w:t>Acme_Mobile_Investor_Deck_Enriched.pptx (slide 3): a single universal QR-based mobile wallet.</w:t>
      </w:r>
    </w:p>
    <w:p>
      <w:pPr>
        <w:pStyle w:val="ListBullet"/>
      </w:pPr>
      <w:r>
        <w:t>Acme_Mobile_Investor_Deck_Enriched.pptx (slide 3): an AI-driven analytics dashboard for customer insights, segmentation, and campaigns.</w:t>
      </w:r>
    </w:p>
    <w:p>
      <w:pPr>
        <w:pStyle w:val="ListBullet"/>
      </w:pPr>
      <w:r>
        <w:t>Acme_Organization_and_Team_Investor_DD.pdf (page 1): integrated mobile</w:t>
        <w:br/>
        <w:t>workspace combining tasks, documents, asynchronous communication, and AI-assisted</w:t>
        <w:br/>
        <w:t>prioritization</w:t>
      </w:r>
    </w:p>
    <w:p>
      <w:pPr>
        <w:pStyle w:val="Heading2"/>
      </w:pPr>
      <w:r>
        <w:t>4_product_and_technology / 4_2_product_maturity_and_roadmap</w:t>
      </w:r>
    </w:p>
    <w:p>
      <w:r>
        <w:t>Product roadmap items by quarter: Q3: SOC 2 Type I audit; calendar integrations. Q4: Offline mode v2; admin analytics; SSO/SAML. Q1: ML-based task prioritization; workflow marketplace. Q2: Industry templates (consulting, construction, field services).</w:t>
      </w:r>
    </w:p>
    <w:p>
      <w:r>
        <w:t>Evidence:</w:t>
      </w:r>
    </w:p>
    <w:p>
      <w:pPr>
        <w:pStyle w:val="ListBullet"/>
      </w:pPr>
      <w:r>
        <w:t>Acme_Enriched_Investor_Deck.pptx (slide 8): Product Roadmap</w:t>
      </w:r>
    </w:p>
    <w:p>
      <w:pPr>
        <w:pStyle w:val="ListBullet"/>
      </w:pPr>
      <w:r>
        <w:t>Acme_Enriched_Investor_Deck.pptx (slide 8): Q3: SOC 2 Type I audit, calendar integrations</w:t>
      </w:r>
    </w:p>
    <w:p>
      <w:pPr>
        <w:pStyle w:val="ListBullet"/>
      </w:pPr>
      <w:r>
        <w:t>Acme_Enriched_Investor_Deck.pptx (slide 8): Q4: Offline mode v2, admin analytics, SSO/SAML</w:t>
      </w:r>
    </w:p>
    <w:p>
      <w:pPr>
        <w:pStyle w:val="ListBullet"/>
      </w:pPr>
      <w:r>
        <w:t>Acme_Enriched_Investor_Deck.pptx (slide 8): Q1: ML-based task prioritization, workflow marketplace</w:t>
      </w:r>
    </w:p>
    <w:p>
      <w:pPr>
        <w:pStyle w:val="ListBullet"/>
      </w:pPr>
      <w:r>
        <w:t>Acme_Enriched_Investor_Deck.pptx (slide 8): Q2: Industry templates (consulting, construction, field services)</w:t>
      </w:r>
    </w:p>
    <w:p>
      <w:pPr>
        <w:pStyle w:val="Heading2"/>
      </w:pPr>
      <w:r>
        <w:t>4_product_and_technology / 4_3_technology_stack_and_architecture</w:t>
      </w:r>
    </w:p>
    <w:p>
      <w:pPr>
        <w:pStyle w:val="ListBullet"/>
      </w:pPr>
      <w:r>
        <w:t>Referenced technical components include SSO and "in-app" guided setup.</w:t>
      </w:r>
    </w:p>
    <w:p>
      <w:pPr>
        <w:pStyle w:val="ListBullet"/>
      </w:pPr>
      <w:r>
        <w:t>Referenced architecture/technology components include encryption in transit and at rest, separation of customer environments, role-based access control (RBAC), multi-factor authentication for admins, audit logging of privileged actions, and on-device AI processing for sensitive workflows.</w:t>
      </w:r>
    </w:p>
    <w:p>
      <w:pPr>
        <w:pStyle w:val="ListBullet"/>
      </w:pPr>
      <w:r>
        <w:t>On-device AI processing is referenced.</w:t>
      </w:r>
    </w:p>
    <w:p>
      <w:pPr>
        <w:pStyle w:val="ListBullet"/>
      </w:pPr>
      <w:r>
        <w:t>Mobile architectures; scalable backend systems; cloud infrastructure; core APIs; data services.</w:t>
      </w:r>
    </w:p>
    <w:p>
      <w:pPr>
        <w:pStyle w:val="ListBullet"/>
      </w:pPr>
      <w:r>
        <w:t>Primary data residency is on AWS eu-west-1 (Ireland). Encryption uses AES-256 for data at rest and TLS 1.2+ for data in transit. Access control includes RBAC with SSO via Google Workspace. Backups are daily encrypted with 30-day retention. Automated vulnerability scanning is monthly and high-severity vulnerabilities are patched within 7 days.</w:t>
      </w:r>
    </w:p>
    <w:p>
      <w:r>
        <w:t>Evidence:</w:t>
      </w:r>
    </w:p>
    <w:p>
      <w:pPr>
        <w:pStyle w:val="ListBullet"/>
      </w:pPr>
      <w:r>
        <w:t>Acme_Customer_Onboarding_and_Service_Delivery.pdf (page 1): User provisioning via email or SSO</w:t>
      </w:r>
    </w:p>
    <w:p>
      <w:pPr>
        <w:pStyle w:val="ListBullet"/>
      </w:pPr>
      <w:r>
        <w:t>Acme_Customer_Onboarding_and_Service_Delivery.pdf (page 1): In-app guided setup</w:t>
      </w:r>
    </w:p>
    <w:p>
      <w:pPr>
        <w:pStyle w:val="ListBullet"/>
      </w:pPr>
      <w:r>
        <w:t>Acme_Data_Protection_and_Security_Process.pdf (page 1): Encryption in transit and at rest</w:t>
      </w:r>
    </w:p>
    <w:p>
      <w:pPr>
        <w:pStyle w:val="ListBullet"/>
      </w:pPr>
      <w:r>
        <w:t>Acme_Data_Protection_and_Security_Process.pdf (page 1): Separation of customer environments</w:t>
      </w:r>
    </w:p>
    <w:p>
      <w:pPr>
        <w:pStyle w:val="ListBullet"/>
      </w:pPr>
      <w:r>
        <w:t>Acme_Data_Protection_and_Security_Process.pdf (page 1): Role-based access control (RBAC)</w:t>
      </w:r>
    </w:p>
    <w:p>
      <w:pPr>
        <w:pStyle w:val="ListBullet"/>
      </w:pPr>
      <w:r>
        <w:t>Acme_Data_Protection_and_Security_Process.pdf (page 1): Multi-factor authentication for admins</w:t>
      </w:r>
    </w:p>
    <w:p>
      <w:pPr>
        <w:pStyle w:val="ListBullet"/>
      </w:pPr>
      <w:r>
        <w:t>Acme_Data_Protection_and_Security_Process.pdf (page 1): Audit logging of privileged actions</w:t>
      </w:r>
    </w:p>
    <w:p>
      <w:pPr>
        <w:pStyle w:val="ListBullet"/>
      </w:pPr>
      <w:r>
        <w:t>Acme_Data_Protection_and_Security_Process.pdf (page 1): On-device AI processing for sensitive workflows</w:t>
      </w:r>
    </w:p>
    <w:p>
      <w:pPr>
        <w:pStyle w:val="ListBullet"/>
      </w:pPr>
      <w:r>
        <w:t>Acme_Market_QA_Investor_DD.pdf (page 1): On-device AI processing to address privacy and compliance concerns.</w:t>
      </w:r>
    </w:p>
    <w:p>
      <w:pPr>
        <w:pStyle w:val="ListBullet"/>
      </w:pPr>
      <w:r>
        <w:t>Acme_Organization_and_Team_Investor_DD.pdf (page 1): deep expertise in scalable backend systems, mobile architectures, and cloud infrastructure.</w:t>
      </w:r>
    </w:p>
    <w:p>
      <w:pPr>
        <w:pStyle w:val="ListBullet"/>
      </w:pPr>
      <w:r>
        <w:t>Acme_Organization_and_Team_Investor_DD.pdf (page 1): Owns core APIs, data services, and cloud infrastructure.</w:t>
      </w:r>
    </w:p>
    <w:p>
      <w:pPr>
        <w:pStyle w:val="ListBullet"/>
      </w:pPr>
      <w:r>
        <w:t>Acme_Security_and_Compliance_Investor_DD.pdf (page 1): Primary data residency on AWS eu-west-1 (Ireland).</w:t>
      </w:r>
    </w:p>
    <w:p>
      <w:pPr>
        <w:pStyle w:val="ListBullet"/>
      </w:pPr>
      <w:r>
        <w:t>Acme_Security_and_Compliance_Investor_DD.pdf (page 1): Encryption standards: AES-256 for data at rest; TLS 1.2+ for data in transit.</w:t>
      </w:r>
    </w:p>
    <w:p>
      <w:pPr>
        <w:pStyle w:val="ListBullet"/>
      </w:pPr>
      <w:r>
        <w:t>Acme_Security_and_Compliance_Investor_DD.pdf (page 1): Role-based access control (RBAC) with Single Sign-On (SSO) via Google Workspace.</w:t>
      </w:r>
    </w:p>
    <w:p>
      <w:pPr>
        <w:pStyle w:val="ListBullet"/>
      </w:pPr>
      <w:r>
        <w:t>Acme_Security_and_Compliance_Investor_DD.pdf (page 1): Daily encrypted backups with a 30-day retention policy.</w:t>
      </w:r>
    </w:p>
    <w:p>
      <w:pPr>
        <w:pStyle w:val="ListBullet"/>
      </w:pPr>
      <w:r>
        <w:t>Acme_Security_and_Compliance_Investor_DD.pdf (page 1): Automated vulnerability scanning performed monthly.</w:t>
      </w:r>
    </w:p>
    <w:p>
      <w:pPr>
        <w:pStyle w:val="ListBullet"/>
      </w:pPr>
      <w:r>
        <w:t>Acme_Security_and_Compliance_Investor_DD.pdf (page 1): High-severity vulnerabilities patched within 7 days.</w:t>
      </w:r>
    </w:p>
    <w:p>
      <w:pPr>
        <w:pStyle w:val="Heading2"/>
      </w:pPr>
      <w:r>
        <w:t>4_product_and_technology / 4_4_technical_dependencies_and_constraints</w:t>
      </w:r>
    </w:p>
    <w:p>
      <w:pPr>
        <w:pStyle w:val="ListBullet"/>
      </w:pPr>
      <w:r>
        <w:t>User provisioning supports email or SSO.</w:t>
      </w:r>
    </w:p>
    <w:p>
      <w:pPr>
        <w:pStyle w:val="ListBullet"/>
      </w:pPr>
      <w:r>
        <w:t>User provisioning supports email or SSO; onboarding includes initial data import of tasks and documents.</w:t>
      </w:r>
    </w:p>
    <w:p>
      <w:pPr>
        <w:pStyle w:val="ListBullet"/>
      </w:pPr>
      <w:r>
        <w:t>Planned items include calendar integrations and SSO/SAML.</w:t>
      </w:r>
    </w:p>
    <w:p>
      <w:pPr>
        <w:pStyle w:val="ListBullet"/>
      </w:pPr>
      <w:r>
        <w:t>The document lists third-party components including AWS for infrastructure hosting (eu-west-1), Stripe for payment processing, and Sentry for application monitoring and error tracking.</w:t>
      </w:r>
    </w:p>
    <w:p>
      <w:r>
        <w:t>Evidence:</w:t>
      </w:r>
    </w:p>
    <w:p>
      <w:pPr>
        <w:pStyle w:val="ListBullet"/>
      </w:pPr>
      <w:r>
        <w:t>Acme_Customer_Onboarding_and_Service_Delivery (1).pdf (page 1): User provisioning via email or SSO</w:t>
      </w:r>
    </w:p>
    <w:p>
      <w:pPr>
        <w:pStyle w:val="ListBullet"/>
      </w:pPr>
      <w:r>
        <w:t>Acme_Customer_Onboarding_and_Service_Delivery.pdf (page 1): User provisioning via email or SSO</w:t>
      </w:r>
    </w:p>
    <w:p>
      <w:pPr>
        <w:pStyle w:val="ListBullet"/>
      </w:pPr>
      <w:r>
        <w:t>Acme_Customer_Onboarding_and_Service_Delivery.pdf (page 1): Initial data import (tasks, documents)</w:t>
      </w:r>
    </w:p>
    <w:p>
      <w:pPr>
        <w:pStyle w:val="ListBullet"/>
      </w:pPr>
      <w:r>
        <w:t>Acme_Enriched_Investor_Deck.pptx (slide 8): calendar integrations</w:t>
      </w:r>
    </w:p>
    <w:p>
      <w:pPr>
        <w:pStyle w:val="ListBullet"/>
      </w:pPr>
      <w:r>
        <w:t>Acme_Enriched_Investor_Deck.pptx (slide 8): SSO/SAML</w:t>
      </w:r>
    </w:p>
    <w:p>
      <w:pPr>
        <w:pStyle w:val="ListBullet"/>
      </w:pPr>
      <w:r>
        <w:t>Acme_Security_and_Compliance_Investor_DD.pdf (page 1): Amazon Web Services (AWS) — infrastructure hosting (eu-west-1).</w:t>
      </w:r>
    </w:p>
    <w:p>
      <w:pPr>
        <w:pStyle w:val="ListBullet"/>
      </w:pPr>
      <w:r>
        <w:t>Acme_Security_and_Compliance_Investor_DD.pdf (page 1): Stripe — payment processing.</w:t>
      </w:r>
    </w:p>
    <w:p>
      <w:pPr>
        <w:pStyle w:val="ListBullet"/>
      </w:pPr>
      <w:r>
        <w:t>Acme_Security_and_Compliance_Investor_DD.pdf (page 1): Sentry — application monitoring and error tracking.</w:t>
      </w:r>
    </w:p>
    <w:p>
      <w:pPr>
        <w:pStyle w:val="Heading2"/>
      </w:pPr>
      <w:r>
        <w:t>6_team_and_organization / 6_1_founders_and_executive_team</w:t>
      </w:r>
    </w:p>
    <w:p>
      <w:r>
        <w:t>CEO: Sami Virtanen; CTO: Laura Niemi.</w:t>
      </w:r>
    </w:p>
    <w:p>
      <w:r>
        <w:t>Evidence:</w:t>
      </w:r>
    </w:p>
    <w:p>
      <w:pPr>
        <w:pStyle w:val="ListBullet"/>
      </w:pPr>
      <w:r>
        <w:t>Acme_Mobile_Investor_Deck_Enriched.pptx (slide 6): CEO: Sami Virtanen — ex-Wolt, former GM Nordics</w:t>
      </w:r>
    </w:p>
    <w:p>
      <w:pPr>
        <w:pStyle w:val="ListBullet"/>
      </w:pPr>
      <w:r>
        <w:t>Acme_Mobile_Investor_Deck_Enriched.pptx (slide 6): CTO: Laura Niemi — ex-Supercell, AI &amp; data platforms</w:t>
      </w:r>
    </w:p>
    <w:p>
      <w:pPr>
        <w:pStyle w:val="ListBullet"/>
      </w:pPr>
      <w:r>
        <w:t>Acme_Organization_and_Team_Investor_DD.pdf (page 1): Chief Executive Officer (CEO): Aino Laine</w:t>
      </w:r>
    </w:p>
    <w:p>
      <w:pPr>
        <w:pStyle w:val="ListBullet"/>
      </w:pPr>
      <w:r>
        <w:t>Acme_Organization_and_Team_Investor_DD.pdf (page 1): Chief Technology Officer (CTO): Mikko Virtanen</w:t>
      </w:r>
    </w:p>
    <w:p>
      <w:pPr>
        <w:pStyle w:val="ListBullet"/>
      </w:pPr>
      <w:r>
        <w:t>Acme_Organization_and_Team_Investor_DD.pdf (page 1): Head of Product: Sara Niemi</w:t>
      </w:r>
    </w:p>
    <w:p>
      <w:pPr>
        <w:pStyle w:val="Heading2"/>
      </w:pPr>
      <w:r>
        <w:t>6_team_and_organization / 6_2_key_staff_and_advisors</w:t>
      </w:r>
    </w:p>
    <w:p>
      <w:pPr>
        <w:pStyle w:val="ListBullet"/>
      </w:pPr>
      <w:r>
        <w:t>Advisors: former retail CIOs and payments industry executives.</w:t>
      </w:r>
    </w:p>
    <w:p>
      <w:r>
        <w:t>Evidence:</w:t>
      </w:r>
    </w:p>
    <w:p>
      <w:pPr>
        <w:pStyle w:val="ListBullet"/>
      </w:pPr>
      <w:r>
        <w:t>Acme_Mobile_Investor_Deck_Enriched.pptx (slide 6): Advisors: former retail CIOs and payments industry executives</w:t>
      </w:r>
    </w:p>
    <w:p>
      <w:pPr>
        <w:pStyle w:val="Heading2"/>
      </w:pPr>
      <w:r>
        <w:t>6_team_and_organization / 6_3_organization_structure_and_hiring_plan</w:t>
      </w:r>
    </w:p>
    <w:p>
      <w:r>
        <w:t>Founder turnover: 0%. Average employee tenure: 1.4 years.</w:t>
      </w:r>
    </w:p>
    <w:p>
      <w:r>
        <w:t>Evidence:</w:t>
      </w:r>
    </w:p>
    <w:p>
      <w:pPr>
        <w:pStyle w:val="ListBullet"/>
      </w:pPr>
      <w:r>
        <w:t>Acme_Enriched_Financials.xlsx (sheet Key Assumptions): Hiring Headcount grows from 28 → 45 by 2026</w:t>
      </w:r>
    </w:p>
    <w:p>
      <w:pPr>
        <w:pStyle w:val="ListBullet"/>
      </w:pPr>
      <w:r>
        <w:t>Acme_Mobile_Investor_Deck_Enriched.pptx (slide 6): 10 FTE total: 8 engineers &amp; growth marketers</w:t>
      </w:r>
    </w:p>
    <w:p>
      <w:pPr>
        <w:pStyle w:val="ListBullet"/>
      </w:pPr>
      <w:r>
        <w:t>Acme_Organization_and_Team_Investor_DD.pdf (page 1): Current headcount is 10 full-time employees, primarily based in Finland.</w:t>
      </w:r>
    </w:p>
    <w:p>
      <w:pPr>
        <w:pStyle w:val="ListBullet"/>
      </w:pPr>
      <w:r>
        <w:t>Acme_Organization_and_Team_Investor_DD.pdf (page 1): Senior iOS Engineer (1) — Responsible for iOS application architecture and performance.</w:t>
      </w:r>
    </w:p>
    <w:p>
      <w:pPr>
        <w:pStyle w:val="ListBullet"/>
      </w:pPr>
      <w:r>
        <w:t>Acme_Organization_and_Team_Investor_DD.pdf (page 1): Senior Android Engineer (1) — Responsible for Android application architecture and platform</w:t>
        <w:br/>
        <w:t>integrations.</w:t>
      </w:r>
    </w:p>
    <w:p>
      <w:pPr>
        <w:pStyle w:val="ListBullet"/>
      </w:pPr>
      <w:r>
        <w:t>Acme_Organization_and_Team_Investor_DD.pdf (page 1): Backend Engineer (1) — Owns core APIs, data services, and cloud infrastructure.</w:t>
      </w:r>
    </w:p>
    <w:p>
      <w:pPr>
        <w:pStyle w:val="ListBullet"/>
      </w:pPr>
      <w:r>
        <w:t>Acme_Organization_and_Team_Investor_DD.pdf (page 1): Product and engineering teams operate in cross-functional sprints with shared ownership of</w:t>
        <w:br/>
        <w:t>delivery and quality.</w:t>
      </w:r>
    </w:p>
    <w:p>
      <w:pPr>
        <w:pStyle w:val="ListBullet"/>
      </w:pPr>
      <w:r>
        <w:t>Acme_Organization_and_Team_Investor_DD.pdf (page 1): Sales Lead (1) — Responsible for pipeline development, enterprise pilots, and expansion deals.</w:t>
      </w:r>
    </w:p>
    <w:p>
      <w:pPr>
        <w:pStyle w:val="ListBullet"/>
      </w:pPr>
      <w:r>
        <w:t>Acme_Organization_and_Team_Investor_DD.pdf (page 1): Customer Success Manager (1) — Owns onboarding, retention, and account expansion.</w:t>
      </w:r>
    </w:p>
    <w:p>
      <w:pPr>
        <w:pStyle w:val="ListBullet"/>
      </w:pPr>
      <w:r>
        <w:t>Acme_Organization_and_Team_Investor_DD.pdf (page 1): Marketing Manager (1) — Manages demand generation, content, and product marketing.</w:t>
      </w:r>
    </w:p>
    <w:p>
      <w:pPr>
        <w:pStyle w:val="ListBullet"/>
      </w:pPr>
      <w:r>
        <w:t>Acme_Organization_and_Team_Investor_DD.pdf (page 1): Hiring Plan (Next 6–9 Months)</w:t>
      </w:r>
    </w:p>
    <w:p>
      <w:pPr>
        <w:pStyle w:val="ListBullet"/>
      </w:pPr>
      <w:r>
        <w:t>Acme_Organization_and_Team_Investor_DD.pdf (page 1): Add 1 Account Executive to support growing enterprise pipeline.</w:t>
      </w:r>
    </w:p>
    <w:p>
      <w:pPr>
        <w:pStyle w:val="ListBullet"/>
      </w:pPr>
      <w:r>
        <w:t>Acme_Organization_and_Team_Investor_DD.pdf (page 1): Add 1 DevOps / Site Reliability Engineer to strengthen infrastructure resilience and security</w:t>
        <w:br/>
        <w:t>posture.</w:t>
      </w:r>
    </w:p>
    <w:p>
      <w:pPr>
        <w:pStyle w:val="ListBullet"/>
      </w:pPr>
      <w:r>
        <w:t>Acme_Organization_and_Team_Investor_DD.pdf (page 1): Add 1 Data Analyst to support product analytics, customer insights, and AI feature development.</w:t>
      </w:r>
    </w:p>
    <w:p>
      <w:pPr>
        <w:pStyle w:val="ListBullet"/>
      </w:pPr>
      <w:r>
        <w:t>Acme_Organization_and_Team_Investor_DD.pdf (page 2): Founder turnover: 0%.</w:t>
      </w:r>
    </w:p>
    <w:p>
      <w:pPr>
        <w:pStyle w:val="ListBullet"/>
      </w:pPr>
      <w:r>
        <w:t>Acme_Organization_and_Team_Investor_DD.pdf (page 2): Average employee tenure: 1.4 years.</w:t>
      </w:r>
    </w:p>
    <w:p>
      <w:pPr>
        <w:pStyle w:val="Heading2"/>
      </w:pPr>
      <w:r>
        <w:t>7_customers_and_traction / 7_1_customer_segments</w:t>
      </w:r>
    </w:p>
    <w:p>
      <w:r>
        <w:t>Small and mid-sized businesses (SMBs).</w:t>
      </w:r>
    </w:p>
    <w:p>
      <w:r>
        <w:t>Evidence:</w:t>
      </w:r>
    </w:p>
    <w:p>
      <w:pPr>
        <w:pStyle w:val="ListBullet"/>
      </w:pPr>
      <w:r>
        <w:t>Acme_Customer_Onboarding_and_Service_Delivery (1).pdf (page 1): Define standardized onboarding and service delivery for Acme enterprise and SMB customers.</w:t>
      </w:r>
    </w:p>
    <w:p>
      <w:pPr>
        <w:pStyle w:val="ListBullet"/>
      </w:pPr>
      <w:r>
        <w:t>Acme_Customer_Onboarding_and_Service_Delivery.pdf (page 1): Define standardized onboarding and service delivery for Acme enterprise and SMB customers.</w:t>
      </w:r>
    </w:p>
    <w:p>
      <w:pPr>
        <w:pStyle w:val="ListBullet"/>
      </w:pPr>
      <w:r>
        <w:t>Acme_Enriched_Investor_Deck.pptx (slide 1): for SMBs</w:t>
      </w:r>
    </w:p>
    <w:p>
      <w:pPr>
        <w:pStyle w:val="ListBullet"/>
      </w:pPr>
      <w:r>
        <w:t>Acme_Mobile_Investor_Deck_Enriched.pptx (slide 4): Initial focus on SMB retailers with 1–50 locations.</w:t>
      </w:r>
    </w:p>
    <w:p>
      <w:pPr>
        <w:pStyle w:val="ListBullet"/>
      </w:pPr>
      <w:r>
        <w:t>Acme_Mobile_Investor_Deck_Enriched.pptx (slide 5): 150k monthly active consumers</w:t>
      </w:r>
    </w:p>
    <w:p>
      <w:pPr>
        <w:pStyle w:val="ListBullet"/>
      </w:pPr>
      <w:r>
        <w:t>Acme_Mobile_Investor_Deck_Enriched.pptx (slide 5): 400 paying merchant locations</w:t>
      </w:r>
    </w:p>
    <w:p>
      <w:pPr>
        <w:pStyle w:val="ListBullet"/>
      </w:pPr>
      <w:r>
        <w:t>Acme_Organization_and_Team_Investor_DD.pdf (page 1): serving small and mid-sized businesses</w:t>
        <w:br/>
        <w:t>(SMBs).</w:t>
      </w:r>
    </w:p>
    <w:p>
      <w:pPr>
        <w:pStyle w:val="Heading2"/>
      </w:pPr>
      <w:r>
        <w:t>7_customers_and_traction / 7_3_traction_and_revenue_metrics</w:t>
      </w:r>
    </w:p>
    <w:p>
      <w:pPr>
        <w:pStyle w:val="ListBullet"/>
      </w:pPr>
      <w:r>
        <w:t>Go-live timing metric: customers are declared live within 14 days on average.</w:t>
      </w:r>
    </w:p>
    <w:p>
      <w:pPr>
        <w:pStyle w:val="ListBullet"/>
      </w:pPr>
      <w:r>
        <w:t>Operational metric: customers are declared live within 14 days on average.</w:t>
      </w:r>
    </w:p>
    <w:p>
      <w:pPr>
        <w:pStyle w:val="ListBullet"/>
      </w:pPr>
      <w:r>
        <w:t>Monthly MRR (EUR), Gross Margin (%), Gross Profit (EUR), and COGS (EUR) are provided for months from 2024-08-01 through 2025-07-01.</w:t>
      </w:r>
    </w:p>
    <w:p>
      <w:pPr>
        <w:pStyle w:val="ListBullet"/>
      </w:pPr>
      <w:r>
        <w:t>Net customer growth is approximately 55% CAGR; gross churn stabilizes at 8–10% annually; NRR is 120%+ driven by seat expansion.</w:t>
      </w:r>
    </w:p>
    <w:p>
      <w:pPr>
        <w:pStyle w:val="ListBullet"/>
      </w:pPr>
      <w:r>
        <w:t>Time-to-value is less than 60 minutes; 83% weekly active usage in pilot customers.</w:t>
      </w:r>
    </w:p>
    <w:p>
      <w:pPr>
        <w:pStyle w:val="ListBullet"/>
      </w:pPr>
      <w:r>
        <w:t>ARR: €6.0M; MRR: €500k; Net Revenue Retention: 122%; Gross Margin: 82–84%; CAC payback &lt; 12 months; Avg. ACV: €9.6k.</w:t>
      </w:r>
    </w:p>
    <w:p>
      <w:pPr>
        <w:pStyle w:val="ListBullet"/>
      </w:pPr>
      <w:r>
        <w:t>MRR €500k (July 2025); 12% MoM growth; 150k monthly active consumers; 400 paying merchant locations; Average merchant ARPU: €1,250 / year; Churn &lt; 2.5% monthly (merchant)</w:t>
      </w:r>
    </w:p>
    <w:p>
      <w:r>
        <w:t>Evidence:</w:t>
      </w:r>
    </w:p>
    <w:p>
      <w:pPr>
        <w:pStyle w:val="ListBullet"/>
      </w:pPr>
      <w:r>
        <w:t>Acme_Customer_Onboarding_and_Service_Delivery (1).pdf (page 1): Customer declared live within 14 days on average</w:t>
      </w:r>
    </w:p>
    <w:p>
      <w:pPr>
        <w:pStyle w:val="ListBullet"/>
      </w:pPr>
      <w:r>
        <w:t>Acme_Customer_Onboarding_and_Service_Delivery.pdf (page 1): Customer declared live within 14 days on average</w:t>
      </w:r>
    </w:p>
    <w:p>
      <w:pPr>
        <w:pStyle w:val="ListBullet"/>
      </w:pPr>
      <w:r>
        <w:t>Acme_Enriched_Financials.xlsx (sheet Revenue): Month MRR_EUR Gross_Margin_% Gross_Profit_EUR COGS_EUR</w:t>
      </w:r>
    </w:p>
    <w:p>
      <w:pPr>
        <w:pStyle w:val="ListBullet"/>
      </w:pPr>
      <w:r>
        <w:t>Acme_Enriched_Financials.xlsx (sheet Revenue): 2024-08-01 00:00:00 260000 80 208000 52000</w:t>
      </w:r>
    </w:p>
    <w:p>
      <w:pPr>
        <w:pStyle w:val="ListBullet"/>
      </w:pPr>
      <w:r>
        <w:t>Acme_Enriched_Financials.xlsx (sheet Revenue): 2025-07-01 00:00:00 500000 84 420000 80000</w:t>
      </w:r>
    </w:p>
    <w:p>
      <w:pPr>
        <w:pStyle w:val="ListBullet"/>
      </w:pPr>
      <w:r>
        <w:t>Acme_Enriched_Financials.xlsx (sheet Key Assumptions): Customer Growth Net customer growth ~55% CAGR</w:t>
      </w:r>
    </w:p>
    <w:p>
      <w:pPr>
        <w:pStyle w:val="ListBullet"/>
      </w:pPr>
      <w:r>
        <w:t>Acme_Enriched_Financials.xlsx (sheet Key Assumptions): Churn Gross churn stabilizing at 8–10% annually</w:t>
      </w:r>
    </w:p>
    <w:p>
      <w:pPr>
        <w:pStyle w:val="ListBullet"/>
      </w:pPr>
      <w:r>
        <w:t>Acme_Enriched_Financials.xlsx (sheet Key Assumptions): NRR 120%+ driven by seat expansion</w:t>
      </w:r>
    </w:p>
    <w:p>
      <w:pPr>
        <w:pStyle w:val="ListBullet"/>
      </w:pPr>
      <w:r>
        <w:t>Acme_Enriched_Investor_Deck.pptx (slide 3): Time-to-value &lt; 60 minutes.</w:t>
      </w:r>
    </w:p>
    <w:p>
      <w:pPr>
        <w:pStyle w:val="ListBullet"/>
      </w:pPr>
      <w:r>
        <w:t>Acme_Enriched_Investor_Deck.pptx (slide 3): 83% weekly active usage in pilot customers.</w:t>
      </w:r>
    </w:p>
    <w:p>
      <w:pPr>
        <w:pStyle w:val="ListBullet"/>
      </w:pPr>
      <w:r>
        <w:t>Acme_Enriched_Investor_Deck.pptx (slide 5): ARR: €6.0M | MRR: €500k</w:t>
      </w:r>
    </w:p>
    <w:p>
      <w:pPr>
        <w:pStyle w:val="ListBullet"/>
      </w:pPr>
      <w:r>
        <w:t>Acme_Enriched_Investor_Deck.pptx (slide 5): Net Revenue Retention: 122%</w:t>
      </w:r>
    </w:p>
    <w:p>
      <w:pPr>
        <w:pStyle w:val="ListBullet"/>
      </w:pPr>
      <w:r>
        <w:t>Acme_Enriched_Investor_Deck.pptx (slide 5): Gross Margin: 82–84%</w:t>
      </w:r>
    </w:p>
    <w:p>
      <w:pPr>
        <w:pStyle w:val="ListBullet"/>
      </w:pPr>
      <w:r>
        <w:t>Acme_Enriched_Investor_Deck.pptx (slide 5): CAC payback &lt; 12 months | Avg. ACV: €9.6k</w:t>
      </w:r>
    </w:p>
    <w:p>
      <w:pPr>
        <w:pStyle w:val="ListBullet"/>
      </w:pPr>
      <w:r>
        <w:t>Acme_Mobile_Investor_Deck_Enriched.pptx (slide 5): MRR €500k (July 2025) | 12% MoM growth</w:t>
      </w:r>
    </w:p>
    <w:p>
      <w:pPr>
        <w:pStyle w:val="ListBullet"/>
      </w:pPr>
      <w:r>
        <w:t>Acme_Mobile_Investor_Deck_Enriched.pptx (slide 5): 150k monthly active consumers</w:t>
      </w:r>
    </w:p>
    <w:p>
      <w:pPr>
        <w:pStyle w:val="ListBullet"/>
      </w:pPr>
      <w:r>
        <w:t>Acme_Mobile_Investor_Deck_Enriched.pptx (slide 5): 400 paying merchant locations</w:t>
      </w:r>
    </w:p>
    <w:p>
      <w:pPr>
        <w:pStyle w:val="ListBullet"/>
      </w:pPr>
      <w:r>
        <w:t>Acme_Mobile_Investor_Deck_Enriched.pptx (slide 5): Average merchant ARPU: €1,250 / year</w:t>
      </w:r>
    </w:p>
    <w:p>
      <w:pPr>
        <w:pStyle w:val="ListBullet"/>
      </w:pPr>
      <w:r>
        <w:t>Acme_Mobile_Investor_Deck_Enriched.pptx (slide 5): Churn &lt; 2.5% monthly (merchant)</w:t>
      </w:r>
    </w:p>
    <w:p>
      <w:pPr>
        <w:pStyle w:val="Heading2"/>
      </w:pPr>
      <w:r>
        <w:t>7_customers_and_traction / 7_4_customer_validation_status</w:t>
      </w:r>
    </w:p>
    <w:p>
      <w:pPr>
        <w:pStyle w:val="ListBullet"/>
      </w:pPr>
      <w:r>
        <w:t>Contracting involves execution of an MSA and Order Form; provisioning is triggered upon countersignature.</w:t>
      </w:r>
    </w:p>
    <w:p>
      <w:pPr>
        <w:pStyle w:val="ListBullet"/>
      </w:pPr>
      <w:r>
        <w:t>Pilot customers are referenced, with 83% weekly active usage reported in pilots.</w:t>
      </w:r>
    </w:p>
    <w:p>
      <w:pPr>
        <w:pStyle w:val="ListBullet"/>
      </w:pPr>
      <w:r>
        <w:t>The document states there are enterprise pilots converting to paid rollouts.</w:t>
      </w:r>
    </w:p>
    <w:p>
      <w:pPr>
        <w:pStyle w:val="ListBullet"/>
      </w:pPr>
      <w:r>
        <w:t>400 paying merchant locations</w:t>
      </w:r>
    </w:p>
    <w:p>
      <w:r>
        <w:t>Evidence:</w:t>
      </w:r>
    </w:p>
    <w:p>
      <w:pPr>
        <w:pStyle w:val="ListBullet"/>
      </w:pPr>
      <w:r>
        <w:t>Acme_Customer_Onboarding_and_Service_Delivery.pdf (page 1): Execution of MSA and Order Form</w:t>
      </w:r>
    </w:p>
    <w:p>
      <w:pPr>
        <w:pStyle w:val="ListBullet"/>
      </w:pPr>
      <w:r>
        <w:t>Acme_Customer_Onboarding_and_Service_Delivery.pdf (page 1): Customer provisioning triggered upon countersignature</w:t>
      </w:r>
    </w:p>
    <w:p>
      <w:pPr>
        <w:pStyle w:val="ListBullet"/>
      </w:pPr>
      <w:r>
        <w:t>Acme_Enriched_Investor_Deck.pptx (slide 3): 83% weekly active usage in pilot customers.</w:t>
      </w:r>
    </w:p>
    <w:p>
      <w:pPr>
        <w:pStyle w:val="ListBullet"/>
      </w:pPr>
      <w:r>
        <w:t>Acme_Enriched_Investor_Deck.pptx (slide 5): 20 enterprise pilots converting to paid rollouts</w:t>
      </w:r>
    </w:p>
    <w:p>
      <w:pPr>
        <w:pStyle w:val="ListBullet"/>
      </w:pPr>
      <w:r>
        <w:t>Acme_Mobile_Investor_Deck_Enriched.pptx (slide 5): 400 paying merchant locations</w:t>
      </w:r>
    </w:p>
    <w:p>
      <w:pPr>
        <w:pStyle w:val="Heading2"/>
      </w:pPr>
      <w:r>
        <w:t>8_operations_and_compliance / 8_1_internal_processes</w:t>
      </w:r>
    </w:p>
    <w:p>
      <w:pPr>
        <w:pStyle w:val="ListBullet"/>
      </w:pPr>
      <w:r>
        <w:t>Internal process includes contract initiation (execution of MSA and Order Form; provisioning triggered upon countersignature), technical onboarding (workspace creation and admin setup; user provisioning via email or SSO; initial data import), enablement (admin onboarding session; end-user training materials and videos; in-app guided setup), and go-live &amp; support (standard support via ticketing system; SLA according to subscription tier).</w:t>
      </w:r>
    </w:p>
    <w:p>
      <w:pPr>
        <w:pStyle w:val="ListBullet"/>
      </w:pPr>
      <w:r>
        <w:t>Internal processes described include contract initiation (execution of MSA and Order Form; provisioning triggered upon countersignature), technical onboarding, enablement, and go-live &amp; support.</w:t>
      </w:r>
    </w:p>
    <w:p>
      <w:pPr>
        <w:pStyle w:val="ListBullet"/>
      </w:pPr>
      <w:r>
        <w:t>The document describes internal processes related to data protection, privacy, and security governance, including data handling principles, access control practices, AI &amp; data usage practices, and compliance &amp; audits.</w:t>
      </w:r>
    </w:p>
    <w:p>
      <w:pPr>
        <w:pStyle w:val="ListBullet"/>
      </w:pPr>
      <w:r>
        <w:t>Quarterly employee engagement survey score: 8.6 / 10.</w:t>
      </w:r>
    </w:p>
    <w:p>
      <w:pPr>
        <w:pStyle w:val="ListBullet"/>
      </w:pPr>
      <w:r>
        <w:t>Company culture emphasizes autonomy, transparency, and sustainable work practices.</w:t>
      </w:r>
    </w:p>
    <w:p>
      <w:pPr>
        <w:pStyle w:val="ListBullet"/>
      </w:pPr>
      <w:r>
        <w:t>The document states an incident response rotation, MTTR target, customer notification timing for material incidents, and post-incident documentation; it also states monthly vulnerability scanning and patch timelines and daily encrypted backups with 30-day retention.</w:t>
      </w:r>
    </w:p>
    <w:p>
      <w:r>
        <w:t>Evidence:</w:t>
      </w:r>
    </w:p>
    <w:p>
      <w:pPr>
        <w:pStyle w:val="ListBullet"/>
      </w:pPr>
      <w:r>
        <w:t>Acme_Customer_Onboarding_and_Service_Delivery (1).pdf (page 1): 2. Contract Initiation</w:t>
      </w:r>
    </w:p>
    <w:p>
      <w:pPr>
        <w:pStyle w:val="ListBullet"/>
      </w:pPr>
      <w:r>
        <w:t>Acme_Customer_Onboarding_and_Service_Delivery (1).pdf (page 1): Execution of MSA and Order Form</w:t>
      </w:r>
    </w:p>
    <w:p>
      <w:pPr>
        <w:pStyle w:val="ListBullet"/>
      </w:pPr>
      <w:r>
        <w:t>Acme_Customer_Onboarding_and_Service_Delivery (1).pdf (page 1): Customer provisioning triggered upon countersignature</w:t>
      </w:r>
    </w:p>
    <w:p>
      <w:pPr>
        <w:pStyle w:val="ListBullet"/>
      </w:pPr>
      <w:r>
        <w:t>Acme_Customer_Onboarding_and_Service_Delivery (1).pdf (page 1): 3. Technical Onboarding</w:t>
      </w:r>
    </w:p>
    <w:p>
      <w:pPr>
        <w:pStyle w:val="ListBullet"/>
      </w:pPr>
      <w:r>
        <w:t>Acme_Customer_Onboarding_and_Service_Delivery (1).pdf (page 1): Workspace creation and admin setup</w:t>
      </w:r>
    </w:p>
    <w:p>
      <w:pPr>
        <w:pStyle w:val="ListBullet"/>
      </w:pPr>
      <w:r>
        <w:t>Acme_Customer_Onboarding_and_Service_Delivery (1).pdf (page 1): User provisioning via email or SSO</w:t>
      </w:r>
    </w:p>
    <w:p>
      <w:pPr>
        <w:pStyle w:val="ListBullet"/>
      </w:pPr>
      <w:r>
        <w:t>Acme_Customer_Onboarding_and_Service_Delivery (1).pdf (page 1): Initial data import (tasks, documents)</w:t>
      </w:r>
    </w:p>
    <w:p>
      <w:pPr>
        <w:pStyle w:val="ListBullet"/>
      </w:pPr>
      <w:r>
        <w:t>Acme_Customer_Onboarding_and_Service_Delivery (1).pdf (page 1): 4. Enablement</w:t>
      </w:r>
    </w:p>
    <w:p>
      <w:pPr>
        <w:pStyle w:val="ListBullet"/>
      </w:pPr>
      <w:r>
        <w:t>Acme_Customer_Onboarding_and_Service_Delivery (1).pdf (page 1): Admin onboarding session (60 minutes)</w:t>
      </w:r>
    </w:p>
    <w:p>
      <w:pPr>
        <w:pStyle w:val="ListBullet"/>
      </w:pPr>
      <w:r>
        <w:t>Acme_Customer_Onboarding_and_Service_Delivery (1).pdf (page 1): End-user training materials and videos</w:t>
      </w:r>
    </w:p>
    <w:p>
      <w:pPr>
        <w:pStyle w:val="ListBullet"/>
      </w:pPr>
      <w:r>
        <w:t>Acme_Customer_Onboarding_and_Service_Delivery (1).pdf (page 1): In-app guided setup</w:t>
      </w:r>
    </w:p>
    <w:p>
      <w:pPr>
        <w:pStyle w:val="ListBullet"/>
      </w:pPr>
      <w:r>
        <w:t>Acme_Customer_Onboarding_and_Service_Delivery (1).pdf (page 1): 5. Go-Live &amp; Support</w:t>
      </w:r>
    </w:p>
    <w:p>
      <w:pPr>
        <w:pStyle w:val="ListBullet"/>
      </w:pPr>
      <w:r>
        <w:t>Acme_Customer_Onboarding_and_Service_Delivery (1).pdf (page 1): Standard support via ticketing system</w:t>
      </w:r>
    </w:p>
    <w:p>
      <w:pPr>
        <w:pStyle w:val="ListBullet"/>
      </w:pPr>
      <w:r>
        <w:t>Acme_Customer_Onboarding_and_Service_Delivery (1).pdf (page 1): SLA according to subscription tier</w:t>
      </w:r>
    </w:p>
    <w:p>
      <w:pPr>
        <w:pStyle w:val="ListBullet"/>
      </w:pPr>
      <w:r>
        <w:t>Acme_Customer_Onboarding_and_Service_Delivery.pdf (page 1): 2. Contract Initiation</w:t>
      </w:r>
    </w:p>
    <w:p>
      <w:pPr>
        <w:pStyle w:val="ListBullet"/>
      </w:pPr>
      <w:r>
        <w:t>Acme_Customer_Onboarding_and_Service_Delivery.pdf (page 1): Execution of MSA and Order Form</w:t>
      </w:r>
    </w:p>
    <w:p>
      <w:pPr>
        <w:pStyle w:val="ListBullet"/>
      </w:pPr>
      <w:r>
        <w:t>Acme_Customer_Onboarding_and_Service_Delivery.pdf (page 1): Customer provisioning triggered upon countersignature</w:t>
      </w:r>
    </w:p>
    <w:p>
      <w:pPr>
        <w:pStyle w:val="ListBullet"/>
      </w:pPr>
      <w:r>
        <w:t>Acme_Customer_Onboarding_and_Service_Delivery.pdf (page 1): 3. Technical Onboarding</w:t>
      </w:r>
    </w:p>
    <w:p>
      <w:pPr>
        <w:pStyle w:val="ListBullet"/>
      </w:pPr>
      <w:r>
        <w:t>Acme_Customer_Onboarding_and_Service_Delivery.pdf (page 1): 4. Enablement</w:t>
      </w:r>
    </w:p>
    <w:p>
      <w:pPr>
        <w:pStyle w:val="ListBullet"/>
      </w:pPr>
      <w:r>
        <w:t>Acme_Customer_Onboarding_and_Service_Delivery.pdf (page 1): 5. Go-Live &amp; Support</w:t>
      </w:r>
    </w:p>
    <w:p>
      <w:pPr>
        <w:pStyle w:val="ListBullet"/>
      </w:pPr>
      <w:r>
        <w:t>Acme_Data_Protection_and_Security_Process.pdf (page 1): Describe Acme’s approach to data protection, privacy, and security governance.</w:t>
      </w:r>
    </w:p>
    <w:p>
      <w:pPr>
        <w:pStyle w:val="ListBullet"/>
      </w:pPr>
      <w:r>
        <w:t>Acme_Data_Protection_and_Security_Process.pdf (page 1): Data Handling Principles</w:t>
      </w:r>
    </w:p>
    <w:p>
      <w:pPr>
        <w:pStyle w:val="ListBullet"/>
      </w:pPr>
      <w:r>
        <w:t>Acme_Data_Protection_and_Security_Process.pdf (page 1): Access Control</w:t>
      </w:r>
    </w:p>
    <w:p>
      <w:pPr>
        <w:pStyle w:val="ListBullet"/>
      </w:pPr>
      <w:r>
        <w:t>Acme_Data_Protection_and_Security_Process.pdf (page 1): AI &amp; Data Usage</w:t>
      </w:r>
    </w:p>
    <w:p>
      <w:pPr>
        <w:pStyle w:val="ListBullet"/>
      </w:pPr>
      <w:r>
        <w:t>Acme_Data_Protection_and_Security_Process.pdf (page 1): Compliance &amp; Audits</w:t>
      </w:r>
    </w:p>
    <w:p>
      <w:pPr>
        <w:pStyle w:val="ListBullet"/>
      </w:pPr>
      <w:r>
        <w:t>Acme_Organization_and_Team_Investor_DD.pdf (page 2): Quarterly employee engagement survey score: 8.6 / 10.</w:t>
      </w:r>
    </w:p>
    <w:p>
      <w:pPr>
        <w:pStyle w:val="ListBullet"/>
      </w:pPr>
      <w:r>
        <w:t>Acme_Organization_and_Team_Investor_DD.pdf (page 2): Company culture emphasizes autonomy, transparency, and sustainable work practices.</w:t>
      </w:r>
    </w:p>
    <w:p>
      <w:pPr>
        <w:pStyle w:val="ListBullet"/>
      </w:pPr>
      <w:r>
        <w:t>Acme_Security_and_Compliance_Investor_DD.pdf (page 1): 24/7 on-call incident response rotation in place.</w:t>
      </w:r>
    </w:p>
    <w:p>
      <w:pPr>
        <w:pStyle w:val="ListBullet"/>
      </w:pPr>
      <w:r>
        <w:t>Acme_Security_and_Compliance_Investor_DD.pdf (page 1): Mean Time To Resolution (MTTR) target of 2 hours for critical incidents.</w:t>
      </w:r>
    </w:p>
    <w:p>
      <w:pPr>
        <w:pStyle w:val="ListBullet"/>
      </w:pPr>
      <w:r>
        <w:t>Acme_Security_and_Compliance_Investor_DD.pdf (page 1): Customers notified within 72 hours for material security incidents.</w:t>
      </w:r>
    </w:p>
    <w:p>
      <w:pPr>
        <w:pStyle w:val="ListBullet"/>
      </w:pPr>
      <w:r>
        <w:t>Acme_Security_and_Compliance_Investor_DD.pdf (page 1): Post-incident root cause analysis and remediation actions documented.</w:t>
      </w:r>
    </w:p>
    <w:p>
      <w:pPr>
        <w:pStyle w:val="ListBullet"/>
      </w:pPr>
      <w:r>
        <w:t>Acme_Security_and_Compliance_Investor_DD.pdf (page 1): Automated vulnerability scanning performed monthly.</w:t>
      </w:r>
    </w:p>
    <w:p>
      <w:pPr>
        <w:pStyle w:val="ListBullet"/>
      </w:pPr>
      <w:r>
        <w:t>Acme_Security_and_Compliance_Investor_DD.pdf (page 1): High-severity vulnerabilities patched within 7 days.</w:t>
      </w:r>
    </w:p>
    <w:p>
      <w:pPr>
        <w:pStyle w:val="ListBullet"/>
      </w:pPr>
      <w:r>
        <w:t>Acme_Security_and_Compliance_Investor_DD.pdf (page 1): Daily encrypted backups with a 30-day retention policy.</w:t>
      </w:r>
    </w:p>
    <w:p>
      <w:pPr>
        <w:pStyle w:val="Heading2"/>
      </w:pPr>
      <w:r>
        <w:t>8_operations_and_compliance / 8_2_tooling_and_infrastructure</w:t>
      </w:r>
    </w:p>
    <w:p>
      <w:pPr>
        <w:pStyle w:val="ListBullet"/>
      </w:pPr>
      <w:r>
        <w:t>Support is provided via a ticketing system; onboarding includes in-app guided setup; user provisioning supports SSO.</w:t>
      </w:r>
    </w:p>
    <w:p>
      <w:pPr>
        <w:pStyle w:val="ListBullet"/>
      </w:pPr>
      <w:r>
        <w:t>Support is provided via a ticketing system.</w:t>
      </w:r>
    </w:p>
    <w:p>
      <w:pPr>
        <w:pStyle w:val="ListBullet"/>
      </w:pPr>
      <w:r>
        <w:t>Infrastructure referenced: SaaS infrastructure only; on-device AI.</w:t>
      </w:r>
    </w:p>
    <w:p>
      <w:pPr>
        <w:pStyle w:val="ListBullet"/>
      </w:pPr>
      <w:r>
        <w:t>The document references AWS eu-west-1 (Ireland) for primary data residency and infrastructure hosting, Google Workspace for SSO, Stripe for payment processing, and Sentry for application monitoring and error tracking.</w:t>
      </w:r>
    </w:p>
    <w:p>
      <w:r>
        <w:t>Evidence:</w:t>
      </w:r>
    </w:p>
    <w:p>
      <w:pPr>
        <w:pStyle w:val="ListBullet"/>
      </w:pPr>
      <w:r>
        <w:t>Acme_Customer_Onboarding_and_Service_Delivery (1).pdf (page 1): Standard support via ticketing system</w:t>
      </w:r>
    </w:p>
    <w:p>
      <w:pPr>
        <w:pStyle w:val="ListBullet"/>
      </w:pPr>
      <w:r>
        <w:t>Acme_Customer_Onboarding_and_Service_Delivery (1).pdf (page 1): In-app guided setup</w:t>
      </w:r>
    </w:p>
    <w:p>
      <w:pPr>
        <w:pStyle w:val="ListBullet"/>
      </w:pPr>
      <w:r>
        <w:t>Acme_Customer_Onboarding_and_Service_Delivery (1).pdf (page 1): User provisioning via email or SSO</w:t>
      </w:r>
    </w:p>
    <w:p>
      <w:pPr>
        <w:pStyle w:val="ListBullet"/>
      </w:pPr>
      <w:r>
        <w:t>Acme_Customer_Onboarding_and_Service_Delivery.pdf (page 1): Standard support via ticketing system</w:t>
      </w:r>
    </w:p>
    <w:p>
      <w:pPr>
        <w:pStyle w:val="ListBullet"/>
      </w:pPr>
      <w:r>
        <w:t>Acme_Enriched_Financials.xlsx (sheet Key Assumptions): CapEx Minimal; SaaS infrastructure only</w:t>
      </w:r>
    </w:p>
    <w:p>
      <w:pPr>
        <w:pStyle w:val="ListBullet"/>
      </w:pPr>
      <w:r>
        <w:t>Acme_Enriched_Financials.xlsx (sheet Key Assumptions): Cloud Costs Scales sub-linearly due to on-device AI</w:t>
      </w:r>
    </w:p>
    <w:p>
      <w:pPr>
        <w:pStyle w:val="ListBullet"/>
      </w:pPr>
      <w:r>
        <w:t>Acme_Security_and_Compliance_Investor_DD.pdf (page 1): Primary data residency on AWS eu-west-1 (Ireland).</w:t>
      </w:r>
    </w:p>
    <w:p>
      <w:pPr>
        <w:pStyle w:val="ListBullet"/>
      </w:pPr>
      <w:r>
        <w:t>Acme_Security_and_Compliance_Investor_DD.pdf (page 1): Amazon Web Services (AWS) — infrastructure hosting (eu-west-1).</w:t>
      </w:r>
    </w:p>
    <w:p>
      <w:pPr>
        <w:pStyle w:val="ListBullet"/>
      </w:pPr>
      <w:r>
        <w:t>Acme_Security_and_Compliance_Investor_DD.pdf (page 1): Role-based access control (RBAC) with Single Sign-On (SSO) via Google Workspace.</w:t>
      </w:r>
    </w:p>
    <w:p>
      <w:pPr>
        <w:pStyle w:val="ListBullet"/>
      </w:pPr>
      <w:r>
        <w:t>Acme_Security_and_Compliance_Investor_DD.pdf (page 1): Stripe — payment processing.</w:t>
      </w:r>
    </w:p>
    <w:p>
      <w:pPr>
        <w:pStyle w:val="ListBullet"/>
      </w:pPr>
      <w:r>
        <w:t>Acme_Security_and_Compliance_Investor_DD.pdf (page 1): Sentry — application monitoring and error tracking.</w:t>
      </w:r>
    </w:p>
    <w:p>
      <w:pPr>
        <w:pStyle w:val="Heading2"/>
      </w:pPr>
      <w:r>
        <w:t>8_operations_and_compliance / 8_3_regulatory_and_compliance_status</w:t>
      </w:r>
    </w:p>
    <w:p>
      <w:pPr>
        <w:pStyle w:val="ListBullet"/>
      </w:pPr>
      <w:r>
        <w:t>The document states GDPR-aligned processes, annual penetration testing, and a SOC 2 audit roadmap.</w:t>
      </w:r>
    </w:p>
    <w:p>
      <w:pPr>
        <w:pStyle w:val="ListBullet"/>
      </w:pPr>
      <w:r>
        <w:t>Planned compliance activity: SOC 2 Type I audit (Q3).</w:t>
      </w:r>
    </w:p>
    <w:p>
      <w:pPr>
        <w:pStyle w:val="ListBullet"/>
      </w:pPr>
      <w:r>
        <w:t>Mentions emphasis on GDPR-aligned and privacy-conscious vendors; privacy and compliance concerns are referenced.</w:t>
      </w:r>
    </w:p>
    <w:p>
      <w:pPr>
        <w:pStyle w:val="ListBullet"/>
      </w:pPr>
      <w:r>
        <w:t>The document states GDPR compliance is implemented across products and internal processes; DPAs are executed with enterprise customers; a designated DPO oversees privacy governance and compliance. A SOC 2 Type II audit is currently in progress with an external auditor engaged, with a SOC 2 Type II report expected by Q4 2025. ISO 27001 certification is targeted for 2026.</w:t>
      </w:r>
    </w:p>
    <w:p>
      <w:r>
        <w:t>Evidence:</w:t>
      </w:r>
    </w:p>
    <w:p>
      <w:pPr>
        <w:pStyle w:val="ListBullet"/>
      </w:pPr>
      <w:r>
        <w:t>Acme_Data_Protection_and_Security_Process.pdf (page 1): GDPR-aligned processes</w:t>
      </w:r>
    </w:p>
    <w:p>
      <w:pPr>
        <w:pStyle w:val="ListBullet"/>
      </w:pPr>
      <w:r>
        <w:t>Acme_Data_Protection_and_Security_Process.pdf (page 1): Annual penetration testing</w:t>
      </w:r>
    </w:p>
    <w:p>
      <w:pPr>
        <w:pStyle w:val="ListBullet"/>
      </w:pPr>
      <w:r>
        <w:t>Acme_Data_Protection_and_Security_Process.pdf (page 1): SOC 2 audit roadmap</w:t>
      </w:r>
    </w:p>
    <w:p>
      <w:pPr>
        <w:pStyle w:val="ListBullet"/>
      </w:pPr>
      <w:r>
        <w:t>Acme_Enriched_Investor_Deck.pptx (slide 8): Q3: SOC 2 Type I audit, calendar integrations</w:t>
      </w:r>
    </w:p>
    <w:p>
      <w:pPr>
        <w:pStyle w:val="ListBullet"/>
      </w:pPr>
      <w:r>
        <w:t>Acme_Market_QA_Investor_DD.pdf (page 1): Increased emphasis on GDPR-aligned and privacy-conscious software vendors in the EU market.</w:t>
      </w:r>
    </w:p>
    <w:p>
      <w:pPr>
        <w:pStyle w:val="ListBullet"/>
      </w:pPr>
      <w:r>
        <w:t>Acme_Market_QA_Investor_DD.pdf (page 1): On-device AI processing to address privacy and compliance concerns.</w:t>
      </w:r>
    </w:p>
    <w:p>
      <w:pPr>
        <w:pStyle w:val="ListBullet"/>
      </w:pPr>
      <w:r>
        <w:t>Acme_Security_and_Compliance_Investor_DD.pdf (page 1): General Data Protection Regulation (GDPR) compliance implemented across all products and</w:t>
        <w:br/>
        <w:t>internal processes.</w:t>
      </w:r>
    </w:p>
    <w:p>
      <w:pPr>
        <w:pStyle w:val="ListBullet"/>
      </w:pPr>
      <w:r>
        <w:t>Acme_Security_and_Compliance_Investor_DD.pdf (page 1): Data Processing Agreements (DPAs) executed with enterprise customers.</w:t>
      </w:r>
    </w:p>
    <w:p>
      <w:pPr>
        <w:pStyle w:val="ListBullet"/>
      </w:pPr>
      <w:r>
        <w:t>Acme_Security_and_Compliance_Investor_DD.pdf (page 1): A designated Data Protection Officer (DPO) oversees privacy governance and compliance.</w:t>
      </w:r>
    </w:p>
    <w:p>
      <w:pPr>
        <w:pStyle w:val="ListBullet"/>
      </w:pPr>
      <w:r>
        <w:t>Acme_Security_and_Compliance_Investor_DD.pdf (page 1): SOC 2 Type II audit currently in progress; external auditor engaged.</w:t>
      </w:r>
    </w:p>
    <w:p>
      <w:pPr>
        <w:pStyle w:val="ListBullet"/>
      </w:pPr>
      <w:r>
        <w:t>Acme_Security_and_Compliance_Investor_DD.pdf (page 1): SOC 2 Type II report expected by Q4 2025.</w:t>
      </w:r>
    </w:p>
    <w:p>
      <w:pPr>
        <w:pStyle w:val="ListBullet"/>
      </w:pPr>
      <w:r>
        <w:t>Acme_Security_and_Compliance_Investor_DD.pdf (page 1): ISO 27001 certification targeted for 2026.</w:t>
      </w:r>
    </w:p>
    <w:p>
      <w:pPr>
        <w:pStyle w:val="Heading2"/>
      </w:pPr>
      <w:r>
        <w:t>9_financials / 9_1_historical_financials</w:t>
      </w:r>
    </w:p>
    <w:p>
      <w:pPr>
        <w:pStyle w:val="ListBullet"/>
      </w:pPr>
      <w:r>
        <w:t>2024 Actuals (€): Revenue 6,000,000; COGS -1,050,000; Gross Profit 4,950,000; Gross Margin 82.5%; R&amp;D -2,100,000; Sales &amp; Marketing -1,450,000; G&amp;A -850,000; Total Opex -4,400,000; EBITDA 550,000; EBITDA Margin 9.2%; Cash Burn (Annual) -300,000; Ending Cash Balance 2,700,000.</w:t>
      </w:r>
    </w:p>
    <w:p>
      <w:pPr>
        <w:pStyle w:val="ListBullet"/>
      </w:pPr>
      <w:r>
        <w:t>Revenue sheet includes monthly MRR (EUR), Gross Margin (%), Gross Profit (EUR), and COGS (EUR) from 2024-08-01 to 2025-07-01.</w:t>
      </w:r>
    </w:p>
    <w:p>
      <w:pPr>
        <w:pStyle w:val="ListBullet"/>
      </w:pPr>
      <w:r>
        <w:t>Operating expenses by month (EUR) are provided for S&amp;M spend, R&amp;D spend, G&amp;A spend, and total OpEx from 2024-08-01 through 2025-07-01.</w:t>
      </w:r>
    </w:p>
    <w:p>
      <w:pPr>
        <w:pStyle w:val="ListBullet"/>
      </w:pPr>
      <w:r>
        <w:t>Cash and burn history is provided for months 2024-08-01 through 2025-07-01, including Net_Burn_EUR, Cash_Balance_EUR, and Runway_months_estimate.</w:t>
      </w:r>
    </w:p>
    <w:p>
      <w:r>
        <w:t>Evidence:</w:t>
      </w:r>
    </w:p>
    <w:p>
      <w:pPr>
        <w:pStyle w:val="ListBullet"/>
      </w:pPr>
      <w:r>
        <w:t>Acme_Enriched_Financials.xlsx (sheet KPI): Metric 2024 Actual (€) 2025 Forecast (€) 2026 Forecast (€)</w:t>
      </w:r>
    </w:p>
    <w:p>
      <w:pPr>
        <w:pStyle w:val="ListBullet"/>
      </w:pPr>
      <w:r>
        <w:t>Acme_Enriched_Financials.xlsx (sheet KPI): Revenue 6000000 9500000 15000000</w:t>
      </w:r>
    </w:p>
    <w:p>
      <w:pPr>
        <w:pStyle w:val="ListBullet"/>
      </w:pPr>
      <w:r>
        <w:t>Acme_Enriched_Financials.xlsx (sheet KPI): COGS -1050000 -1520000 -2250000</w:t>
      </w:r>
    </w:p>
    <w:p>
      <w:pPr>
        <w:pStyle w:val="ListBullet"/>
      </w:pPr>
      <w:r>
        <w:t>Acme_Enriched_Financials.xlsx (sheet KPI): Gross Profit 4950000 7980000 12750000</w:t>
      </w:r>
    </w:p>
    <w:p>
      <w:pPr>
        <w:pStyle w:val="ListBullet"/>
      </w:pPr>
      <w:r>
        <w:t>Acme_Enriched_Financials.xlsx (sheet KPI): Gross Margin % 82.5% 84.0% 85.0%</w:t>
      </w:r>
    </w:p>
    <w:p>
      <w:pPr>
        <w:pStyle w:val="ListBullet"/>
      </w:pPr>
      <w:r>
        <w:t>Acme_Enriched_Financials.xlsx (sheet KPI): R&amp;D -2100000 -2600000 -3200000</w:t>
      </w:r>
    </w:p>
    <w:p>
      <w:pPr>
        <w:pStyle w:val="ListBullet"/>
      </w:pPr>
      <w:r>
        <w:t>Acme_Enriched_Financials.xlsx (sheet KPI): Sales &amp; Marketing -1450000 -2200000 -3200000</w:t>
      </w:r>
    </w:p>
    <w:p>
      <w:pPr>
        <w:pStyle w:val="ListBullet"/>
      </w:pPr>
      <w:r>
        <w:t>Acme_Enriched_Financials.xlsx (sheet KPI): G&amp;A -850000 -1050000 -1350000</w:t>
      </w:r>
    </w:p>
    <w:p>
      <w:pPr>
        <w:pStyle w:val="ListBullet"/>
      </w:pPr>
      <w:r>
        <w:t>Acme_Enriched_Financials.xlsx (sheet KPI): Total Opex -4400000 -5850000 -7750000</w:t>
      </w:r>
    </w:p>
    <w:p>
      <w:pPr>
        <w:pStyle w:val="ListBullet"/>
      </w:pPr>
      <w:r>
        <w:t>Acme_Enriched_Financials.xlsx (sheet KPI): EBITDA 550000 2130000 5000000</w:t>
      </w:r>
    </w:p>
    <w:p>
      <w:pPr>
        <w:pStyle w:val="ListBullet"/>
      </w:pPr>
      <w:r>
        <w:t>Acme_Enriched_Financials.xlsx (sheet KPI): EBITDA Margin % 9.2% 22.4% 33.3%</w:t>
      </w:r>
    </w:p>
    <w:p>
      <w:pPr>
        <w:pStyle w:val="ListBullet"/>
      </w:pPr>
      <w:r>
        <w:t>Acme_Enriched_Financials.xlsx (sheet KPI): Cash Burn (Annual) -300000 -1100000 1800000</w:t>
      </w:r>
    </w:p>
    <w:p>
      <w:pPr>
        <w:pStyle w:val="ListBullet"/>
      </w:pPr>
      <w:r>
        <w:t>Acme_Enriched_Financials.xlsx (sheet KPI): Ending Cash Balance 2700000 1600000 3400000</w:t>
      </w:r>
    </w:p>
    <w:p>
      <w:pPr>
        <w:pStyle w:val="ListBullet"/>
      </w:pPr>
      <w:r>
        <w:t>Acme_Enriched_Financials.xlsx (sheet Revenue): Month MRR_EUR Gross_Margin_% Gross_Profit_EUR COGS_EUR</w:t>
      </w:r>
    </w:p>
    <w:p>
      <w:pPr>
        <w:pStyle w:val="ListBullet"/>
      </w:pPr>
      <w:r>
        <w:t>Acme_Enriched_Financials.xlsx (sheet Revenue): 2024-08-01 00:00:00 260000 80 208000 52000</w:t>
      </w:r>
    </w:p>
    <w:p>
      <w:pPr>
        <w:pStyle w:val="ListBullet"/>
      </w:pPr>
      <w:r>
        <w:t>Acme_Enriched_Financials.xlsx (sheet Revenue): 2025-07-01 00:00:00 500000 84 420000 80000</w:t>
      </w:r>
    </w:p>
    <w:p>
      <w:pPr>
        <w:pStyle w:val="ListBullet"/>
      </w:pPr>
      <w:r>
        <w:t>Acme_Enriched_Financials.xlsx (sheet Expenses): Month S&amp;M_Spend_EUR R&amp;D_Spend_EUR G&amp;A_Spend_EUR Total_OpEx_EUR</w:t>
      </w:r>
    </w:p>
    <w:p>
      <w:pPr>
        <w:pStyle w:val="ListBullet"/>
      </w:pPr>
      <w:r>
        <w:t>Acme_Enriched_Financials.xlsx (sheet Expenses): 2024-08-01 00:00:00 150000 180000 60000 390000</w:t>
      </w:r>
    </w:p>
    <w:p>
      <w:pPr>
        <w:pStyle w:val="ListBullet"/>
      </w:pPr>
      <w:r>
        <w:t>Acme_Enriched_Financials.xlsx (sheet Expenses): 2025-07-01 00:00:00 220000 220000 80000 520000</w:t>
      </w:r>
    </w:p>
    <w:p>
      <w:pPr>
        <w:pStyle w:val="ListBullet"/>
      </w:pPr>
      <w:r>
        <w:t>Acme_Enriched_Financials.xlsx (sheet Cash): Month Net_Burn_EUR Cash_Balance_EUR Runway_months_estimate</w:t>
      </w:r>
    </w:p>
    <w:p>
      <w:pPr>
        <w:pStyle w:val="ListBullet"/>
      </w:pPr>
      <w:r>
        <w:t>Acme_Enriched_Financials.xlsx (sheet Cash): 2024-08-01 00:00:00 182000 3818000 35.3</w:t>
      </w:r>
    </w:p>
    <w:p>
      <w:pPr>
        <w:pStyle w:val="ListBullet"/>
      </w:pPr>
      <w:r>
        <w:t>Acme_Enriched_Financials.xlsx (sheet Cash): 2025-07-01 00:00:00 100000 2290479.99 21.2</w:t>
      </w:r>
    </w:p>
    <w:p>
      <w:pPr>
        <w:pStyle w:val="Heading2"/>
      </w:pPr>
      <w:r>
        <w:t>9_financials / 9_2_forecasts_and_projections</w:t>
      </w:r>
    </w:p>
    <w:p>
      <w:pPr>
        <w:pStyle w:val="ListBullet"/>
      </w:pPr>
      <w:r>
        <w:t>2025 Forecast (€): Revenue 9,500,000; COGS -1,520,000; Gross Profit 7,980,000; Gross Margin 84.0%; R&amp;D -2,600,000; Sales &amp; Marketing -2,200,000; G&amp;A -1,050,000; Total Opex -5,850,000; EBITDA 2,130,000; EBITDA Margin 22.4%; Cash Burn (Annual) -1,100,000; Ending Cash Balance 1,600,000. 2026 Forecast (€): Revenue 15,000,000; COGS -2,250,000; Gross Profit 12,750,000; Gross Margin 85.0%; R&amp;D -3,200,000; Sales &amp; Marketing -3,200,000; G&amp;A -1,350,000; Total Opex -7,750,000; EBITDA 5,000,000; EBITDA Margin 33.3%; Cash Burn (Annual) 1,800,000; Ending Cash Balance 3,400,000.</w:t>
      </w:r>
    </w:p>
    <w:p>
      <w:pPr>
        <w:pStyle w:val="ListBullet"/>
      </w:pPr>
      <w:r>
        <w:t>Forecast: blended ARPU of €22/month growing to €26 by 2026; gross churn stabilizing at 8–10% annually; headcount grows from 28 to 45 by 2026.</w:t>
      </w:r>
    </w:p>
    <w:p>
      <w:pPr>
        <w:pStyle w:val="ListBullet"/>
      </w:pPr>
      <w:r>
        <w:t>Forecast target outcomes: €1.2M+ MRR; multi-country expansion.</w:t>
      </w:r>
    </w:p>
    <w:p>
      <w:r>
        <w:t>Evidence:</w:t>
      </w:r>
    </w:p>
    <w:p>
      <w:pPr>
        <w:pStyle w:val="ListBullet"/>
      </w:pPr>
      <w:r>
        <w:t>Acme_Enriched_Financials.xlsx (sheet KPI): Metric 2024 Actual (€) 2025 Forecast (€) 2026 Forecast (€)</w:t>
      </w:r>
    </w:p>
    <w:p>
      <w:pPr>
        <w:pStyle w:val="ListBullet"/>
      </w:pPr>
      <w:r>
        <w:t>Acme_Enriched_Financials.xlsx (sheet KPI): Revenue 6000000 9500000 15000000</w:t>
      </w:r>
    </w:p>
    <w:p>
      <w:pPr>
        <w:pStyle w:val="ListBullet"/>
      </w:pPr>
      <w:r>
        <w:t>Acme_Enriched_Financials.xlsx (sheet KPI): COGS -1050000 -1520000 -2250000</w:t>
      </w:r>
    </w:p>
    <w:p>
      <w:pPr>
        <w:pStyle w:val="ListBullet"/>
      </w:pPr>
      <w:r>
        <w:t>Acme_Enriched_Financials.xlsx (sheet KPI): Gross Profit 4950000 7980000 12750000</w:t>
      </w:r>
    </w:p>
    <w:p>
      <w:pPr>
        <w:pStyle w:val="ListBullet"/>
      </w:pPr>
      <w:r>
        <w:t>Acme_Enriched_Financials.xlsx (sheet KPI): Gross Margin % 82.5% 84.0% 85.0%</w:t>
      </w:r>
    </w:p>
    <w:p>
      <w:pPr>
        <w:pStyle w:val="ListBullet"/>
      </w:pPr>
      <w:r>
        <w:t>Acme_Enriched_Financials.xlsx (sheet KPI): R&amp;D -2100000 -2600000 -3200000</w:t>
      </w:r>
    </w:p>
    <w:p>
      <w:pPr>
        <w:pStyle w:val="ListBullet"/>
      </w:pPr>
      <w:r>
        <w:t>Acme_Enriched_Financials.xlsx (sheet KPI): Sales &amp; Marketing -1450000 -2200000 -3200000</w:t>
      </w:r>
    </w:p>
    <w:p>
      <w:pPr>
        <w:pStyle w:val="ListBullet"/>
      </w:pPr>
      <w:r>
        <w:t>Acme_Enriched_Financials.xlsx (sheet KPI): G&amp;A -850000 -1050000 -1350000</w:t>
      </w:r>
    </w:p>
    <w:p>
      <w:pPr>
        <w:pStyle w:val="ListBullet"/>
      </w:pPr>
      <w:r>
        <w:t>Acme_Enriched_Financials.xlsx (sheet KPI): Total Opex -4400000 -5850000 -7750000</w:t>
      </w:r>
    </w:p>
    <w:p>
      <w:pPr>
        <w:pStyle w:val="ListBullet"/>
      </w:pPr>
      <w:r>
        <w:t>Acme_Enriched_Financials.xlsx (sheet KPI): EBITDA 550000 2130000 5000000</w:t>
      </w:r>
    </w:p>
    <w:p>
      <w:pPr>
        <w:pStyle w:val="ListBullet"/>
      </w:pPr>
      <w:r>
        <w:t>Acme_Enriched_Financials.xlsx (sheet KPI): EBITDA Margin % 9.2% 22.4% 33.3%</w:t>
      </w:r>
    </w:p>
    <w:p>
      <w:pPr>
        <w:pStyle w:val="ListBullet"/>
      </w:pPr>
      <w:r>
        <w:t>Acme_Enriched_Financials.xlsx (sheet KPI): Cash Burn (Annual) -300000 -1100000 1800000</w:t>
      </w:r>
    </w:p>
    <w:p>
      <w:pPr>
        <w:pStyle w:val="ListBullet"/>
      </w:pPr>
      <w:r>
        <w:t>Acme_Enriched_Financials.xlsx (sheet KPI): Ending Cash Balance 2700000 1600000 3400000</w:t>
      </w:r>
    </w:p>
    <w:p>
      <w:pPr>
        <w:pStyle w:val="ListBullet"/>
      </w:pPr>
      <w:r>
        <w:t>Acme_Enriched_Financials.xlsx (sheet Key Assumptions): Pricing Blended ARPU €22/month growing to €26 by 2026</w:t>
      </w:r>
    </w:p>
    <w:p>
      <w:pPr>
        <w:pStyle w:val="ListBullet"/>
      </w:pPr>
      <w:r>
        <w:t>Acme_Enriched_Financials.xlsx (sheet Key Assumptions): Churn Gross churn stabilizing at 8–10% annually</w:t>
      </w:r>
    </w:p>
    <w:p>
      <w:pPr>
        <w:pStyle w:val="ListBullet"/>
      </w:pPr>
      <w:r>
        <w:t>Acme_Enriched_Financials.xlsx (sheet Key Assumptions): Hiring Headcount grows from 28 → 45 by 2026</w:t>
      </w:r>
    </w:p>
    <w:p>
      <w:pPr>
        <w:pStyle w:val="ListBullet"/>
      </w:pPr>
      <w:r>
        <w:t>Acme_Mobile_Investor_Deck_Enriched.pptx (slide 8): Target outcomes: €1.2M+ MRR, multi-country expansion</w:t>
      </w:r>
    </w:p>
    <w:p>
      <w:pPr>
        <w:pStyle w:val="Heading2"/>
      </w:pPr>
      <w:r>
        <w:t>9_financials / 9_3_unit_economics</w:t>
      </w:r>
    </w:p>
    <w:p>
      <w:pPr>
        <w:pStyle w:val="ListBullet"/>
      </w:pPr>
      <w:r>
        <w:t>Gross margin, gross profit, and COGS are provided alongside MRR.</w:t>
      </w:r>
    </w:p>
    <w:p>
      <w:pPr>
        <w:pStyle w:val="ListBullet"/>
      </w:pPr>
      <w:r>
        <w:t>Blended ARPU is €22/month, growing to €26 by 2026; NRR is 120%+ driven by seat expansion; gross churn stabilizes at 8–10% annually.</w:t>
      </w:r>
    </w:p>
    <w:p>
      <w:pPr>
        <w:pStyle w:val="ListBullet"/>
      </w:pPr>
      <w:r>
        <w:t>Average merchant ARPU: €1,250 / year; Churn &lt; 2.5% monthly (merchant)</w:t>
      </w:r>
    </w:p>
    <w:p>
      <w:pPr>
        <w:pStyle w:val="ListBullet"/>
      </w:pPr>
      <w:r>
        <w:t>Customer Acquisition Cost (CAC): €45; Lifetime Value (LTV): €310; LTV / CAC: 6.9x; Gross margin: 78%</w:t>
      </w:r>
    </w:p>
    <w:p>
      <w:r>
        <w:t>Evidence:</w:t>
      </w:r>
    </w:p>
    <w:p>
      <w:pPr>
        <w:pStyle w:val="ListBullet"/>
      </w:pPr>
      <w:r>
        <w:t>Acme_Enriched_Financials.xlsx (sheet Revenue): Month MRR_EUR Gross_Margin_% Gross_Profit_EUR COGS_EUR</w:t>
      </w:r>
    </w:p>
    <w:p>
      <w:pPr>
        <w:pStyle w:val="ListBullet"/>
      </w:pPr>
      <w:r>
        <w:t>Acme_Enriched_Financials.xlsx (sheet Key Assumptions): Pricing Blended ARPU €22/month growing to €26 by 2026</w:t>
      </w:r>
    </w:p>
    <w:p>
      <w:pPr>
        <w:pStyle w:val="ListBullet"/>
      </w:pPr>
      <w:r>
        <w:t>Acme_Enriched_Financials.xlsx (sheet Key Assumptions): NRR 120%+ driven by seat expansion</w:t>
      </w:r>
    </w:p>
    <w:p>
      <w:pPr>
        <w:pStyle w:val="ListBullet"/>
      </w:pPr>
      <w:r>
        <w:t>Acme_Enriched_Financials.xlsx (sheet Key Assumptions): Churn Gross churn stabilizing at 8–10% annually</w:t>
      </w:r>
    </w:p>
    <w:p>
      <w:pPr>
        <w:pStyle w:val="ListBullet"/>
      </w:pPr>
      <w:r>
        <w:t>Acme_Mobile_Investor_Deck_Enriched.pptx (slide 5): Average merchant ARPU: €1,250 / year</w:t>
      </w:r>
    </w:p>
    <w:p>
      <w:pPr>
        <w:pStyle w:val="ListBullet"/>
      </w:pPr>
      <w:r>
        <w:t>Acme_Mobile_Investor_Deck_Enriched.pptx (slide 5): Churn &lt; 2.5% monthly (merchant)</w:t>
      </w:r>
    </w:p>
    <w:p>
      <w:pPr>
        <w:pStyle w:val="ListBullet"/>
      </w:pPr>
      <w:r>
        <w:t>Acme_Mobile_Investor_Deck_Enriched.pptx (slide 7): Gross margin: 78%</w:t>
      </w:r>
    </w:p>
    <w:p>
      <w:pPr>
        <w:pStyle w:val="ListBullet"/>
      </w:pPr>
      <w:r>
        <w:t>Acme_Mobile_Investor_Deck_Enriched.pptx (slide 7): Customer Acquisition Cost (CAC): €45</w:t>
      </w:r>
    </w:p>
    <w:p>
      <w:pPr>
        <w:pStyle w:val="ListBullet"/>
      </w:pPr>
      <w:r>
        <w:t>Acme_Mobile_Investor_Deck_Enriched.pptx (slide 7): Lifetime Value (LTV): €310</w:t>
      </w:r>
    </w:p>
    <w:p>
      <w:pPr>
        <w:pStyle w:val="ListBullet"/>
      </w:pPr>
      <w:r>
        <w:t>Acme_Mobile_Investor_Deck_Enriched.pptx (slide 7): LTV / CAC: 6.9x</w:t>
      </w:r>
    </w:p>
    <w:p>
      <w:pPr>
        <w:pStyle w:val="Heading2"/>
      </w:pPr>
      <w:r>
        <w:t>9_financials / 9_4_cash_position_and_runway</w:t>
      </w:r>
    </w:p>
    <w:p>
      <w:r>
        <w:t>Runway: 18 months (to be funded by the raise).</w:t>
      </w:r>
    </w:p>
    <w:p>
      <w:r>
        <w:t>Evidence:</w:t>
      </w:r>
    </w:p>
    <w:p>
      <w:pPr>
        <w:pStyle w:val="ListBullet"/>
      </w:pPr>
      <w:r>
        <w:t>Acme_Enriched_Financials.xlsx (sheet KPI): Cash Burn (Annual) -300000 -1100000 1800000</w:t>
      </w:r>
    </w:p>
    <w:p>
      <w:pPr>
        <w:pStyle w:val="ListBullet"/>
      </w:pPr>
      <w:r>
        <w:t>Acme_Enriched_Financials.xlsx (sheet KPI): Ending Cash Balance 2700000 1600000 3400000</w:t>
      </w:r>
    </w:p>
    <w:p>
      <w:pPr>
        <w:pStyle w:val="ListBullet"/>
      </w:pPr>
      <w:r>
        <w:t>Acme_Enriched_Financials.xlsx (sheet Cash): 2025-07-01 00:00:00 100000 2290479.99 21.2</w:t>
      </w:r>
    </w:p>
    <w:p>
      <w:pPr>
        <w:pStyle w:val="ListBullet"/>
      </w:pPr>
      <w:r>
        <w:t>Acme_Enriched_Financials.xlsx (sheet Cash): Month Net_Burn_EUR Cash_Balance_EUR Runway_months_estimate</w:t>
      </w:r>
    </w:p>
    <w:p>
      <w:pPr>
        <w:pStyle w:val="ListBullet"/>
      </w:pPr>
      <w:r>
        <w:t>Acme_Mobile_Investor_Deck_Enriched.pptx (slide 7): Monthly burn: €250k | Runway: 20 months</w:t>
      </w:r>
    </w:p>
    <w:p>
      <w:pPr>
        <w:pStyle w:val="ListBullet"/>
      </w:pPr>
      <w:r>
        <w:t>Acme_Mobile_Investor_Deck_Enriched.pptx (slide 8): Raising €5M to fund 18 months of runway toward Series A</w:t>
      </w:r>
    </w:p>
    <w:p>
      <w:pPr>
        <w:pStyle w:val="Heading2"/>
      </w:pPr>
      <w:r>
        <w:t>10_funding_and_capital_structure / 10_3_current_fundraising_round</w:t>
      </w:r>
    </w:p>
    <w:p>
      <w:r>
        <w:t>Current round: Seed+; raising €5M toward Series A.</w:t>
      </w:r>
    </w:p>
    <w:p>
      <w:r>
        <w:t>Evidence:</w:t>
      </w:r>
    </w:p>
    <w:p>
      <w:pPr>
        <w:pStyle w:val="ListBullet"/>
      </w:pPr>
      <w:r>
        <w:t>Acme_Mobile_Investor_Deck_Enriched.pptx (slide 8): Seed+ Round</w:t>
      </w:r>
    </w:p>
    <w:p>
      <w:pPr>
        <w:pStyle w:val="ListBullet"/>
      </w:pPr>
      <w:r>
        <w:t>Acme_Mobile_Investor_Deck_Enriched.pptx (slide 8): Raising €5M to fund 18 months of runway toward Series A</w:t>
      </w:r>
    </w:p>
    <w:p>
      <w:pPr>
        <w:pStyle w:val="Heading2"/>
      </w:pPr>
      <w:r>
        <w:t>10_funding_and_capital_structure / 10_4_use_of_funds</w:t>
      </w:r>
    </w:p>
    <w:p>
      <w:r>
        <w:t>Use of funds allocation: 60% Product &amp; engineering; 25% Go-to-market; 15% Operations &amp; compliance.</w:t>
      </w:r>
    </w:p>
    <w:p>
      <w:r>
        <w:t>Evidence:</w:t>
      </w:r>
    </w:p>
    <w:p>
      <w:pPr>
        <w:pStyle w:val="ListBullet"/>
      </w:pPr>
      <w:r>
        <w:t>Acme_Mobile_Investor_Deck_Enriched.pptx (slide 8): Use of funds:</w:t>
      </w:r>
    </w:p>
    <w:p>
      <w:pPr>
        <w:pStyle w:val="ListBullet"/>
      </w:pPr>
      <w:r>
        <w:t>Acme_Mobile_Investor_Deck_Enriched.pptx (slide 8): • 60% Product &amp; engineering</w:t>
      </w:r>
    </w:p>
    <w:p>
      <w:pPr>
        <w:pStyle w:val="ListBullet"/>
      </w:pPr>
      <w:r>
        <w:t>Acme_Mobile_Investor_Deck_Enriched.pptx (slide 8): • 25% Go-to-market</w:t>
      </w:r>
    </w:p>
    <w:p>
      <w:pPr>
        <w:pStyle w:val="ListBullet"/>
      </w:pPr>
      <w:r>
        <w:t>Acme_Mobile_Investor_Deck_Enriched.pptx (slide 8): • 15% Operations &amp; compliance</w:t>
      </w:r>
    </w:p>
    <w:p>
      <w:pPr>
        <w:pStyle w:val="Heading2"/>
      </w:pPr>
      <w:r>
        <w:t>11_risks_and_dependencies / 11_2_compliance_and_technical_risks</w:t>
      </w:r>
    </w:p>
    <w:p>
      <w:pPr>
        <w:pStyle w:val="ListBullet"/>
      </w:pPr>
      <w:r>
        <w:t>Cloud costs scale sub-linearly due to on-device AI (technical dependency/constraint impacting cost scaling).</w:t>
      </w:r>
    </w:p>
    <w:p>
      <w:r>
        <w:t>Evidence:</w:t>
      </w:r>
    </w:p>
    <w:p>
      <w:pPr>
        <w:pStyle w:val="ListBullet"/>
      </w:pPr>
      <w:r>
        <w:t>Acme_Enriched_Financials.xlsx (sheet Key Assumptions): Cloud Costs Scales sub-linearly due to on-device AI</w:t>
      </w:r>
    </w:p>
    <w:p>
      <w:pPr>
        <w:pStyle w:val="Heading2"/>
      </w:pPr>
      <w:r>
        <w:t>11_risks_and_dependencies / 11_4_external_dependencies</w:t>
      </w:r>
    </w:p>
    <w:p>
      <w:pPr>
        <w:pStyle w:val="ListBullet"/>
      </w:pPr>
      <w:r>
        <w:t>The document lists sub-processors including Amazon Web Services (AWS) for infrastructure hosting (eu-west-1), Stripe for payment processing, and Sentry for application monitoring and error tracking.</w:t>
      </w:r>
    </w:p>
    <w:p>
      <w:r>
        <w:t>Evidence:</w:t>
      </w:r>
    </w:p>
    <w:p>
      <w:pPr>
        <w:pStyle w:val="ListBullet"/>
      </w:pPr>
      <w:r>
        <w:t>Acme_Security_and_Compliance_Investor_DD.pdf (page 1): Sub-processors</w:t>
      </w:r>
    </w:p>
    <w:p>
      <w:pPr>
        <w:pStyle w:val="ListBullet"/>
      </w:pPr>
      <w:r>
        <w:t>Acme_Security_and_Compliance_Investor_DD.pdf (page 1): Amazon Web Services (AWS) — infrastructure hosting (eu-west-1).</w:t>
      </w:r>
    </w:p>
    <w:p>
      <w:pPr>
        <w:pStyle w:val="ListBullet"/>
      </w:pPr>
      <w:r>
        <w:t>Acme_Security_and_Compliance_Investor_DD.pdf (page 1): Stripe — payment processing.</w:t>
      </w:r>
    </w:p>
    <w:p>
      <w:pPr>
        <w:pStyle w:val="ListBullet"/>
      </w:pPr>
      <w:r>
        <w:t>Acme_Security_and_Compliance_Investor_DD.pdf (page 1): Sentry — application monitoring and error tracking.</w:t>
      </w:r>
    </w:p>
    <w:p>
      <w:pPr>
        <w:pStyle w:val="Heading2"/>
      </w:pPr>
      <w:r>
        <w:t>12_milestones_and_value_creation / 12_1_near_term_milestones</w:t>
      </w:r>
    </w:p>
    <w:p>
      <w:r>
        <w:t>Near-term milestones: Q3 SOC 2 Type I audit and calendar integrations; Q4 Offline mode v2, admin analytics, and SSO/SAML.</w:t>
      </w:r>
    </w:p>
    <w:p>
      <w:r>
        <w:t>Evidence:</w:t>
      </w:r>
    </w:p>
    <w:p>
      <w:pPr>
        <w:pStyle w:val="ListBullet"/>
      </w:pPr>
      <w:r>
        <w:t>Acme_Enriched_Investor_Deck.pptx (slide 8): Q3: SOC 2 Type I audit, calendar integrations</w:t>
      </w:r>
    </w:p>
    <w:p>
      <w:pPr>
        <w:pStyle w:val="ListBullet"/>
      </w:pPr>
      <w:r>
        <w:t>Acme_Enriched_Investor_Deck.pptx (slide 8): Q4: Offline mode v2, admin analytics, SSO/SAML</w:t>
      </w:r>
    </w:p>
    <w:p>
      <w:pPr>
        <w:pStyle w:val="Heading2"/>
      </w:pPr>
      <w:r>
        <w:t>12_milestones_and_value_creation / 12_2_medium_term_milestones</w:t>
      </w:r>
    </w:p>
    <w:p>
      <w:r>
        <w:t>The document states a SOC 2 Type II report is expected by Q4 2025 and ISO 27001 certification is targeted for 2026.</w:t>
      </w:r>
    </w:p>
    <w:p>
      <w:r>
        <w:t>Evidence:</w:t>
      </w:r>
    </w:p>
    <w:p>
      <w:pPr>
        <w:pStyle w:val="ListBullet"/>
      </w:pPr>
      <w:r>
        <w:t>Acme_Enriched_Investor_Deck.pptx (slide 8): Q1: ML-based task prioritization, workflow marketplace</w:t>
      </w:r>
    </w:p>
    <w:p>
      <w:pPr>
        <w:pStyle w:val="ListBullet"/>
      </w:pPr>
      <w:r>
        <w:t>Acme_Enriched_Investor_Deck.pptx (slide 8): Q2: Industry templates (consulting, construction, field services)</w:t>
      </w:r>
    </w:p>
    <w:p>
      <w:pPr>
        <w:pStyle w:val="ListBullet"/>
      </w:pPr>
      <w:r>
        <w:t>Acme_Mobile_Investor_Deck_Enriched.pptx (slide 8): Target outcomes: €1.2M+ MRR, multi-country expansion</w:t>
      </w:r>
    </w:p>
    <w:p>
      <w:pPr>
        <w:pStyle w:val="ListBullet"/>
      </w:pPr>
      <w:r>
        <w:t>Acme_Security_and_Compliance_Investor_DD.pdf (page 1): SOC 2 Type II report expected by Q4 2025.</w:t>
      </w:r>
    </w:p>
    <w:p>
      <w:pPr>
        <w:pStyle w:val="ListBullet"/>
      </w:pPr>
      <w:r>
        <w:t>Acme_Security_and_Compliance_Investor_DD.pdf (page 1): ISO 27001 certification targeted for 2026.</w:t>
      </w:r>
    </w:p>
    <w:p>
      <w:pPr>
        <w:pStyle w:val="Heading1"/>
      </w:pPr>
      <w:r>
        <w:t>14_open_questions_and_gaps</w:t>
      </w:r>
    </w:p>
    <w:p>
      <w:pPr>
        <w:pStyle w:val="ListBullet"/>
      </w:pPr>
      <w:r>
        <w:t>No legal entity, jurisdiction, or last-updated date is stated in the provided page; no revenue/pricing model details beyond an "SLA according to subscription tier"; no named customers or competitors are mentioned.</w:t>
      </w:r>
    </w:p>
    <w:p>
      <w:pPr>
        <w:pStyle w:val="ListBullet"/>
      </w:pPr>
      <w:r>
        <w:t>Missing or not evidenced in provided documents for fields: /document_metadata/legal_entity, /5_intellectual_property/5_1_patents_and_trademarks, /5_intellectual_property/5_2_ip_ownership_and_assignment, /6_team_and_organization/6_4_founder_commitment_and_incentives, /7_customers_and_traction/7_2_named_customers_and_leads, /8_operations_and_compliance/8_4_regulatory_timing_and_dependency_risk, /10_funding_and_capital_structure/10_1_capitalization_table, /10_funding_and_capital_structure/10_2_safe_instruments_and_terms, /11_risks_and_dependencies/11_1_key_business_risks, /11_risks_and_dependencies/11_3_top_investor_risks, /13_exit_considerations/13_1_strategic_buyer_landscape, /13_exit_considerations/13_2_exit_pathways_and_timing, /15_appendices</w:t>
      </w:r>
    </w:p>
    <w:p>
      <w:r>
        <w:t>Evidence:</w:t>
      </w:r>
    </w:p>
    <w:p>
      <w:pPr>
        <w:pStyle w:val="ListBullet"/>
      </w:pPr>
      <w:r>
        <w:t>Acme_Customer_Onboarding_and_Service_Delivery (1).pdf (page 1): Acme Corp — Customer Onboarding &amp; Service Delivery Process</w:t>
      </w:r>
    </w:p>
    <w:p>
      <w:pPr>
        <w:pStyle w:val="ListBullet"/>
      </w:pPr>
      <w:r>
        <w:t>Acme_Customer_Onboarding_and_Service_Delivery (1).pdf (page 1): Internal Process Document | Investor Due Diligence</w:t>
      </w:r>
    </w:p>
    <w:p>
      <w:pPr>
        <w:pStyle w:val="ListBullet"/>
      </w:pPr>
      <w:r>
        <w:t>Acme_Customer_Onboarding_and_Service_Delivery (1).pdf (page 1): SLA according to subscription tier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