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rFonts w:ascii="宋体" w:hAnsi="宋体" w:eastAsia="宋体"/>
          <w:sz w:val="22"/>
        </w:rPr>
        <w:t>团队要求：每位成员每周均须取得阶段性个人进展，并完成一篇个人工作日志。</w:t>
      </w:r>
    </w:p>
    <w:p w14:paraId="328D8643" w14:textId="2E07A9C3" w:rsidR="00DD65DB" w:rsidRDefault="00000000">
      <w:pPr>
        <w:jc w:val="center"/>
        <w:rPr>
          <w:rFonts w:ascii="宋体" w:eastAsia="宋体" w:hAnsi="宋体"/>
          <w:b/>
          <w:sz w:val="32"/>
          <w:lang w:eastAsia="zh-CN"/>
        </w:rPr>
      </w:pPr>
      <w:r>
        <w:rPr>
          <w:rFonts w:ascii="宋体" w:eastAsia="宋体" w:hAnsi="宋体"/>
          <w:b/>
          <w:sz w:val="32"/>
        </w:rPr>
        <w:t>第22组</w:t>
      </w:r>
      <w:r w:rsidR="00D108C9">
        <w:rPr>
          <w:rFonts w:ascii="宋体" w:eastAsia="宋体" w:hAnsi="宋体" w:hint="eastAsia"/>
          <w:b/>
          <w:sz w:val="32"/>
          <w:lang w:eastAsia="zh-CN"/>
        </w:rPr>
        <w:t>团队日志</w:t>
      </w:r>
    </w:p>
    <w:p w14:paraId="2A4BA7F3" w14:textId="5280648A" w:rsidR="00D108C9" w:rsidRDefault="00D108C9">
      <w:pPr>
        <w:jc w:val="center"/>
        <w:rPr>
          <w:rFonts w:ascii="宋体" w:eastAsia="宋体" w:hAnsi="宋体" w:hint="eastAsia"/>
          <w:b/>
          <w:sz w:val="32"/>
          <w:lang w:eastAsia="zh-CN"/>
        </w:rPr>
      </w:pPr>
      <w:r>
        <w:rPr>
          <w:rFonts w:ascii="宋体" w:eastAsia="宋体" w:hAnsi="宋体" w:hint="eastAsia"/>
          <w:b/>
          <w:sz w:val="32"/>
          <w:lang w:eastAsia="zh-CN"/>
        </w:rPr>
        <w:t xml:space="preserve">组长：林靖凯 </w:t>
      </w:r>
      <w:r>
        <w:rPr>
          <w:rFonts w:ascii="宋体" w:eastAsia="宋体" w:hAnsi="宋体"/>
          <w:b/>
          <w:sz w:val="32"/>
          <w:lang w:eastAsia="zh-CN"/>
        </w:rPr>
        <w:tab/>
      </w:r>
      <w:r>
        <w:rPr>
          <w:rFonts w:ascii="宋体" w:eastAsia="宋体" w:hAnsi="宋体"/>
          <w:b/>
          <w:sz w:val="32"/>
          <w:lang w:eastAsia="zh-CN"/>
        </w:rPr>
        <w:tab/>
      </w:r>
      <w:r>
        <w:rPr>
          <w:rFonts w:ascii="宋体" w:eastAsia="宋体" w:hAnsi="宋体"/>
          <w:b/>
          <w:sz w:val="32"/>
          <w:lang w:eastAsia="zh-CN"/>
        </w:rPr>
        <w:tab/>
      </w:r>
      <w:r>
        <w:rPr>
          <w:rFonts w:ascii="宋体" w:eastAsia="宋体" w:hAnsi="宋体" w:hint="eastAsia"/>
          <w:b/>
          <w:sz w:val="32"/>
          <w:lang w:eastAsia="zh-CN"/>
        </w:rPr>
        <w:t>组员：马雨衡、韦广波、姜博文</w:t>
      </w:r>
    </w:p>
    <w:p w14:paraId="1AD8A067" w14:textId="4B122B35" w:rsidR="00D108C9" w:rsidRPr="00D108C9" w:rsidRDefault="00D108C9" w:rsidP="00D108C9">
      <w:pPr>
        <w:rPr>
          <w:rFonts w:ascii="宋体" w:eastAsia="宋体" w:hAnsi="宋体"/>
          <w:bCs/>
          <w:sz w:val="30"/>
          <w:szCs w:val="30"/>
          <w:lang w:eastAsia="zh-CN"/>
        </w:rPr>
      </w:pPr>
      <w:r w:rsidRPr="00D108C9">
        <w:rPr>
          <w:rFonts w:ascii="宋体" w:eastAsia="宋体" w:hAnsi="宋体" w:hint="eastAsia"/>
          <w:bCs/>
          <w:sz w:val="30"/>
          <w:szCs w:val="30"/>
          <w:lang w:eastAsia="zh-CN"/>
        </w:rPr>
        <w:t>第一周</w:t>
      </w:r>
    </w:p>
    <w:p w14:paraId="75C34368" w14:textId="36BAA5CF" w:rsidR="00D108C9" w:rsidRPr="00E01BE8" w:rsidRDefault="00D108C9" w:rsidP="00D108C9">
      <w:pPr>
        <w:spacing w:line="300" w:lineRule="auto"/>
        <w:rPr>
          <w:rFonts w:ascii="宋体" w:eastAsia="宋体" w:hAnsi="宋体" w:hint="eastAsia"/>
          <w:lang w:eastAsia="zh-CN"/>
        </w:rPr>
      </w:pPr>
      <w:r>
        <w:rPr>
          <w:rFonts w:ascii="宋体" w:hAnsi="宋体" w:eastAsia="宋体"/>
          <w:sz w:val="22"/>
        </w:rPr>
        <w:t>团队分工：第一周由四名成员分别负责各自分配的书目，独立完成题名检索、来源核验、文件下载、文字提取和成果归档。为便于后续汇总，成员按照书目序号建立成果目录，并将网址、出版信息和当前状态回填到表格。</w:t>
        <w:br/>
        <w:t>第一周的主要问题是条目类型差异很大。同一份清单中既有整部古籍和地方志，也有文集中的单篇、报刊文章、考古简报、档案、公文、墓志、碑铭和器物材料。部分已有URL只是商品页、目录页或检索入口，部分条目没有URL；因此，“搜索到相关页面”与“取得目标正文”之间存在明显差别。</w:t>
        <w:br/>
        <w:t>针对这一问题，成员一边尝试直接检索，一边开始根据题名、作者、年代和资料类型调整关键词。可以独立取得的材料按母项保存，疑似收录于文集、方志或汇编中的篇目则保留母项线索。第一周重点是建立各自的检索流程，暴露不同资料类型中的实际困难，并为第二周的互助补查和内容核验积累样本。第一周爬取结果如下：</w:t>
      </w:r>
    </w:p>
    <w:tbl>
      <w:tblPr>
        <w:tblStyle w:val="aff1"/>
        <w:tblW w:w="0" w:type="auto"/>
        <w:jc w:val="center"/>
        <w:tblLayout w:type="fixed"/>
        <w:tblLook w:val="04A0" w:firstRow="1" w:lastRow="0" w:firstColumn="1" w:lastColumn="0" w:noHBand="0" w:noVBand="1"/>
      </w:tblPr>
      <w:tblGrid>
        <w:gridCol w:w="1355"/>
        <w:gridCol w:w="1544"/>
        <w:gridCol w:w="1507"/>
        <w:gridCol w:w="1544"/>
      </w:tblGrid>
      <w:tr w:rsidR="00DD65DB" w14:paraId="0DA55D16" w14:textId="77777777" w:rsidTr="00D108C9">
        <w:trPr>
          <w:jc w:val="center"/>
        </w:trPr>
        <w:tc>
          <w:tcPr>
            <w:tcW w:w="1355" w:type="dxa"/>
            <w:shd w:val="clear" w:color="auto" w:fill="D9EAF7"/>
            <w:vAlign w:val="center"/>
          </w:tcPr>
          <w:p w14:paraId="7A648669" w14:textId="77777777" w:rsidR="00DD65DB" w:rsidRDefault="00000000">
            <w:pPr>
              <w:jc w:val="center"/>
            </w:pPr>
            <w:proofErr w:type="spellStart"/>
            <w:r>
              <w:rPr>
                <w:rFonts w:ascii="宋体" w:eastAsia="宋体" w:hAnsi="宋体"/>
                <w:b/>
              </w:rPr>
              <w:t>负责人</w:t>
            </w:r>
            <w:proofErr w:type="spellEnd"/>
          </w:p>
        </w:tc>
        <w:tc>
          <w:tcPr>
            <w:tcW w:w="1544" w:type="dxa"/>
            <w:shd w:val="clear" w:color="auto" w:fill="D9EAF7"/>
            <w:vAlign w:val="center"/>
          </w:tcPr>
          <w:p w14:paraId="7D8574AF" w14:textId="77777777" w:rsidR="00DD65DB" w:rsidRDefault="00000000">
            <w:pPr>
              <w:jc w:val="center"/>
            </w:pPr>
            <w:r>
              <w:rPr>
                <w:rFonts w:ascii="宋体" w:eastAsia="宋体" w:hAnsi="宋体"/>
                <w:b/>
              </w:rPr>
              <w:t>爬取有文档条目</w:t>
            </w:r>
          </w:p>
        </w:tc>
        <w:tc>
          <w:tcPr>
            <w:tcW w:w="1507" w:type="dxa"/>
            <w:shd w:val="clear" w:color="auto" w:fill="D9EAF7"/>
            <w:vAlign w:val="center"/>
          </w:tcPr>
          <w:p w14:paraId="03DA583C" w14:textId="77777777" w:rsidR="00DD65DB" w:rsidRDefault="00000000">
            <w:pPr>
              <w:jc w:val="center"/>
            </w:pPr>
            <w:r>
              <w:rPr>
                <w:rFonts w:ascii="宋体" w:eastAsia="宋体" w:hAnsi="宋体"/>
                <w:b/>
              </w:rPr>
              <w:t>正文条目</w:t>
            </w:r>
          </w:p>
        </w:tc>
        <w:tc>
          <w:tcPr>
            <w:tcW w:w="1544" w:type="dxa"/>
            <w:shd w:val="clear" w:color="auto" w:fill="D9EAF7"/>
            <w:vAlign w:val="center"/>
          </w:tcPr>
          <w:p w14:paraId="6A77B69C" w14:textId="77777777" w:rsidR="00DD65DB" w:rsidRDefault="00000000">
            <w:pPr>
              <w:jc w:val="center"/>
            </w:pPr>
            <w:r>
              <w:rPr>
                <w:rFonts w:ascii="宋体" w:eastAsia="宋体" w:hAnsi="宋体"/>
                <w:b/>
              </w:rPr>
              <w:t>总条目</w:t>
            </w:r>
          </w:p>
        </w:tc>
      </w:tr>
      <w:tr w:rsidR="00DD65DB" w14:paraId="18D9EB73" w14:textId="77777777" w:rsidTr="00D108C9">
        <w:trPr>
          <w:jc w:val="center"/>
        </w:trPr>
        <w:tc>
          <w:tcPr>
            <w:tcW w:w="1355" w:type="dxa"/>
            <w:vAlign w:val="center"/>
          </w:tcPr>
          <w:p w14:paraId="1BF0C360" w14:textId="77777777" w:rsidR="00DD65DB" w:rsidRDefault="00000000">
            <w:pPr>
              <w:jc w:val="center"/>
            </w:pPr>
            <w:r>
              <w:rPr>
                <w:rFonts w:ascii="宋体" w:eastAsia="宋体" w:hAnsi="宋体"/>
              </w:rPr>
              <w:t>林靖凯</w:t>
            </w:r>
          </w:p>
        </w:tc>
        <w:tc>
          <w:tcPr>
            <w:tcW w:w="1544" w:type="dxa"/>
            <w:vAlign w:val="center"/>
          </w:tcPr>
          <w:p w14:paraId="7E83FE0E" w14:textId="77777777" w:rsidR="00DD65DB" w:rsidRDefault="00000000">
            <w:pPr>
              <w:jc w:val="center"/>
            </w:pPr>
            <w:r>
              <w:rPr>
                <w:rFonts w:ascii="宋体" w:eastAsia="宋体" w:hAnsi="宋体"/>
              </w:rPr>
              <w:t>42</w:t>
            </w:r>
          </w:p>
        </w:tc>
        <w:tc>
          <w:tcPr>
            <w:tcW w:w="1507" w:type="dxa"/>
            <w:vAlign w:val="center"/>
          </w:tcPr>
          <w:p w14:paraId="28B66A87" w14:textId="77777777" w:rsidR="00DD65DB" w:rsidRDefault="00000000">
            <w:pPr>
              <w:jc w:val="center"/>
            </w:pPr>
            <w:r>
              <w:rPr>
                <w:rFonts w:ascii="宋体" w:eastAsia="宋体" w:hAnsi="宋体"/>
              </w:rPr>
              <w:t>29</w:t>
            </w:r>
          </w:p>
        </w:tc>
        <w:tc>
          <w:tcPr>
            <w:tcW w:w="1544" w:type="dxa"/>
            <w:vAlign w:val="center"/>
          </w:tcPr>
          <w:p w14:paraId="7921983A" w14:textId="77777777" w:rsidR="00DD65DB" w:rsidRDefault="00000000">
            <w:pPr>
              <w:jc w:val="center"/>
            </w:pPr>
            <w:r>
              <w:rPr>
                <w:rFonts w:ascii="宋体" w:eastAsia="宋体" w:hAnsi="宋体"/>
              </w:rPr>
              <w:t>154</w:t>
            </w:r>
          </w:p>
        </w:tc>
      </w:tr>
      <w:tr w:rsidR="00DD65DB" w14:paraId="4A1EBB07" w14:textId="77777777" w:rsidTr="00D108C9">
        <w:trPr>
          <w:jc w:val="center"/>
        </w:trPr>
        <w:tc>
          <w:tcPr>
            <w:tcW w:w="1355" w:type="dxa"/>
            <w:vAlign w:val="center"/>
          </w:tcPr>
          <w:p w14:paraId="7B2A5059" w14:textId="77777777" w:rsidR="00DD65DB" w:rsidRDefault="00000000">
            <w:pPr>
              <w:jc w:val="center"/>
            </w:pPr>
            <w:r>
              <w:rPr>
                <w:rFonts w:ascii="宋体" w:eastAsia="宋体" w:hAnsi="宋体"/>
              </w:rPr>
              <w:t>姜博文</w:t>
            </w:r>
          </w:p>
        </w:tc>
        <w:tc>
          <w:tcPr>
            <w:tcW w:w="1544" w:type="dxa"/>
            <w:vAlign w:val="center"/>
          </w:tcPr>
          <w:p w14:paraId="215961AB" w14:textId="77777777" w:rsidR="00DD65DB" w:rsidRDefault="00000000">
            <w:pPr>
              <w:jc w:val="center"/>
            </w:pPr>
            <w:r>
              <w:rPr>
                <w:rFonts w:ascii="宋体" w:eastAsia="宋体" w:hAnsi="宋体"/>
              </w:rPr>
              <w:t>86</w:t>
            </w:r>
          </w:p>
        </w:tc>
        <w:tc>
          <w:tcPr>
            <w:tcW w:w="1507" w:type="dxa"/>
            <w:vAlign w:val="center"/>
          </w:tcPr>
          <w:p w14:paraId="7D048FFE" w14:textId="77777777" w:rsidR="00DD65DB" w:rsidRDefault="00000000">
            <w:pPr>
              <w:jc w:val="center"/>
            </w:pPr>
            <w:r>
              <w:rPr>
                <w:rFonts w:ascii="宋体" w:eastAsia="宋体" w:hAnsi="宋体"/>
              </w:rPr>
              <w:t>18</w:t>
            </w:r>
          </w:p>
        </w:tc>
        <w:tc>
          <w:tcPr>
            <w:tcW w:w="1544" w:type="dxa"/>
            <w:vAlign w:val="center"/>
          </w:tcPr>
          <w:p w14:paraId="3315104A" w14:textId="77777777" w:rsidR="00DD65DB" w:rsidRDefault="00000000">
            <w:pPr>
              <w:jc w:val="center"/>
            </w:pPr>
            <w:r>
              <w:rPr>
                <w:rFonts w:ascii="宋体" w:eastAsia="宋体" w:hAnsi="宋体"/>
              </w:rPr>
              <w:t>155</w:t>
            </w:r>
          </w:p>
        </w:tc>
      </w:tr>
      <w:tr w:rsidR="00DD65DB" w14:paraId="09BE5F63" w14:textId="77777777" w:rsidTr="00D108C9">
        <w:trPr>
          <w:jc w:val="center"/>
        </w:trPr>
        <w:tc>
          <w:tcPr>
            <w:tcW w:w="1355" w:type="dxa"/>
            <w:vAlign w:val="center"/>
          </w:tcPr>
          <w:p w14:paraId="17F9D4B6" w14:textId="77777777" w:rsidR="00DD65DB" w:rsidRDefault="00000000">
            <w:pPr>
              <w:jc w:val="center"/>
            </w:pPr>
            <w:r>
              <w:rPr>
                <w:rFonts w:ascii="宋体" w:eastAsia="宋体" w:hAnsi="宋体"/>
              </w:rPr>
              <w:t>马雨衡</w:t>
            </w:r>
          </w:p>
        </w:tc>
        <w:tc>
          <w:tcPr>
            <w:tcW w:w="1544" w:type="dxa"/>
            <w:vAlign w:val="center"/>
          </w:tcPr>
          <w:p w14:paraId="6662036F" w14:textId="77777777" w:rsidR="00DD65DB" w:rsidRDefault="00000000">
            <w:pPr>
              <w:jc w:val="center"/>
            </w:pPr>
            <w:r>
              <w:rPr>
                <w:rFonts w:ascii="宋体" w:eastAsia="宋体" w:hAnsi="宋体"/>
              </w:rPr>
              <w:t>39</w:t>
            </w:r>
          </w:p>
        </w:tc>
        <w:tc>
          <w:tcPr>
            <w:tcW w:w="1507" w:type="dxa"/>
            <w:vAlign w:val="center"/>
          </w:tcPr>
          <w:p w14:paraId="592AB7CD" w14:textId="77777777" w:rsidR="00DD65DB" w:rsidRDefault="00000000">
            <w:pPr>
              <w:jc w:val="center"/>
            </w:pPr>
            <w:r>
              <w:rPr>
                <w:rFonts w:ascii="宋体" w:eastAsia="宋体" w:hAnsi="宋体"/>
              </w:rPr>
              <w:t>35</w:t>
            </w:r>
          </w:p>
        </w:tc>
        <w:tc>
          <w:tcPr>
            <w:tcW w:w="1544" w:type="dxa"/>
            <w:vAlign w:val="center"/>
          </w:tcPr>
          <w:p w14:paraId="56DA24B0" w14:textId="77777777" w:rsidR="00DD65DB" w:rsidRDefault="00000000">
            <w:pPr>
              <w:jc w:val="center"/>
            </w:pPr>
            <w:r>
              <w:rPr>
                <w:rFonts w:ascii="宋体" w:eastAsia="宋体" w:hAnsi="宋体"/>
              </w:rPr>
              <w:t>155</w:t>
            </w:r>
          </w:p>
        </w:tc>
      </w:tr>
      <w:tr w:rsidR="00DD65DB" w14:paraId="7DC9853F" w14:textId="77777777" w:rsidTr="00D108C9">
        <w:trPr>
          <w:jc w:val="center"/>
        </w:trPr>
        <w:tc>
          <w:tcPr>
            <w:tcW w:w="1355" w:type="dxa"/>
            <w:vAlign w:val="center"/>
          </w:tcPr>
          <w:p w14:paraId="675E1E92" w14:textId="77777777" w:rsidR="00DD65DB" w:rsidRDefault="00000000">
            <w:pPr>
              <w:jc w:val="center"/>
            </w:pPr>
            <w:r>
              <w:rPr>
                <w:rFonts w:ascii="宋体" w:eastAsia="宋体" w:hAnsi="宋体"/>
              </w:rPr>
              <w:t>韦广波</w:t>
            </w:r>
          </w:p>
        </w:tc>
        <w:tc>
          <w:tcPr>
            <w:tcW w:w="1544" w:type="dxa"/>
            <w:vAlign w:val="center"/>
          </w:tcPr>
          <w:p w14:paraId="20C7BD6E" w14:textId="77777777" w:rsidR="00DD65DB" w:rsidRDefault="00000000">
            <w:pPr>
              <w:jc w:val="center"/>
            </w:pPr>
            <w:r>
              <w:rPr>
                <w:rFonts w:ascii="宋体" w:eastAsia="宋体" w:hAnsi="宋体"/>
              </w:rPr>
              <w:t>15</w:t>
            </w:r>
          </w:p>
        </w:tc>
        <w:tc>
          <w:tcPr>
            <w:tcW w:w="1507" w:type="dxa"/>
            <w:vAlign w:val="center"/>
          </w:tcPr>
          <w:p w14:paraId="29BAD823" w14:textId="77777777" w:rsidR="00DD65DB" w:rsidRDefault="00000000">
            <w:pPr>
              <w:jc w:val="center"/>
            </w:pPr>
            <w:r>
              <w:rPr>
                <w:rFonts w:ascii="宋体" w:eastAsia="宋体" w:hAnsi="宋体"/>
              </w:rPr>
              <w:t>13</w:t>
            </w:r>
          </w:p>
        </w:tc>
        <w:tc>
          <w:tcPr>
            <w:tcW w:w="1544" w:type="dxa"/>
            <w:vAlign w:val="center"/>
          </w:tcPr>
          <w:p w14:paraId="000292E2" w14:textId="77777777" w:rsidR="00DD65DB" w:rsidRDefault="00000000">
            <w:pPr>
              <w:jc w:val="center"/>
            </w:pPr>
            <w:r>
              <w:rPr>
                <w:rFonts w:ascii="宋体" w:eastAsia="宋体" w:hAnsi="宋体"/>
              </w:rPr>
              <w:t>154</w:t>
            </w:r>
          </w:p>
        </w:tc>
      </w:tr>
      <w:tr w:rsidR="00DD65DB" w14:paraId="5042109D" w14:textId="77777777" w:rsidTr="00D108C9">
        <w:trPr>
          <w:jc w:val="center"/>
        </w:trPr>
        <w:tc>
          <w:tcPr>
            <w:tcW w:w="1355" w:type="dxa"/>
            <w:vAlign w:val="center"/>
          </w:tcPr>
          <w:p w14:paraId="3709B4FB" w14:textId="77777777" w:rsidR="00DD65DB" w:rsidRDefault="00000000">
            <w:pPr>
              <w:jc w:val="center"/>
            </w:pPr>
            <w:r>
              <w:rPr>
                <w:rFonts w:ascii="宋体" w:eastAsia="宋体" w:hAnsi="宋体"/>
                <w:b/>
              </w:rPr>
              <w:t>合计</w:t>
            </w:r>
          </w:p>
        </w:tc>
        <w:tc>
          <w:tcPr>
            <w:tcW w:w="1544" w:type="dxa"/>
            <w:vAlign w:val="center"/>
          </w:tcPr>
          <w:p w14:paraId="0A70C299" w14:textId="77777777" w:rsidR="00DD65DB" w:rsidRDefault="00000000">
            <w:pPr>
              <w:jc w:val="center"/>
            </w:pPr>
            <w:r>
              <w:rPr>
                <w:rFonts w:ascii="宋体" w:eastAsia="宋体" w:hAnsi="宋体"/>
                <w:b/>
              </w:rPr>
              <w:t>182</w:t>
            </w:r>
          </w:p>
        </w:tc>
        <w:tc>
          <w:tcPr>
            <w:tcW w:w="1507" w:type="dxa"/>
            <w:vAlign w:val="center"/>
          </w:tcPr>
          <w:p w14:paraId="22E63104" w14:textId="77777777" w:rsidR="00DD65DB" w:rsidRDefault="00000000">
            <w:pPr>
              <w:jc w:val="center"/>
            </w:pPr>
            <w:r>
              <w:rPr>
                <w:rFonts w:ascii="宋体" w:eastAsia="宋体" w:hAnsi="宋体"/>
                <w:b/>
              </w:rPr>
              <w:t>95</w:t>
            </w:r>
          </w:p>
        </w:tc>
        <w:tc>
          <w:tcPr>
            <w:tcW w:w="1544" w:type="dxa"/>
            <w:vAlign w:val="center"/>
          </w:tcPr>
          <w:p w14:paraId="73F31A3A" w14:textId="77777777" w:rsidR="00DD65DB" w:rsidRDefault="00000000">
            <w:pPr>
              <w:jc w:val="center"/>
            </w:pPr>
            <w:r>
              <w:rPr>
                <w:rFonts w:ascii="宋体" w:eastAsia="宋体" w:hAnsi="宋体"/>
                <w:b/>
              </w:rPr>
              <w:t>618</w:t>
            </w:r>
          </w:p>
        </w:tc>
      </w:tr>
    </w:tbl>
    <w:p w14:paraId="69931D61" w14:textId="07E7F901" w:rsidR="00D108C9" w:rsidRDefault="00D108C9" w:rsidP="00D108C9">
      <w:pPr>
        <w:rPr>
          <w:rFonts w:ascii="宋体" w:eastAsia="宋体" w:hAnsi="宋体"/>
          <w:bCs/>
          <w:sz w:val="30"/>
          <w:szCs w:val="30"/>
          <w:lang w:eastAsia="zh-CN"/>
        </w:rPr>
      </w:pPr>
      <w:r w:rsidRPr="00D108C9">
        <w:rPr>
          <w:rFonts w:ascii="宋体" w:eastAsia="宋体" w:hAnsi="宋体" w:hint="eastAsia"/>
          <w:bCs/>
          <w:sz w:val="30"/>
          <w:szCs w:val="30"/>
          <w:lang w:eastAsia="zh-CN"/>
        </w:rPr>
        <w:t>第</w:t>
      </w:r>
      <w:r>
        <w:rPr>
          <w:rFonts w:ascii="宋体" w:eastAsia="宋体" w:hAnsi="宋体" w:hint="eastAsia"/>
          <w:bCs/>
          <w:sz w:val="30"/>
          <w:szCs w:val="30"/>
          <w:lang w:eastAsia="zh-CN"/>
        </w:rPr>
        <w:t>二</w:t>
      </w:r>
      <w:r w:rsidRPr="00D108C9">
        <w:rPr>
          <w:rFonts w:ascii="宋体" w:eastAsia="宋体" w:hAnsi="宋体" w:hint="eastAsia"/>
          <w:bCs/>
          <w:sz w:val="30"/>
          <w:szCs w:val="30"/>
          <w:lang w:eastAsia="zh-CN"/>
        </w:rPr>
        <w:t>周</w:t>
      </w:r>
    </w:p>
    <w:p w14:paraId="76E8A783" w14:textId="042D18BD" w:rsidR="00E01BE8" w:rsidRPr="00E01BE8" w:rsidRDefault="00E01BE8" w:rsidP="00D108C9">
      <w:pPr>
        <w:spacing w:line="300" w:lineRule="auto"/>
        <w:rPr>
          <w:rFonts w:ascii="宋体" w:eastAsia="宋体" w:hAnsi="宋体"/>
          <w:b/>
          <w:sz w:val="32"/>
          <w:lang w:eastAsia="zh-CN"/>
        </w:rPr>
      </w:pPr>
      <w:r>
        <w:rPr>
          <w:rFonts w:ascii="宋体" w:hAnsi="宋体" w:eastAsia="宋体"/>
          <w:sz w:val="22"/>
        </w:rPr>
        <w:t>团队分工：第二周根据第一周结果调整工作方式。姜博文同学在Python批处理、缓存整理和母子项追溯方面积累了较完整的方法，因此继续协助补查另外三名成员暂未取得的条目；林靖凯、马雨衡和韦广波在继续个人检索的同时，重点打开前期文件，核对题名、来源和实际内容，检查保存材料是否真正包含可使用的正文。</w:t>
      </w:r>
    </w:p>
    <w:p w14:paraId="0B5EA67C" w14:textId="29EA5D5E" w:rsidR="00E01BE8" w:rsidRDefault="00E01BE8" w:rsidP="00D108C9">
      <w:pPr>
        <w:spacing w:line="300" w:lineRule="auto"/>
        <w:rPr>
          <w:rFonts w:ascii="宋体" w:eastAsia="宋体" w:hAnsi="宋体"/>
          <w:bCs/>
          <w:lang w:eastAsia="zh-CN"/>
        </w:rPr>
      </w:pPr>
      <w:r>
        <w:rPr>
          <w:rFonts w:ascii="宋体" w:hAnsi="宋体" w:eastAsia="宋体"/>
          <w:sz w:val="22"/>
        </w:rPr>
        <w:t>第二周出现的第一个共性问题是：文件已经下载或转成TXT，并不表示内容一定正确。部分TXT只是网页导航、馆藏介绍、商品信息或相关论文；部分母项虽然下载成功，但尚未定位清单中的具体子项。团队据此开始把“有成果文件”和“文件内有正文”分开检查。</w:t>
        <w:br/>
        <w:t>第二个问题是不同网站和文件格式需要不同处理。古籍网站可能按卷分页，扫描PDF可能没有文字层，繁体竖排OCR容易错字和乱序，动态网页又可能存在登录、代理、限流和下载失败。成员分别尝试网页正文提取、分卷抓取、PDF文字层提取、逐页OCR、简繁体与别名检索，并记录失败原因。</w:t>
        <w:br/>
        <w:t>协作过程中，成员及时共享可用网站、关键词和母项线索。姜博文同学时间紧张时，韦广波和马雨衡主动学习其检索与整理方法，继续推进任务；林靖凯作为组长协助梳理GitHub目录、日志和提交方式，并统一成果文件夹与表格说明。通过相互补位，个人发现的方法逐渐转化为全组可复用的经验。</w:t>
      </w:r>
    </w:p>
    <w:p w14:paraId="5FADF62A" w14:textId="4DBDA17D" w:rsidR="00E01BE8" w:rsidRPr="00E01BE8" w:rsidRDefault="00E01BE8" w:rsidP="00D108C9">
      <w:pPr>
        <w:spacing w:line="300" w:lineRule="auto"/>
        <w:rPr>
          <w:rFonts w:ascii="宋体" w:eastAsia="宋体" w:hAnsi="宋体" w:hint="eastAsia"/>
          <w:bCs/>
          <w:lang w:eastAsia="zh-CN"/>
        </w:rPr>
      </w:pPr>
      <w:r>
        <w:rPr>
          <w:rFonts w:ascii="宋体" w:hAnsi="宋体" w:eastAsia="宋体"/>
          <w:sz w:val="22"/>
        </w:rPr>
        <w:t>第二周爬取与核查结果如下：</w:t>
      </w:r>
    </w:p>
    <w:tbl>
      <w:tblPr>
        <w:tblStyle w:val="aff1"/>
        <w:tblW w:w="0" w:type="auto"/>
        <w:jc w:val="center"/>
        <w:tblLayout w:type="fixed"/>
        <w:tblLook w:val="04A0" w:firstRow="1" w:lastRow="0" w:firstColumn="1" w:lastColumn="0" w:noHBand="0" w:noVBand="1"/>
      </w:tblPr>
      <w:tblGrid>
        <w:gridCol w:w="1814"/>
        <w:gridCol w:w="2041"/>
        <w:gridCol w:w="2041"/>
        <w:gridCol w:w="2041"/>
      </w:tblGrid>
      <w:tr w:rsidR="00DD65DB" w14:paraId="33ECF983" w14:textId="77777777" w:rsidTr="00D108C9">
        <w:trPr>
          <w:jc w:val="center"/>
        </w:trPr>
        <w:tc>
          <w:tcPr>
            <w:tcW w:w="1814" w:type="dxa"/>
            <w:shd w:val="clear" w:color="auto" w:fill="D9EAF7"/>
            <w:vAlign w:val="center"/>
          </w:tcPr>
          <w:p w14:paraId="1A8FADCE" w14:textId="77777777" w:rsidR="00DD65DB" w:rsidRDefault="00000000">
            <w:pPr>
              <w:jc w:val="center"/>
            </w:pPr>
            <w:proofErr w:type="spellStart"/>
            <w:r>
              <w:rPr>
                <w:rFonts w:ascii="宋体" w:eastAsia="宋体" w:hAnsi="宋体"/>
                <w:b/>
              </w:rPr>
              <w:t>负责人</w:t>
            </w:r>
            <w:proofErr w:type="spellEnd"/>
          </w:p>
        </w:tc>
        <w:tc>
          <w:tcPr>
            <w:tcW w:w="2041" w:type="dxa"/>
            <w:shd w:val="clear" w:color="auto" w:fill="D9EAF7"/>
            <w:vAlign w:val="center"/>
          </w:tcPr>
          <w:p w14:paraId="150B6D43" w14:textId="77777777" w:rsidR="00DD65DB" w:rsidRDefault="00000000">
            <w:pPr>
              <w:jc w:val="center"/>
            </w:pPr>
            <w:r>
              <w:rPr>
                <w:rFonts w:ascii="宋体" w:eastAsia="宋体" w:hAnsi="宋体"/>
                <w:b/>
              </w:rPr>
              <w:t>爬取有文档条目</w:t>
            </w:r>
          </w:p>
        </w:tc>
        <w:tc>
          <w:tcPr>
            <w:tcW w:w="2041" w:type="dxa"/>
            <w:shd w:val="clear" w:color="auto" w:fill="D9EAF7"/>
            <w:vAlign w:val="center"/>
          </w:tcPr>
          <w:p w14:paraId="726B6A5E" w14:textId="77777777" w:rsidR="00DD65DB" w:rsidRDefault="00000000">
            <w:pPr>
              <w:jc w:val="center"/>
            </w:pPr>
            <w:r>
              <w:rPr>
                <w:rFonts w:ascii="宋体" w:eastAsia="宋体" w:hAnsi="宋体"/>
                <w:b/>
              </w:rPr>
              <w:t>正文条目</w:t>
            </w:r>
          </w:p>
        </w:tc>
        <w:tc>
          <w:tcPr>
            <w:tcW w:w="2041" w:type="dxa"/>
            <w:shd w:val="clear" w:color="auto" w:fill="D9EAF7"/>
            <w:vAlign w:val="center"/>
          </w:tcPr>
          <w:p w14:paraId="1DDC9FD9" w14:textId="77777777" w:rsidR="00DD65DB" w:rsidRDefault="00000000">
            <w:pPr>
              <w:jc w:val="center"/>
            </w:pPr>
            <w:r>
              <w:rPr>
                <w:rFonts w:ascii="宋体" w:eastAsia="宋体" w:hAnsi="宋体"/>
                <w:b/>
              </w:rPr>
              <w:t>总条目</w:t>
            </w:r>
          </w:p>
        </w:tc>
      </w:tr>
      <w:tr w:rsidR="00DD65DB" w14:paraId="0D6A5B64" w14:textId="77777777" w:rsidTr="00D108C9">
        <w:trPr>
          <w:jc w:val="center"/>
        </w:trPr>
        <w:tc>
          <w:tcPr>
            <w:tcW w:w="1814" w:type="dxa"/>
            <w:vAlign w:val="center"/>
          </w:tcPr>
          <w:p w14:paraId="252CDA7A" w14:textId="77777777" w:rsidR="00DD65DB" w:rsidRDefault="00000000">
            <w:pPr>
              <w:jc w:val="center"/>
            </w:pPr>
            <w:r>
              <w:rPr>
                <w:rFonts w:ascii="宋体" w:eastAsia="宋体" w:hAnsi="宋体"/>
              </w:rPr>
              <w:t>林靖凯</w:t>
            </w:r>
          </w:p>
        </w:tc>
        <w:tc>
          <w:tcPr>
            <w:tcW w:w="2041" w:type="dxa"/>
            <w:vAlign w:val="center"/>
          </w:tcPr>
          <w:p w14:paraId="44C64386" w14:textId="77777777" w:rsidR="00DD65DB" w:rsidRDefault="00000000">
            <w:pPr>
              <w:jc w:val="center"/>
            </w:pPr>
            <w:r>
              <w:rPr>
                <w:rFonts w:ascii="宋体" w:eastAsia="宋体" w:hAnsi="宋体"/>
              </w:rPr>
              <w:t>60（+18）</w:t>
            </w:r>
          </w:p>
        </w:tc>
        <w:tc>
          <w:tcPr>
            <w:tcW w:w="2041" w:type="dxa"/>
            <w:vAlign w:val="center"/>
          </w:tcPr>
          <w:p w14:paraId="05195748" w14:textId="77777777" w:rsidR="00DD65DB" w:rsidRDefault="00000000">
            <w:pPr>
              <w:jc w:val="center"/>
            </w:pPr>
            <w:r>
              <w:rPr>
                <w:rFonts w:ascii="宋体" w:eastAsia="宋体" w:hAnsi="宋体"/>
              </w:rPr>
              <w:t>49（+20）</w:t>
            </w:r>
          </w:p>
        </w:tc>
        <w:tc>
          <w:tcPr>
            <w:tcW w:w="2041" w:type="dxa"/>
            <w:vAlign w:val="center"/>
          </w:tcPr>
          <w:p w14:paraId="38361257" w14:textId="77777777" w:rsidR="00DD65DB" w:rsidRDefault="00000000">
            <w:pPr>
              <w:jc w:val="center"/>
            </w:pPr>
            <w:r>
              <w:rPr>
                <w:rFonts w:ascii="宋体" w:eastAsia="宋体" w:hAnsi="宋体"/>
              </w:rPr>
              <w:t>154</w:t>
            </w:r>
          </w:p>
        </w:tc>
      </w:tr>
      <w:tr w:rsidR="00DD65DB" w14:paraId="1E7A1A19" w14:textId="77777777" w:rsidTr="00D108C9">
        <w:trPr>
          <w:jc w:val="center"/>
        </w:trPr>
        <w:tc>
          <w:tcPr>
            <w:tcW w:w="1814" w:type="dxa"/>
            <w:vAlign w:val="center"/>
          </w:tcPr>
          <w:p w14:paraId="4440BF41" w14:textId="77777777" w:rsidR="00DD65DB" w:rsidRDefault="00000000">
            <w:pPr>
              <w:jc w:val="center"/>
            </w:pPr>
            <w:r>
              <w:rPr>
                <w:rFonts w:ascii="宋体" w:eastAsia="宋体" w:hAnsi="宋体"/>
              </w:rPr>
              <w:t>姜博文</w:t>
            </w:r>
          </w:p>
        </w:tc>
        <w:tc>
          <w:tcPr>
            <w:tcW w:w="2041" w:type="dxa"/>
            <w:vAlign w:val="center"/>
          </w:tcPr>
          <w:p w14:paraId="02F5F5BC" w14:textId="77777777" w:rsidR="00DD65DB" w:rsidRDefault="00000000">
            <w:pPr>
              <w:jc w:val="center"/>
            </w:pPr>
            <w:r>
              <w:rPr>
                <w:rFonts w:ascii="宋体" w:eastAsia="宋体" w:hAnsi="宋体"/>
              </w:rPr>
              <w:t>88（+2）</w:t>
            </w:r>
          </w:p>
        </w:tc>
        <w:tc>
          <w:tcPr>
            <w:tcW w:w="2041" w:type="dxa"/>
            <w:vAlign w:val="center"/>
          </w:tcPr>
          <w:p w14:paraId="30E0EDF6" w14:textId="77777777" w:rsidR="00DD65DB" w:rsidRDefault="00000000">
            <w:pPr>
              <w:jc w:val="center"/>
            </w:pPr>
            <w:r>
              <w:rPr>
                <w:rFonts w:ascii="宋体" w:eastAsia="宋体" w:hAnsi="宋体"/>
              </w:rPr>
              <w:t>45（+27）</w:t>
            </w:r>
          </w:p>
        </w:tc>
        <w:tc>
          <w:tcPr>
            <w:tcW w:w="2041" w:type="dxa"/>
            <w:vAlign w:val="center"/>
          </w:tcPr>
          <w:p w14:paraId="4015C6D8" w14:textId="77777777" w:rsidR="00DD65DB" w:rsidRDefault="00000000">
            <w:pPr>
              <w:jc w:val="center"/>
            </w:pPr>
            <w:r>
              <w:rPr>
                <w:rFonts w:ascii="宋体" w:eastAsia="宋体" w:hAnsi="宋体"/>
              </w:rPr>
              <w:t>155</w:t>
            </w:r>
          </w:p>
        </w:tc>
      </w:tr>
      <w:tr w:rsidR="00DD65DB" w14:paraId="4828D664" w14:textId="77777777" w:rsidTr="00D108C9">
        <w:trPr>
          <w:jc w:val="center"/>
        </w:trPr>
        <w:tc>
          <w:tcPr>
            <w:tcW w:w="1814" w:type="dxa"/>
            <w:vAlign w:val="center"/>
          </w:tcPr>
          <w:p w14:paraId="4D47EB73" w14:textId="77777777" w:rsidR="00DD65DB" w:rsidRDefault="00000000">
            <w:pPr>
              <w:jc w:val="center"/>
            </w:pPr>
            <w:r>
              <w:rPr>
                <w:rFonts w:ascii="宋体" w:eastAsia="宋体" w:hAnsi="宋体"/>
              </w:rPr>
              <w:t>马雨衡</w:t>
            </w:r>
          </w:p>
        </w:tc>
        <w:tc>
          <w:tcPr>
            <w:tcW w:w="2041" w:type="dxa"/>
            <w:vAlign w:val="center"/>
          </w:tcPr>
          <w:p w14:paraId="5B2087B9" w14:textId="77777777" w:rsidR="00DD65DB" w:rsidRDefault="00000000">
            <w:pPr>
              <w:jc w:val="center"/>
            </w:pPr>
            <w:r>
              <w:rPr>
                <w:rFonts w:ascii="宋体" w:eastAsia="宋体" w:hAnsi="宋体"/>
              </w:rPr>
              <w:t>51（+12）</w:t>
            </w:r>
          </w:p>
        </w:tc>
        <w:tc>
          <w:tcPr>
            <w:tcW w:w="2041" w:type="dxa"/>
            <w:vAlign w:val="center"/>
          </w:tcPr>
          <w:p w14:paraId="0A03A219" w14:textId="77777777" w:rsidR="00DD65DB" w:rsidRDefault="00000000">
            <w:pPr>
              <w:jc w:val="center"/>
            </w:pPr>
            <w:r>
              <w:rPr>
                <w:rFonts w:ascii="宋体" w:eastAsia="宋体" w:hAnsi="宋体"/>
              </w:rPr>
              <w:t>43（+8）</w:t>
            </w:r>
          </w:p>
        </w:tc>
        <w:tc>
          <w:tcPr>
            <w:tcW w:w="2041" w:type="dxa"/>
            <w:vAlign w:val="center"/>
          </w:tcPr>
          <w:p w14:paraId="486E3D0C" w14:textId="77777777" w:rsidR="00DD65DB" w:rsidRDefault="00000000">
            <w:pPr>
              <w:jc w:val="center"/>
            </w:pPr>
            <w:r>
              <w:rPr>
                <w:rFonts w:ascii="宋体" w:eastAsia="宋体" w:hAnsi="宋体"/>
              </w:rPr>
              <w:t>155</w:t>
            </w:r>
          </w:p>
        </w:tc>
      </w:tr>
      <w:tr w:rsidR="00DD65DB" w14:paraId="1150523E" w14:textId="77777777" w:rsidTr="00D108C9">
        <w:trPr>
          <w:jc w:val="center"/>
        </w:trPr>
        <w:tc>
          <w:tcPr>
            <w:tcW w:w="1814" w:type="dxa"/>
            <w:vAlign w:val="center"/>
          </w:tcPr>
          <w:p w14:paraId="61B59CC8" w14:textId="77777777" w:rsidR="00DD65DB" w:rsidRDefault="00000000">
            <w:pPr>
              <w:jc w:val="center"/>
            </w:pPr>
            <w:r>
              <w:rPr>
                <w:rFonts w:ascii="宋体" w:eastAsia="宋体" w:hAnsi="宋体"/>
              </w:rPr>
              <w:t>韦广波</w:t>
            </w:r>
          </w:p>
        </w:tc>
        <w:tc>
          <w:tcPr>
            <w:tcW w:w="2041" w:type="dxa"/>
            <w:vAlign w:val="center"/>
          </w:tcPr>
          <w:p w14:paraId="0F4C986C" w14:textId="77777777" w:rsidR="00DD65DB" w:rsidRDefault="00000000">
            <w:pPr>
              <w:jc w:val="center"/>
            </w:pPr>
            <w:r>
              <w:rPr>
                <w:rFonts w:ascii="宋体" w:eastAsia="宋体" w:hAnsi="宋体"/>
              </w:rPr>
              <w:t>56（+41）</w:t>
            </w:r>
          </w:p>
        </w:tc>
        <w:tc>
          <w:tcPr>
            <w:tcW w:w="2041" w:type="dxa"/>
            <w:vAlign w:val="center"/>
          </w:tcPr>
          <w:p w14:paraId="08803311" w14:textId="77777777" w:rsidR="00DD65DB" w:rsidRDefault="00000000">
            <w:pPr>
              <w:jc w:val="center"/>
            </w:pPr>
            <w:r>
              <w:rPr>
                <w:rFonts w:ascii="宋体" w:eastAsia="宋体" w:hAnsi="宋体"/>
              </w:rPr>
              <w:t>43（+30）</w:t>
            </w:r>
          </w:p>
        </w:tc>
        <w:tc>
          <w:tcPr>
            <w:tcW w:w="2041" w:type="dxa"/>
            <w:vAlign w:val="center"/>
          </w:tcPr>
          <w:p w14:paraId="3933BFC2" w14:textId="77777777" w:rsidR="00DD65DB" w:rsidRDefault="00000000">
            <w:pPr>
              <w:jc w:val="center"/>
            </w:pPr>
            <w:r>
              <w:rPr>
                <w:rFonts w:ascii="宋体" w:eastAsia="宋体" w:hAnsi="宋体"/>
              </w:rPr>
              <w:t>154</w:t>
            </w:r>
          </w:p>
        </w:tc>
      </w:tr>
      <w:tr w:rsidR="00DD65DB" w14:paraId="60971058" w14:textId="77777777" w:rsidTr="00D108C9">
        <w:trPr>
          <w:jc w:val="center"/>
        </w:trPr>
        <w:tc>
          <w:tcPr>
            <w:tcW w:w="1814" w:type="dxa"/>
            <w:vAlign w:val="center"/>
          </w:tcPr>
          <w:p w14:paraId="516FC30E" w14:textId="77777777" w:rsidR="00DD65DB" w:rsidRDefault="00000000">
            <w:pPr>
              <w:jc w:val="center"/>
            </w:pPr>
            <w:r>
              <w:rPr>
                <w:rFonts w:ascii="宋体" w:eastAsia="宋体" w:hAnsi="宋体"/>
                <w:b/>
              </w:rPr>
              <w:t>合计</w:t>
            </w:r>
          </w:p>
        </w:tc>
        <w:tc>
          <w:tcPr>
            <w:tcW w:w="2041" w:type="dxa"/>
            <w:vAlign w:val="center"/>
          </w:tcPr>
          <w:p w14:paraId="479AC235" w14:textId="77777777" w:rsidR="00DD65DB" w:rsidRDefault="00000000">
            <w:pPr>
              <w:jc w:val="center"/>
            </w:pPr>
            <w:r>
              <w:rPr>
                <w:rFonts w:ascii="宋体" w:eastAsia="宋体" w:hAnsi="宋体"/>
                <w:b/>
              </w:rPr>
              <w:t>255（+73）</w:t>
            </w:r>
          </w:p>
        </w:tc>
        <w:tc>
          <w:tcPr>
            <w:tcW w:w="2041" w:type="dxa"/>
            <w:vAlign w:val="center"/>
          </w:tcPr>
          <w:p w14:paraId="17194818" w14:textId="77777777" w:rsidR="00DD65DB" w:rsidRDefault="00000000">
            <w:pPr>
              <w:jc w:val="center"/>
            </w:pPr>
            <w:r>
              <w:rPr>
                <w:rFonts w:ascii="宋体" w:eastAsia="宋体" w:hAnsi="宋体"/>
                <w:b/>
              </w:rPr>
              <w:t>180（+85）</w:t>
            </w:r>
          </w:p>
        </w:tc>
        <w:tc>
          <w:tcPr>
            <w:tcW w:w="2041" w:type="dxa"/>
            <w:vAlign w:val="center"/>
          </w:tcPr>
          <w:p w14:paraId="3FEF7638" w14:textId="77777777" w:rsidR="00DD65DB" w:rsidRDefault="00000000">
            <w:pPr>
              <w:jc w:val="center"/>
            </w:pPr>
            <w:r>
              <w:rPr>
                <w:rFonts w:ascii="宋体" w:eastAsia="宋体" w:hAnsi="宋体"/>
                <w:b/>
              </w:rPr>
              <w:t>618</w:t>
            </w:r>
          </w:p>
        </w:tc>
      </w:tr>
    </w:tbl>
    <w:p w14:paraId="2CC9007C" w14:textId="0467F115" w:rsidR="00DD65DB" w:rsidRDefault="00000000" w:rsidP="00256AEB">
      <w:pPr>
        <w:spacing w:line="300" w:lineRule="auto"/>
        <w:rPr>
          <w:rFonts w:ascii="宋体" w:eastAsia="宋体" w:hAnsi="宋体"/>
          <w:bCs/>
          <w:lang w:eastAsia="zh-CN"/>
        </w:rPr>
      </w:pPr>
      <w:r>
        <w:rPr>
          <w:rFonts w:ascii="宋体" w:hAnsi="宋体" w:eastAsia="宋体"/>
          <w:sz w:val="22"/>
        </w:rPr>
        <w:t>进步说明：括号内为相较第一周增加的条目数。有文档条目由182条增加至255条，增加73条，增幅40.11%；正文条目由95条增加至180条，增加85条，增幅89.47%。正文数量的增长既来自新增爬取，也来自对第一周已有文件的重新打开和进一步确认。</w:t>
      </w:r>
    </w:p>
    <w:p w14:paraId="4A64190F" w14:textId="0DDCCA6B" w:rsidR="00256AEB" w:rsidRPr="00256AEB" w:rsidRDefault="00256AEB" w:rsidP="00256AEB">
      <w:pPr>
        <w:spacing w:line="300" w:lineRule="auto"/>
        <w:rPr>
          <w:rFonts w:eastAsia="宋体" w:hint="eastAsia"/>
          <w:bCs/>
          <w:lang w:eastAsia="zh-CN"/>
        </w:rPr>
      </w:pPr>
      <w:r>
        <w:rPr>
          <w:rFonts w:ascii="宋体" w:hAnsi="宋体" w:eastAsia="宋体"/>
          <w:sz w:val="22"/>
        </w:rPr>
        <w:t>第二周的阶段性收获是形成了“批量获取提高效率、人工核验保证质量”的协作思路。但成员对题名、目录、节录、短铭文、相关研究和部分卷册是否算正文仍有不同理解。各条目的来源、文件和判断说明详见总览表；这些差异也成为第三周开展个人自查和统一正文边界的直接原因。</w:t>
      </w:r>
    </w:p>
    <w:p>
      <w:r>
        <w:rPr>
          <w:rFonts w:ascii="宋体" w:hAnsi="宋体" w:eastAsia="宋体"/>
          <w:b/>
          <w:sz w:val="28"/>
        </w:rPr>
        <w:t>第三周</w:t>
      </w:r>
    </w:p>
    <w:p>
      <w:pPr>
        <w:spacing w:line="300" w:lineRule="auto"/>
        <w:ind w:firstLine="440"/>
      </w:pPr>
      <w:r>
        <w:rPr>
          <w:rFonts w:ascii="宋体" w:hAnsi="宋体" w:eastAsia="宋体"/>
          <w:sz w:val="22"/>
        </w:rPr>
        <w:t>团队分工：第三周由单纯扩大数量转向“个人自查、统一边界、人工补查”。四名成员分别打开自己负责条目的成果文件，将人工判断与第二周结果对比；判断不一致的条目保留原记录并汇总到疑难清单，不直接覆盖。</w:t>
      </w:r>
    </w:p>
    <w:p>
      <w:pPr>
        <w:spacing w:line="300" w:lineRule="auto"/>
        <w:ind w:firstLine="440"/>
      </w:pPr>
      <w:r>
        <w:rPr>
          <w:rFonts w:ascii="宋体" w:hAnsi="宋体" w:eastAsia="宋体"/>
          <w:sz w:val="22"/>
        </w:rPr>
        <w:t>9月25日，团队召开第一次阶段会议。会议确定先完成个人自查，再通过共享表汇总冲突条目；同时建立检索方法共享文档、阶段进度表和个人周志，并利用坚果云与GitHub统一交换成果。日志按“工作—问题—解决方法—结果—下一步”持续迭代。</w:t>
      </w:r>
    </w:p>
    <w:p>
      <w:pPr>
        <w:spacing w:line="300" w:lineRule="auto"/>
        <w:ind w:firstLine="440"/>
      </w:pPr>
      <w:r>
        <w:rPr>
          <w:rFonts w:ascii="宋体" w:hAnsi="宋体" w:eastAsia="宋体"/>
          <w:sz w:val="22"/>
        </w:rPr>
        <w:t>9月27日，团队召开第二次专题会议，对自查中出现分歧的案例进行集中讨论，并统一正文边界：已保存文件中只要包含至少一段与目标条目明确对应的连续原文，即判定为找到正文；仅有题名、目录、介绍或链接，则判定为未找到正文。部分卷册、原文节录和可辨认的OCR可以计入正文，但需要在说明中标明范围与质量。</w:t>
      </w:r>
    </w:p>
    <w:p>
      <w:pPr>
        <w:spacing w:line="300" w:lineRule="auto"/>
        <w:ind w:firstLine="440"/>
      </w:pPr>
      <w:r>
        <w:rPr>
          <w:rFonts w:ascii="宋体" w:hAnsi="宋体" w:eastAsia="宋体"/>
          <w:sz w:val="22"/>
        </w:rPr>
        <w:t>会后，四名成员按照统一边界重新核查各自条目，并对真正缺少正文的项目开展人工检索，原则上每人优先补查约10条。林靖凯负责统筹标准、目录和日志；姜博文继续整理批量检索及母子项追溯方法；马雨衡重点核对文件内容与表格状态是否一致；韦广波重点处理题名变体、古籍版本、碑铭和分卷问题。有效网站、提示词、失败原因和典型案例同步写入共享方法文档。</w:t>
      </w:r>
    </w:p>
    <w:p>
      <w:pPr>
        <w:spacing w:line="300" w:lineRule="auto"/>
        <w:ind w:firstLine="440"/>
      </w:pPr>
      <w:r>
        <w:rPr>
          <w:rFonts w:ascii="宋体" w:hAnsi="宋体" w:eastAsia="宋体"/>
          <w:sz w:val="22"/>
        </w:rPr>
        <w:t>第三周阶段结果：团队形成了“个人自查—结果对比—疑难汇总—集体讨论—统一边界—人工补查”的工作闭环。第三周不以临时增加数量作为唯一目标，重点是让每条结果都有可复查的文件依据，并让四名成员的统计口径、日志格式和后续检索方向保持一致。</w:t>
      </w:r>
    </w:p>
    <w:p>
      <w:pPr/>
      <w:r>
        <w:rPr>
          <w:rFonts w:ascii="宋体" w:hAnsi="宋体" w:eastAsia="宋体"/>
          <w:b w:val="0"/>
          <w:sz w:val="22"/>
        </w:rPr>
        <w:t>第三周自查与人工搜索的阶段性统计如下：</w:t>
      </w:r>
    </w:p>
    <w:p>
      <w:pPr/>
      <w:r>
        <w:rPr>
          <w:rFonts w:ascii="宋体" w:hAnsi="宋体" w:eastAsia="宋体"/>
          <w:b/>
          <w:sz w:val="22"/>
        </w:rPr>
        <w:t>（一）有出入条目分析</w:t>
      </w:r>
    </w:p>
    <w:tbl>
      <w:tblPr>
        <w:tblStyle w:val="aff1"/>
        <w:tblW w:type="auto" w:w="0"/>
        <w:jc w:val="center"/>
        <w:tblLayout w:type="fixed"/>
        <w:tblLook w:firstColumn="1" w:firstRow="1" w:lastColumn="0" w:lastRow="0" w:noHBand="0" w:noVBand="1" w:val="04A0"/>
      </w:tblPr>
      <w:tblGrid>
        <w:gridCol w:w="1858"/>
        <w:gridCol w:w="1858"/>
        <w:gridCol w:w="1858"/>
        <w:gridCol w:w="1858"/>
        <w:gridCol w:w="1858"/>
      </w:tblGrid>
      <w:tr>
        <w:tc>
          <w:tcPr>
            <w:tcW w:type="dxa" w:w="1417"/>
            <w:vAlign w:val="center"/>
          </w:tcPr>
          <w:p>
            <w:pPr>
              <w:jc w:val="center"/>
            </w:pPr>
            <w:r>
              <w:rPr>
                <w:rFonts w:ascii="宋体" w:hAnsi="宋体" w:eastAsia="宋体"/>
                <w:b/>
                <w:sz w:val="21"/>
              </w:rPr>
              <w:t>负责人</w:t>
            </w:r>
          </w:p>
        </w:tc>
        <w:tc>
          <w:tcPr>
            <w:tcW w:type="dxa" w:w="1361"/>
            <w:vAlign w:val="center"/>
          </w:tcPr>
          <w:p>
            <w:pPr>
              <w:jc w:val="center"/>
            </w:pPr>
            <w:r>
              <w:rPr>
                <w:rFonts w:ascii="宋体" w:hAnsi="宋体" w:eastAsia="宋体"/>
                <w:b/>
                <w:sz w:val="21"/>
              </w:rPr>
              <w:t>负责条目</w:t>
            </w:r>
          </w:p>
        </w:tc>
        <w:tc>
          <w:tcPr>
            <w:tcW w:type="dxa" w:w="1361"/>
            <w:vAlign w:val="center"/>
          </w:tcPr>
          <w:p>
            <w:pPr>
              <w:jc w:val="center"/>
            </w:pPr>
            <w:r>
              <w:rPr>
                <w:rFonts w:ascii="宋体" w:hAnsi="宋体" w:eastAsia="宋体"/>
                <w:b/>
                <w:sz w:val="21"/>
              </w:rPr>
              <w:t>有出入</w:t>
            </w:r>
          </w:p>
        </w:tc>
        <w:tc>
          <w:tcPr>
            <w:tcW w:type="dxa" w:w="1814"/>
            <w:vAlign w:val="center"/>
          </w:tcPr>
          <w:p>
            <w:pPr>
              <w:jc w:val="center"/>
            </w:pPr>
            <w:r>
              <w:rPr>
                <w:rFonts w:ascii="宋体" w:hAnsi="宋体" w:eastAsia="宋体"/>
                <w:b/>
                <w:sz w:val="21"/>
              </w:rPr>
              <w:t>占本人条目比例</w:t>
            </w:r>
          </w:p>
        </w:tc>
        <w:tc>
          <w:tcPr>
            <w:tcW w:type="dxa" w:w="1814"/>
            <w:vAlign w:val="center"/>
          </w:tcPr>
          <w:p>
            <w:pPr>
              <w:jc w:val="center"/>
            </w:pPr>
            <w:r>
              <w:rPr>
                <w:rFonts w:ascii="宋体" w:hAnsi="宋体" w:eastAsia="宋体"/>
                <w:b/>
                <w:sz w:val="21"/>
              </w:rPr>
              <w:t>与人工成果重合</w:t>
            </w:r>
          </w:p>
        </w:tc>
      </w:tr>
      <w:tr>
        <w:tc>
          <w:tcPr>
            <w:tcW w:type="dxa" w:w="1417"/>
            <w:vAlign w:val="center"/>
          </w:tcPr>
          <w:p>
            <w:pPr>
              <w:jc w:val="center"/>
            </w:pPr>
            <w:r>
              <w:rPr>
                <w:rFonts w:ascii="宋体" w:hAnsi="宋体" w:eastAsia="宋体"/>
                <w:b w:val="0"/>
                <w:sz w:val="21"/>
              </w:rPr>
              <w:t>林靖凯</w:t>
            </w:r>
          </w:p>
        </w:tc>
        <w:tc>
          <w:tcPr>
            <w:tcW w:type="dxa" w:w="1361"/>
            <w:vAlign w:val="center"/>
          </w:tcPr>
          <w:p>
            <w:pPr>
              <w:jc w:val="center"/>
            </w:pPr>
            <w:r>
              <w:rPr>
                <w:rFonts w:ascii="宋体" w:hAnsi="宋体" w:eastAsia="宋体"/>
                <w:b w:val="0"/>
                <w:sz w:val="21"/>
              </w:rPr>
              <w:t>154</w:t>
            </w:r>
          </w:p>
        </w:tc>
        <w:tc>
          <w:tcPr>
            <w:tcW w:type="dxa" w:w="1361"/>
            <w:vAlign w:val="center"/>
          </w:tcPr>
          <w:p>
            <w:pPr>
              <w:jc w:val="center"/>
            </w:pPr>
            <w:r>
              <w:rPr>
                <w:rFonts w:ascii="宋体" w:hAnsi="宋体" w:eastAsia="宋体"/>
                <w:b w:val="0"/>
                <w:sz w:val="21"/>
              </w:rPr>
              <w:t>13</w:t>
            </w:r>
          </w:p>
        </w:tc>
        <w:tc>
          <w:tcPr>
            <w:tcW w:type="dxa" w:w="1814"/>
            <w:vAlign w:val="center"/>
          </w:tcPr>
          <w:p>
            <w:pPr>
              <w:jc w:val="center"/>
            </w:pPr>
            <w:r>
              <w:rPr>
                <w:rFonts w:ascii="宋体" w:hAnsi="宋体" w:eastAsia="宋体"/>
                <w:b w:val="0"/>
                <w:sz w:val="21"/>
              </w:rPr>
              <w:t>8.44%</w:t>
            </w:r>
          </w:p>
        </w:tc>
        <w:tc>
          <w:tcPr>
            <w:tcW w:type="dxa" w:w="1814"/>
            <w:vAlign w:val="center"/>
          </w:tcPr>
          <w:p>
            <w:pPr>
              <w:jc w:val="center"/>
            </w:pPr>
            <w:r>
              <w:rPr>
                <w:rFonts w:ascii="宋体" w:hAnsi="宋体" w:eastAsia="宋体"/>
                <w:b w:val="0"/>
                <w:sz w:val="21"/>
              </w:rPr>
              <w:t>3</w:t>
            </w:r>
          </w:p>
        </w:tc>
      </w:tr>
      <w:tr>
        <w:tc>
          <w:tcPr>
            <w:tcW w:type="dxa" w:w="1417"/>
            <w:vAlign w:val="center"/>
          </w:tcPr>
          <w:p>
            <w:pPr>
              <w:jc w:val="center"/>
            </w:pPr>
            <w:r>
              <w:rPr>
                <w:rFonts w:ascii="宋体" w:hAnsi="宋体" w:eastAsia="宋体"/>
                <w:b w:val="0"/>
                <w:sz w:val="21"/>
              </w:rPr>
              <w:t>姜博文</w:t>
            </w:r>
          </w:p>
        </w:tc>
        <w:tc>
          <w:tcPr>
            <w:tcW w:type="dxa" w:w="1361"/>
            <w:vAlign w:val="center"/>
          </w:tcPr>
          <w:p>
            <w:pPr>
              <w:jc w:val="center"/>
            </w:pPr>
            <w:r>
              <w:rPr>
                <w:rFonts w:ascii="宋体" w:hAnsi="宋体" w:eastAsia="宋体"/>
                <w:b w:val="0"/>
                <w:sz w:val="21"/>
              </w:rPr>
              <w:t>155</w:t>
            </w:r>
          </w:p>
        </w:tc>
        <w:tc>
          <w:tcPr>
            <w:tcW w:type="dxa" w:w="1361"/>
            <w:vAlign w:val="center"/>
          </w:tcPr>
          <w:p>
            <w:pPr>
              <w:jc w:val="center"/>
            </w:pPr>
            <w:r>
              <w:rPr>
                <w:rFonts w:ascii="宋体" w:hAnsi="宋体" w:eastAsia="宋体"/>
                <w:b w:val="0"/>
                <w:sz w:val="21"/>
              </w:rPr>
              <w:t>5</w:t>
            </w:r>
          </w:p>
        </w:tc>
        <w:tc>
          <w:tcPr>
            <w:tcW w:type="dxa" w:w="1814"/>
            <w:vAlign w:val="center"/>
          </w:tcPr>
          <w:p>
            <w:pPr>
              <w:jc w:val="center"/>
            </w:pPr>
            <w:r>
              <w:rPr>
                <w:rFonts w:ascii="宋体" w:hAnsi="宋体" w:eastAsia="宋体"/>
                <w:b w:val="0"/>
                <w:sz w:val="21"/>
              </w:rPr>
              <w:t>3.23%</w:t>
            </w:r>
          </w:p>
        </w:tc>
        <w:tc>
          <w:tcPr>
            <w:tcW w:type="dxa" w:w="1814"/>
            <w:vAlign w:val="center"/>
          </w:tcPr>
          <w:p>
            <w:pPr>
              <w:jc w:val="center"/>
            </w:pPr>
            <w:r>
              <w:rPr>
                <w:rFonts w:ascii="宋体" w:hAnsi="宋体" w:eastAsia="宋体"/>
                <w:b w:val="0"/>
                <w:sz w:val="21"/>
              </w:rPr>
              <w:t>0</w:t>
            </w:r>
          </w:p>
        </w:tc>
      </w:tr>
      <w:tr>
        <w:tc>
          <w:tcPr>
            <w:tcW w:type="dxa" w:w="1417"/>
            <w:vAlign w:val="center"/>
          </w:tcPr>
          <w:p>
            <w:pPr>
              <w:jc w:val="center"/>
            </w:pPr>
            <w:r>
              <w:rPr>
                <w:rFonts w:ascii="宋体" w:hAnsi="宋体" w:eastAsia="宋体"/>
                <w:b w:val="0"/>
                <w:sz w:val="21"/>
              </w:rPr>
              <w:t>马雨衡</w:t>
            </w:r>
          </w:p>
        </w:tc>
        <w:tc>
          <w:tcPr>
            <w:tcW w:type="dxa" w:w="1361"/>
            <w:vAlign w:val="center"/>
          </w:tcPr>
          <w:p>
            <w:pPr>
              <w:jc w:val="center"/>
            </w:pPr>
            <w:r>
              <w:rPr>
                <w:rFonts w:ascii="宋体" w:hAnsi="宋体" w:eastAsia="宋体"/>
                <w:b w:val="0"/>
                <w:sz w:val="21"/>
              </w:rPr>
              <w:t>155</w:t>
            </w:r>
          </w:p>
        </w:tc>
        <w:tc>
          <w:tcPr>
            <w:tcW w:type="dxa" w:w="1361"/>
            <w:vAlign w:val="center"/>
          </w:tcPr>
          <w:p>
            <w:pPr>
              <w:jc w:val="center"/>
            </w:pPr>
            <w:r>
              <w:rPr>
                <w:rFonts w:ascii="宋体" w:hAnsi="宋体" w:eastAsia="宋体"/>
                <w:b w:val="0"/>
                <w:sz w:val="21"/>
              </w:rPr>
              <w:t>1</w:t>
            </w:r>
          </w:p>
        </w:tc>
        <w:tc>
          <w:tcPr>
            <w:tcW w:type="dxa" w:w="1814"/>
            <w:vAlign w:val="center"/>
          </w:tcPr>
          <w:p>
            <w:pPr>
              <w:jc w:val="center"/>
            </w:pPr>
            <w:r>
              <w:rPr>
                <w:rFonts w:ascii="宋体" w:hAnsi="宋体" w:eastAsia="宋体"/>
                <w:b w:val="0"/>
                <w:sz w:val="21"/>
              </w:rPr>
              <w:t>0.65%</w:t>
            </w:r>
          </w:p>
        </w:tc>
        <w:tc>
          <w:tcPr>
            <w:tcW w:type="dxa" w:w="1814"/>
            <w:vAlign w:val="center"/>
          </w:tcPr>
          <w:p>
            <w:pPr>
              <w:jc w:val="center"/>
            </w:pPr>
            <w:r>
              <w:rPr>
                <w:rFonts w:ascii="宋体" w:hAnsi="宋体" w:eastAsia="宋体"/>
                <w:b w:val="0"/>
                <w:sz w:val="21"/>
              </w:rPr>
              <w:t>0</w:t>
            </w:r>
          </w:p>
        </w:tc>
      </w:tr>
      <w:tr>
        <w:tc>
          <w:tcPr>
            <w:tcW w:type="dxa" w:w="1417"/>
            <w:vAlign w:val="center"/>
          </w:tcPr>
          <w:p>
            <w:pPr>
              <w:jc w:val="center"/>
            </w:pPr>
            <w:r>
              <w:rPr>
                <w:rFonts w:ascii="宋体" w:hAnsi="宋体" w:eastAsia="宋体"/>
                <w:b w:val="0"/>
                <w:sz w:val="21"/>
              </w:rPr>
              <w:t>韦广波</w:t>
            </w:r>
          </w:p>
        </w:tc>
        <w:tc>
          <w:tcPr>
            <w:tcW w:type="dxa" w:w="1361"/>
            <w:vAlign w:val="center"/>
          </w:tcPr>
          <w:p>
            <w:pPr>
              <w:jc w:val="center"/>
            </w:pPr>
            <w:r>
              <w:rPr>
                <w:rFonts w:ascii="宋体" w:hAnsi="宋体" w:eastAsia="宋体"/>
                <w:b w:val="0"/>
                <w:sz w:val="21"/>
              </w:rPr>
              <w:t>154</w:t>
            </w:r>
          </w:p>
        </w:tc>
        <w:tc>
          <w:tcPr>
            <w:tcW w:type="dxa" w:w="1361"/>
            <w:vAlign w:val="center"/>
          </w:tcPr>
          <w:p>
            <w:pPr>
              <w:jc w:val="center"/>
            </w:pPr>
            <w:r>
              <w:rPr>
                <w:rFonts w:ascii="宋体" w:hAnsi="宋体" w:eastAsia="宋体"/>
                <w:b w:val="0"/>
                <w:sz w:val="21"/>
              </w:rPr>
              <w:t>5</w:t>
            </w:r>
          </w:p>
        </w:tc>
        <w:tc>
          <w:tcPr>
            <w:tcW w:type="dxa" w:w="1814"/>
            <w:vAlign w:val="center"/>
          </w:tcPr>
          <w:p>
            <w:pPr>
              <w:jc w:val="center"/>
            </w:pPr>
            <w:r>
              <w:rPr>
                <w:rFonts w:ascii="宋体" w:hAnsi="宋体" w:eastAsia="宋体"/>
                <w:b w:val="0"/>
                <w:sz w:val="21"/>
              </w:rPr>
              <w:t>3.25%</w:t>
            </w:r>
          </w:p>
        </w:tc>
        <w:tc>
          <w:tcPr>
            <w:tcW w:type="dxa" w:w="1814"/>
            <w:vAlign w:val="center"/>
          </w:tcPr>
          <w:p>
            <w:pPr>
              <w:jc w:val="center"/>
            </w:pPr>
            <w:r>
              <w:rPr>
                <w:rFonts w:ascii="宋体" w:hAnsi="宋体" w:eastAsia="宋体"/>
                <w:b w:val="0"/>
                <w:sz w:val="21"/>
              </w:rPr>
              <w:t>0</w:t>
            </w:r>
          </w:p>
        </w:tc>
      </w:tr>
      <w:tr>
        <w:tc>
          <w:tcPr>
            <w:tcW w:type="dxa" w:w="1417"/>
            <w:vAlign w:val="center"/>
          </w:tcPr>
          <w:p>
            <w:pPr>
              <w:jc w:val="center"/>
            </w:pPr>
            <w:r>
              <w:rPr>
                <w:rFonts w:ascii="宋体" w:hAnsi="宋体" w:eastAsia="宋体"/>
                <w:b/>
                <w:sz w:val="21"/>
              </w:rPr>
              <w:t>合计</w:t>
            </w:r>
          </w:p>
        </w:tc>
        <w:tc>
          <w:tcPr>
            <w:tcW w:type="dxa" w:w="1361"/>
            <w:vAlign w:val="center"/>
          </w:tcPr>
          <w:p>
            <w:pPr>
              <w:jc w:val="center"/>
            </w:pPr>
            <w:r>
              <w:rPr>
                <w:rFonts w:ascii="宋体" w:hAnsi="宋体" w:eastAsia="宋体"/>
                <w:b/>
                <w:sz w:val="21"/>
              </w:rPr>
              <w:t>618</w:t>
            </w:r>
          </w:p>
        </w:tc>
        <w:tc>
          <w:tcPr>
            <w:tcW w:type="dxa" w:w="1361"/>
            <w:vAlign w:val="center"/>
          </w:tcPr>
          <w:p>
            <w:pPr>
              <w:jc w:val="center"/>
            </w:pPr>
            <w:r>
              <w:rPr>
                <w:rFonts w:ascii="宋体" w:hAnsi="宋体" w:eastAsia="宋体"/>
                <w:b/>
                <w:sz w:val="21"/>
              </w:rPr>
              <w:t>24</w:t>
            </w:r>
          </w:p>
        </w:tc>
        <w:tc>
          <w:tcPr>
            <w:tcW w:type="dxa" w:w="1814"/>
            <w:vAlign w:val="center"/>
          </w:tcPr>
          <w:p>
            <w:pPr>
              <w:jc w:val="center"/>
            </w:pPr>
            <w:r>
              <w:rPr>
                <w:rFonts w:ascii="宋体" w:hAnsi="宋体" w:eastAsia="宋体"/>
                <w:b/>
                <w:sz w:val="21"/>
              </w:rPr>
              <w:t>3.88%</w:t>
            </w:r>
          </w:p>
        </w:tc>
        <w:tc>
          <w:tcPr>
            <w:tcW w:type="dxa" w:w="1814"/>
            <w:vAlign w:val="center"/>
          </w:tcPr>
          <w:p>
            <w:pPr>
              <w:jc w:val="center"/>
            </w:pPr>
            <w:r>
              <w:rPr>
                <w:rFonts w:ascii="宋体" w:hAnsi="宋体" w:eastAsia="宋体"/>
                <w:b/>
                <w:sz w:val="21"/>
              </w:rPr>
              <w:t>3</w:t>
            </w:r>
          </w:p>
        </w:tc>
      </w:tr>
    </w:tbl>
    <w:p>
      <w:pPr/>
      <w:r>
        <w:rPr>
          <w:rFonts w:ascii="宋体" w:hAnsi="宋体" w:eastAsia="宋体"/>
          <w:b w:val="0"/>
          <w:sz w:val="22"/>
        </w:rPr>
        <w:t>差异说明：四名成员共负责618条，个人自查与交叉核查文字结论曾出现不一致的有24条，占全部任务的3.88%。其中林靖凯13条、姜博文5条、马雨衡1条、韦广波5条。林靖凯的3条差异记录同时属于人工搜索成果，因此两类统计存在重合，但成果总数按最终“爬取方式”去重计算。第二次会议已经按照统一的正文边界对这些差异逐条讨论并完成核查，形成了最终判断；本表仅用于记录第三周的阶段性情况，不再将这些条目列入第四周复查任务。差异主要集中在目录与正文的边界、母项是否包含目标子项、节录是否足以构成正文，以及OCR文本能否辨认等问题。</w:t>
      </w:r>
    </w:p>
    <w:p>
      <w:pPr/>
      <w:r>
        <w:rPr>
          <w:rFonts w:ascii="宋体" w:hAnsi="宋体" w:eastAsia="宋体"/>
          <w:b/>
          <w:sz w:val="22"/>
        </w:rPr>
        <w:t>（二）人工搜索阶段性结果</w:t>
      </w:r>
    </w:p>
    <w:tbl>
      <w:tblPr>
        <w:tblStyle w:val="aff1"/>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1247"/>
            <w:vAlign w:val="center"/>
          </w:tcPr>
          <w:p>
            <w:pPr>
              <w:jc w:val="center"/>
            </w:pPr>
            <w:r>
              <w:rPr>
                <w:rFonts w:ascii="宋体" w:hAnsi="宋体" w:eastAsia="宋体"/>
                <w:b/>
                <w:sz w:val="21"/>
              </w:rPr>
              <w:t>负责人</w:t>
            </w:r>
          </w:p>
        </w:tc>
        <w:tc>
          <w:tcPr>
            <w:tcW w:type="dxa" w:w="1304"/>
            <w:vAlign w:val="center"/>
          </w:tcPr>
          <w:p>
            <w:pPr>
              <w:jc w:val="center"/>
            </w:pPr>
            <w:r>
              <w:rPr>
                <w:rFonts w:ascii="宋体" w:hAnsi="宋体" w:eastAsia="宋体"/>
                <w:b/>
                <w:sz w:val="21"/>
              </w:rPr>
              <w:t>爬虫成果</w:t>
            </w:r>
          </w:p>
        </w:tc>
        <w:tc>
          <w:tcPr>
            <w:tcW w:type="dxa" w:w="1587"/>
            <w:vAlign w:val="center"/>
          </w:tcPr>
          <w:p>
            <w:pPr>
              <w:jc w:val="center"/>
            </w:pPr>
            <w:r>
              <w:rPr>
                <w:rFonts w:ascii="宋体" w:hAnsi="宋体" w:eastAsia="宋体"/>
                <w:b/>
                <w:sz w:val="21"/>
              </w:rPr>
              <w:t>人工搜索成果</w:t>
            </w:r>
          </w:p>
        </w:tc>
        <w:tc>
          <w:tcPr>
            <w:tcW w:type="dxa" w:w="1247"/>
            <w:vAlign w:val="center"/>
          </w:tcPr>
          <w:p>
            <w:pPr>
              <w:jc w:val="center"/>
            </w:pPr>
            <w:r>
              <w:rPr>
                <w:rFonts w:ascii="宋体" w:hAnsi="宋体" w:eastAsia="宋体"/>
                <w:b/>
                <w:sz w:val="21"/>
              </w:rPr>
              <w:t>成果合计</w:t>
            </w:r>
          </w:p>
        </w:tc>
        <w:tc>
          <w:tcPr>
            <w:tcW w:type="dxa" w:w="1247"/>
            <w:vAlign w:val="center"/>
          </w:tcPr>
          <w:p>
            <w:pPr>
              <w:jc w:val="center"/>
            </w:pPr>
            <w:r>
              <w:rPr>
                <w:rFonts w:ascii="宋体" w:hAnsi="宋体" w:eastAsia="宋体"/>
                <w:b/>
                <w:sz w:val="21"/>
              </w:rPr>
              <w:t>未获取</w:t>
            </w:r>
          </w:p>
        </w:tc>
        <w:tc>
          <w:tcPr>
            <w:tcW w:type="dxa" w:w="1587"/>
            <w:vAlign w:val="center"/>
          </w:tcPr>
          <w:p>
            <w:pPr>
              <w:jc w:val="center"/>
            </w:pPr>
            <w:r>
              <w:rPr>
                <w:rFonts w:ascii="宋体" w:hAnsi="宋体" w:eastAsia="宋体"/>
                <w:b/>
                <w:sz w:val="21"/>
              </w:rPr>
              <w:t>人工成果占比</w:t>
            </w:r>
          </w:p>
        </w:tc>
      </w:tr>
      <w:tr>
        <w:tc>
          <w:tcPr>
            <w:tcW w:type="dxa" w:w="1247"/>
            <w:vAlign w:val="center"/>
          </w:tcPr>
          <w:p>
            <w:pPr>
              <w:jc w:val="center"/>
            </w:pPr>
            <w:r>
              <w:rPr>
                <w:rFonts w:ascii="宋体" w:hAnsi="宋体" w:eastAsia="宋体"/>
                <w:b w:val="0"/>
                <w:sz w:val="21"/>
              </w:rPr>
              <w:t>林靖凯</w:t>
            </w:r>
          </w:p>
        </w:tc>
        <w:tc>
          <w:tcPr>
            <w:tcW w:type="dxa" w:w="1304"/>
            <w:vAlign w:val="center"/>
          </w:tcPr>
          <w:p>
            <w:pPr>
              <w:jc w:val="center"/>
            </w:pPr>
            <w:r>
              <w:rPr>
                <w:rFonts w:ascii="宋体" w:hAnsi="宋体" w:eastAsia="宋体"/>
                <w:b w:val="0"/>
                <w:sz w:val="21"/>
              </w:rPr>
              <w:t>51</w:t>
            </w:r>
          </w:p>
        </w:tc>
        <w:tc>
          <w:tcPr>
            <w:tcW w:type="dxa" w:w="1587"/>
            <w:vAlign w:val="center"/>
          </w:tcPr>
          <w:p>
            <w:pPr>
              <w:jc w:val="center"/>
            </w:pPr>
            <w:r>
              <w:rPr>
                <w:rFonts w:ascii="宋体" w:hAnsi="宋体" w:eastAsia="宋体"/>
                <w:b w:val="0"/>
                <w:sz w:val="21"/>
              </w:rPr>
              <w:t>23</w:t>
            </w:r>
          </w:p>
        </w:tc>
        <w:tc>
          <w:tcPr>
            <w:tcW w:type="dxa" w:w="1247"/>
            <w:vAlign w:val="center"/>
          </w:tcPr>
          <w:p>
            <w:pPr>
              <w:jc w:val="center"/>
            </w:pPr>
            <w:r>
              <w:rPr>
                <w:rFonts w:ascii="宋体" w:hAnsi="宋体" w:eastAsia="宋体"/>
                <w:b w:val="0"/>
                <w:sz w:val="21"/>
              </w:rPr>
              <w:t>74</w:t>
            </w:r>
          </w:p>
        </w:tc>
        <w:tc>
          <w:tcPr>
            <w:tcW w:type="dxa" w:w="1247"/>
            <w:vAlign w:val="center"/>
          </w:tcPr>
          <w:p>
            <w:pPr>
              <w:jc w:val="center"/>
            </w:pPr>
            <w:r>
              <w:rPr>
                <w:rFonts w:ascii="宋体" w:hAnsi="宋体" w:eastAsia="宋体"/>
                <w:b w:val="0"/>
                <w:sz w:val="21"/>
              </w:rPr>
              <w:t>80</w:t>
            </w:r>
          </w:p>
        </w:tc>
        <w:tc>
          <w:tcPr>
            <w:tcW w:type="dxa" w:w="1587"/>
            <w:vAlign w:val="center"/>
          </w:tcPr>
          <w:p>
            <w:pPr>
              <w:jc w:val="center"/>
            </w:pPr>
            <w:r>
              <w:rPr>
                <w:rFonts w:ascii="宋体" w:hAnsi="宋体" w:eastAsia="宋体"/>
                <w:b w:val="0"/>
                <w:sz w:val="21"/>
              </w:rPr>
              <w:t>31.08%</w:t>
            </w:r>
          </w:p>
        </w:tc>
      </w:tr>
      <w:tr>
        <w:tc>
          <w:tcPr>
            <w:tcW w:type="dxa" w:w="1247"/>
            <w:vAlign w:val="center"/>
          </w:tcPr>
          <w:p>
            <w:pPr>
              <w:jc w:val="center"/>
            </w:pPr>
            <w:r>
              <w:rPr>
                <w:rFonts w:ascii="宋体" w:hAnsi="宋体" w:eastAsia="宋体"/>
                <w:b w:val="0"/>
                <w:sz w:val="21"/>
              </w:rPr>
              <w:t>姜博文</w:t>
            </w:r>
          </w:p>
        </w:tc>
        <w:tc>
          <w:tcPr>
            <w:tcW w:type="dxa" w:w="1304"/>
            <w:vAlign w:val="center"/>
          </w:tcPr>
          <w:p>
            <w:pPr>
              <w:jc w:val="center"/>
            </w:pPr>
            <w:r>
              <w:rPr>
                <w:rFonts w:ascii="宋体" w:hAnsi="宋体" w:eastAsia="宋体"/>
                <w:b w:val="0"/>
                <w:sz w:val="21"/>
              </w:rPr>
              <w:t>74</w:t>
            </w:r>
          </w:p>
        </w:tc>
        <w:tc>
          <w:tcPr>
            <w:tcW w:type="dxa" w:w="1587"/>
            <w:vAlign w:val="center"/>
          </w:tcPr>
          <w:p>
            <w:pPr>
              <w:jc w:val="center"/>
            </w:pPr>
            <w:r>
              <w:rPr>
                <w:rFonts w:ascii="宋体" w:hAnsi="宋体" w:eastAsia="宋体"/>
                <w:b w:val="0"/>
                <w:sz w:val="21"/>
              </w:rPr>
              <w:t>9</w:t>
            </w:r>
          </w:p>
        </w:tc>
        <w:tc>
          <w:tcPr>
            <w:tcW w:type="dxa" w:w="1247"/>
            <w:vAlign w:val="center"/>
          </w:tcPr>
          <w:p>
            <w:pPr>
              <w:jc w:val="center"/>
            </w:pPr>
            <w:r>
              <w:rPr>
                <w:rFonts w:ascii="宋体" w:hAnsi="宋体" w:eastAsia="宋体"/>
                <w:b w:val="0"/>
                <w:sz w:val="21"/>
              </w:rPr>
              <w:t>83</w:t>
            </w:r>
          </w:p>
        </w:tc>
        <w:tc>
          <w:tcPr>
            <w:tcW w:type="dxa" w:w="1247"/>
            <w:vAlign w:val="center"/>
          </w:tcPr>
          <w:p>
            <w:pPr>
              <w:jc w:val="center"/>
            </w:pPr>
            <w:r>
              <w:rPr>
                <w:rFonts w:ascii="宋体" w:hAnsi="宋体" w:eastAsia="宋体"/>
                <w:b w:val="0"/>
                <w:sz w:val="21"/>
              </w:rPr>
              <w:t>72</w:t>
            </w:r>
          </w:p>
        </w:tc>
        <w:tc>
          <w:tcPr>
            <w:tcW w:type="dxa" w:w="1587"/>
            <w:vAlign w:val="center"/>
          </w:tcPr>
          <w:p>
            <w:pPr>
              <w:jc w:val="center"/>
            </w:pPr>
            <w:r>
              <w:rPr>
                <w:rFonts w:ascii="宋体" w:hAnsi="宋体" w:eastAsia="宋体"/>
                <w:b w:val="0"/>
                <w:sz w:val="21"/>
              </w:rPr>
              <w:t>10.84%</w:t>
            </w:r>
          </w:p>
        </w:tc>
      </w:tr>
      <w:tr>
        <w:tc>
          <w:tcPr>
            <w:tcW w:type="dxa" w:w="1247"/>
            <w:vAlign w:val="center"/>
          </w:tcPr>
          <w:p>
            <w:pPr>
              <w:jc w:val="center"/>
            </w:pPr>
            <w:r>
              <w:rPr>
                <w:rFonts w:ascii="宋体" w:hAnsi="宋体" w:eastAsia="宋体"/>
                <w:b w:val="0"/>
                <w:sz w:val="21"/>
              </w:rPr>
              <w:t>马雨衡</w:t>
            </w:r>
          </w:p>
        </w:tc>
        <w:tc>
          <w:tcPr>
            <w:tcW w:type="dxa" w:w="1304"/>
            <w:vAlign w:val="center"/>
          </w:tcPr>
          <w:p>
            <w:pPr>
              <w:jc w:val="center"/>
            </w:pPr>
            <w:r>
              <w:rPr>
                <w:rFonts w:ascii="宋体" w:hAnsi="宋体" w:eastAsia="宋体"/>
                <w:b w:val="0"/>
                <w:sz w:val="21"/>
              </w:rPr>
              <w:t>50</w:t>
            </w:r>
          </w:p>
        </w:tc>
        <w:tc>
          <w:tcPr>
            <w:tcW w:type="dxa" w:w="1587"/>
            <w:vAlign w:val="center"/>
          </w:tcPr>
          <w:p>
            <w:pPr>
              <w:jc w:val="center"/>
            </w:pPr>
            <w:r>
              <w:rPr>
                <w:rFonts w:ascii="宋体" w:hAnsi="宋体" w:eastAsia="宋体"/>
                <w:b w:val="0"/>
                <w:sz w:val="21"/>
              </w:rPr>
              <w:t>8</w:t>
            </w:r>
          </w:p>
        </w:tc>
        <w:tc>
          <w:tcPr>
            <w:tcW w:type="dxa" w:w="1247"/>
            <w:vAlign w:val="center"/>
          </w:tcPr>
          <w:p>
            <w:pPr>
              <w:jc w:val="center"/>
            </w:pPr>
            <w:r>
              <w:rPr>
                <w:rFonts w:ascii="宋体" w:hAnsi="宋体" w:eastAsia="宋体"/>
                <w:b w:val="0"/>
                <w:sz w:val="21"/>
              </w:rPr>
              <w:t>58</w:t>
            </w:r>
          </w:p>
        </w:tc>
        <w:tc>
          <w:tcPr>
            <w:tcW w:type="dxa" w:w="1247"/>
            <w:vAlign w:val="center"/>
          </w:tcPr>
          <w:p>
            <w:pPr>
              <w:jc w:val="center"/>
            </w:pPr>
            <w:r>
              <w:rPr>
                <w:rFonts w:ascii="宋体" w:hAnsi="宋体" w:eastAsia="宋体"/>
                <w:b w:val="0"/>
                <w:sz w:val="21"/>
              </w:rPr>
              <w:t>97</w:t>
            </w:r>
          </w:p>
        </w:tc>
        <w:tc>
          <w:tcPr>
            <w:tcW w:type="dxa" w:w="1587"/>
            <w:vAlign w:val="center"/>
          </w:tcPr>
          <w:p>
            <w:pPr>
              <w:jc w:val="center"/>
            </w:pPr>
            <w:r>
              <w:rPr>
                <w:rFonts w:ascii="宋体" w:hAnsi="宋体" w:eastAsia="宋体"/>
                <w:b w:val="0"/>
                <w:sz w:val="21"/>
              </w:rPr>
              <w:t>13.79%</w:t>
            </w:r>
          </w:p>
        </w:tc>
      </w:tr>
      <w:tr>
        <w:tc>
          <w:tcPr>
            <w:tcW w:type="dxa" w:w="1247"/>
            <w:vAlign w:val="center"/>
          </w:tcPr>
          <w:p>
            <w:pPr>
              <w:jc w:val="center"/>
            </w:pPr>
            <w:r>
              <w:rPr>
                <w:rFonts w:ascii="宋体" w:hAnsi="宋体" w:eastAsia="宋体"/>
                <w:b w:val="0"/>
                <w:sz w:val="21"/>
              </w:rPr>
              <w:t>韦广波</w:t>
            </w:r>
          </w:p>
        </w:tc>
        <w:tc>
          <w:tcPr>
            <w:tcW w:type="dxa" w:w="1304"/>
            <w:vAlign w:val="center"/>
          </w:tcPr>
          <w:p>
            <w:pPr>
              <w:jc w:val="center"/>
            </w:pPr>
            <w:r>
              <w:rPr>
                <w:rFonts w:ascii="宋体" w:hAnsi="宋体" w:eastAsia="宋体"/>
                <w:b w:val="0"/>
                <w:sz w:val="21"/>
              </w:rPr>
              <w:t>50</w:t>
            </w:r>
          </w:p>
        </w:tc>
        <w:tc>
          <w:tcPr>
            <w:tcW w:type="dxa" w:w="1587"/>
            <w:vAlign w:val="center"/>
          </w:tcPr>
          <w:p>
            <w:pPr>
              <w:jc w:val="center"/>
            </w:pPr>
            <w:r>
              <w:rPr>
                <w:rFonts w:ascii="宋体" w:hAnsi="宋体" w:eastAsia="宋体"/>
                <w:b w:val="0"/>
                <w:sz w:val="21"/>
              </w:rPr>
              <w:t>10</w:t>
            </w:r>
          </w:p>
        </w:tc>
        <w:tc>
          <w:tcPr>
            <w:tcW w:type="dxa" w:w="1247"/>
            <w:vAlign w:val="center"/>
          </w:tcPr>
          <w:p>
            <w:pPr>
              <w:jc w:val="center"/>
            </w:pPr>
            <w:r>
              <w:rPr>
                <w:rFonts w:ascii="宋体" w:hAnsi="宋体" w:eastAsia="宋体"/>
                <w:b w:val="0"/>
                <w:sz w:val="21"/>
              </w:rPr>
              <w:t>60</w:t>
            </w:r>
          </w:p>
        </w:tc>
        <w:tc>
          <w:tcPr>
            <w:tcW w:type="dxa" w:w="1247"/>
            <w:vAlign w:val="center"/>
          </w:tcPr>
          <w:p>
            <w:pPr>
              <w:jc w:val="center"/>
            </w:pPr>
            <w:r>
              <w:rPr>
                <w:rFonts w:ascii="宋体" w:hAnsi="宋体" w:eastAsia="宋体"/>
                <w:b w:val="0"/>
                <w:sz w:val="21"/>
              </w:rPr>
              <w:t>94</w:t>
            </w:r>
          </w:p>
        </w:tc>
        <w:tc>
          <w:tcPr>
            <w:tcW w:type="dxa" w:w="1587"/>
            <w:vAlign w:val="center"/>
          </w:tcPr>
          <w:p>
            <w:pPr>
              <w:jc w:val="center"/>
            </w:pPr>
            <w:r>
              <w:rPr>
                <w:rFonts w:ascii="宋体" w:hAnsi="宋体" w:eastAsia="宋体"/>
                <w:b w:val="0"/>
                <w:sz w:val="21"/>
              </w:rPr>
              <w:t>16.67%</w:t>
            </w:r>
          </w:p>
        </w:tc>
      </w:tr>
      <w:tr>
        <w:tc>
          <w:tcPr>
            <w:tcW w:type="dxa" w:w="1247"/>
            <w:vAlign w:val="center"/>
          </w:tcPr>
          <w:p>
            <w:pPr>
              <w:jc w:val="center"/>
            </w:pPr>
            <w:r>
              <w:rPr>
                <w:rFonts w:ascii="宋体" w:hAnsi="宋体" w:eastAsia="宋体"/>
                <w:b/>
                <w:sz w:val="21"/>
              </w:rPr>
              <w:t>合计</w:t>
            </w:r>
          </w:p>
        </w:tc>
        <w:tc>
          <w:tcPr>
            <w:tcW w:type="dxa" w:w="1304"/>
            <w:vAlign w:val="center"/>
          </w:tcPr>
          <w:p>
            <w:pPr>
              <w:jc w:val="center"/>
            </w:pPr>
            <w:r>
              <w:rPr>
                <w:rFonts w:ascii="宋体" w:hAnsi="宋体" w:eastAsia="宋体"/>
                <w:b/>
                <w:sz w:val="21"/>
              </w:rPr>
              <w:t>225</w:t>
            </w:r>
          </w:p>
        </w:tc>
        <w:tc>
          <w:tcPr>
            <w:tcW w:type="dxa" w:w="1587"/>
            <w:vAlign w:val="center"/>
          </w:tcPr>
          <w:p>
            <w:pPr>
              <w:jc w:val="center"/>
            </w:pPr>
            <w:r>
              <w:rPr>
                <w:rFonts w:ascii="宋体" w:hAnsi="宋体" w:eastAsia="宋体"/>
                <w:b/>
                <w:sz w:val="21"/>
              </w:rPr>
              <w:t>50</w:t>
            </w:r>
          </w:p>
        </w:tc>
        <w:tc>
          <w:tcPr>
            <w:tcW w:type="dxa" w:w="1247"/>
            <w:vAlign w:val="center"/>
          </w:tcPr>
          <w:p>
            <w:pPr>
              <w:jc w:val="center"/>
            </w:pPr>
            <w:r>
              <w:rPr>
                <w:rFonts w:ascii="宋体" w:hAnsi="宋体" w:eastAsia="宋体"/>
                <w:b/>
                <w:sz w:val="21"/>
              </w:rPr>
              <w:t>275</w:t>
            </w:r>
          </w:p>
        </w:tc>
        <w:tc>
          <w:tcPr>
            <w:tcW w:type="dxa" w:w="1247"/>
            <w:vAlign w:val="center"/>
          </w:tcPr>
          <w:p>
            <w:pPr>
              <w:jc w:val="center"/>
            </w:pPr>
            <w:r>
              <w:rPr>
                <w:rFonts w:ascii="宋体" w:hAnsi="宋体" w:eastAsia="宋体"/>
                <w:b/>
                <w:sz w:val="21"/>
              </w:rPr>
              <w:t>343</w:t>
            </w:r>
          </w:p>
        </w:tc>
        <w:tc>
          <w:tcPr>
            <w:tcW w:type="dxa" w:w="1587"/>
            <w:vAlign w:val="center"/>
          </w:tcPr>
          <w:p>
            <w:pPr>
              <w:jc w:val="center"/>
            </w:pPr>
            <w:r>
              <w:rPr>
                <w:rFonts w:ascii="宋体" w:hAnsi="宋体" w:eastAsia="宋体"/>
                <w:b/>
                <w:sz w:val="21"/>
              </w:rPr>
              <w:t>18.18%</w:t>
            </w:r>
          </w:p>
        </w:tc>
      </w:tr>
    </w:tbl>
    <w:p>
      <w:pPr/>
      <w:r>
        <w:rPr>
          <w:rFonts w:ascii="宋体" w:hAnsi="宋体" w:eastAsia="宋体"/>
          <w:b w:val="0"/>
          <w:sz w:val="22"/>
        </w:rPr>
        <w:t>阶段性结果说明：截至本轮整合，爬虫成果225条、人工搜索成果50条，去重后的成果合计275条，尚未获取343条。四名成员的成果数均满足“爬虫成果＋人工搜索成果＝成果合计”，全组也满足“275条成果＋343条未获取＝618条任务”。人工成果占现有成果的18.18%。人工搜索不仅补充了常规爬虫未能取得的材料，也能够通过题名异体、母项反查、馆藏目录、地方数据库和相关论文中的原文节录定位目标内容，说明人工判断在处理非标准题名、扫描古籍和分散档案时具有明显优势。</w:t>
      </w:r>
    </w:p>
    <w:p>
      <w:pPr>
        <w:keepNext/>
        <w:spacing w:line="300" w:lineRule="auto"/>
        <w:ind w:firstLine="440"/>
      </w:pPr>
      <w:r>
        <w:rPr>
          <w:rFonts w:ascii="宋体" w:hAnsi="宋体" w:eastAsia="宋体"/>
          <w:b/>
          <w:sz w:val="28"/>
        </w:rPr>
        <w:t>第四周</w:t>
      </w:r>
    </w:p>
    <w:p>
      <w:pPr/>
      <w:r>
        <w:rPr>
          <w:rFonts w:ascii="宋体" w:hAnsi="宋体" w:eastAsia="宋体"/>
          <w:b w:val="0"/>
          <w:sz w:val="22"/>
        </w:rPr>
        <w:t>团队分工：第四周计划围绕“人工深度检索”和“成果规范整理”两条主线开展。林靖凯将负责合并四人表格、维护总目录并汇总每日进度；姜博文将继续利用批量检索、缓存整理和母子项追溯经验辅助定位线索；马雨衡将重点推进人工查询并整理新取得的成果；韦广波将重点处理题名变体、版本及分卷材料。四名成员将按照第二次会议已经确定的正文边界，继续补齐来源、正文文件和判定说明。</w:t>
      </w:r>
    </w:p>
    <w:p>
      <w:pPr/>
      <w:r>
        <w:rPr>
          <w:rFonts w:ascii="宋体" w:hAnsi="宋体" w:eastAsia="宋体"/>
          <w:b/>
          <w:sz w:val="22"/>
        </w:rPr>
        <w:t>第四周具体安排</w:t>
      </w:r>
    </w:p>
    <w:p>
      <w:pPr/>
      <w:r>
        <w:rPr>
          <w:rFonts w:ascii="宋体" w:hAnsi="宋体" w:eastAsia="宋体"/>
          <w:b w:val="0"/>
          <w:sz w:val="22"/>
        </w:rPr>
        <w:t>第四周计划分四步推进。第一，以343条尚未获取的记录为人工搜索重点，按地方志古籍、档案公文、考古材料和碑铭器物分类，继续使用题名变体、作者年代、母项名称和馆藏机构组合检索。第二，对新取得的PDF、CAJ、EPUB和图片及时完成正文提取、OCR、分卷命名和来源记录，避免只保存链接或目录。第三，对已有成果进行目录规范、文件命名和表格状态同步，确保每条成果都能对应到明确的依据文件。第四，每日汇总新增成果、失败原因和可复用网站，周末核对总表、成果目录与统计数字，并整理可供后续复用的人工检索方法。</w:t>
      </w:r>
    </w:p>
    <w:p>
      <w:pPr/>
      <w:r>
        <w:rPr>
          <w:rFonts w:ascii="宋体" w:hAnsi="宋体" w:eastAsia="宋体"/>
          <w:b w:val="0"/>
          <w:sz w:val="22"/>
        </w:rPr>
        <w:t>下一阶段展望：经过前三周批量抓取和核查，爬虫能够直接命中的稳定网页与标准化资源已被较充分利用，剩余条目更多依赖题名辨析、母项定位、馆藏检索和内容阅读。结合本轮人工搜索已经取得50条成果的情况，我们认为，随着人工检索继续深入，后续人工搜寻能够找到的有效正文会比爬虫继续新增的成果更多，而且很可能多得多。因此第四周将把人工深度检索作为主要增量来源，同时保留爬虫用于批量试探、网址发现和文本预处理，形成“爬虫扩面、人工攻坚、交叉核验”的工作方式。</w:t>
      </w:r>
    </w:p>
    <w:sectPr w:rsidR="00256AEB" w:rsidRPr="00256AEB" w:rsidSect="00034616">
      <w:pgSz w:w="12240" w:h="15840"/>
      <w:pgMar w:top="1304" w:right="1474" w:bottom="130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44899274">
    <w:abstractNumId w:val="8"/>
  </w:num>
  <w:num w:numId="2" w16cid:durableId="118037509">
    <w:abstractNumId w:val="6"/>
  </w:num>
  <w:num w:numId="3" w16cid:durableId="1571882984">
    <w:abstractNumId w:val="5"/>
  </w:num>
  <w:num w:numId="4" w16cid:durableId="173955204">
    <w:abstractNumId w:val="4"/>
  </w:num>
  <w:num w:numId="5" w16cid:durableId="1054307910">
    <w:abstractNumId w:val="7"/>
  </w:num>
  <w:num w:numId="6" w16cid:durableId="109712954">
    <w:abstractNumId w:val="3"/>
  </w:num>
  <w:num w:numId="7" w16cid:durableId="1808738096">
    <w:abstractNumId w:val="2"/>
  </w:num>
  <w:num w:numId="8" w16cid:durableId="2003043031">
    <w:abstractNumId w:val="1"/>
  </w:num>
  <w:num w:numId="9" w16cid:durableId="1924727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AEB"/>
    <w:rsid w:val="0029639D"/>
    <w:rsid w:val="00326F90"/>
    <w:rsid w:val="0047451B"/>
    <w:rsid w:val="00AA1D8D"/>
    <w:rsid w:val="00B47730"/>
    <w:rsid w:val="00BA6F8A"/>
    <w:rsid w:val="00BF0633"/>
    <w:rsid w:val="00CB0664"/>
    <w:rsid w:val="00D108C9"/>
    <w:rsid w:val="00DD65DB"/>
    <w:rsid w:val="00E01B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698CE81"/>
  <w14:defaultImageDpi w14:val="300"/>
  <w15:docId w15:val="{9A3878CF-4EB5-4DFD-8C62-959AD43C5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291</Words>
  <Characters>383</Characters>
  <Application>Microsoft Office Word</Application>
  <DocSecurity>0</DocSecurity>
  <Lines>47</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391712150@qq.com</cp:lastModifiedBy>
  <cp:revision>6</cp:revision>
  <dcterms:created xsi:type="dcterms:W3CDTF">2013-12-23T23:15:00Z</dcterms:created>
  <dcterms:modified xsi:type="dcterms:W3CDTF">2026-09-22T11:15:00Z</dcterms:modified>
  <cp:category/>
</cp:coreProperties>
</file>