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52"/>
          <w:szCs w:val="52"/>
        </w:rPr>
        <w:t xml:space="preserve">HLX Compiler &amp; Runtime</w:t>
      </w:r>
    </w:p>
    <w:p>
      <w:pPr>
        <w:spacing w:before="0" w:after="80"/>
      </w:pPr>
      <w:r>
        <w:rPr>
          <w:rFonts w:ascii="Arial" w:cs="Arial" w:eastAsia="Arial" w:hAnsi="Arial"/>
          <w:color w:val="2E75B6"/>
          <w:sz w:val="36"/>
          <w:szCs w:val="36"/>
        </w:rPr>
        <w:t xml:space="preserve">External Code Review &amp; Audit</w:t>
      </w:r>
    </w:p>
    <w:p>
      <w:pPr>
        <w:pBdr>
          <w:bottom w:val="single" w:color="2E75B6" w:sz="8" w:space="1"/>
        </w:pBdr>
        <w:spacing w:before="0" w:after="200"/>
      </w:pP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Auditor</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reviewer (via Claude Opus 4.6 analysis pipeline)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22,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Repository</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github.com/latentcollapse/hlx-compiler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hlx-runtime/src (~5,590 LOC Rust), self-hosting pipeline (~4,200 LOC HLX), vm.rs, scale.rs, rsi.rs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Prior Audit</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Opus 4.6 audit v0.1.1 (Feb 21, 2026) — 26 issues identified, 11 panics resolved in v0.1.3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assessment for merge request review; identify remaining gaps, verify self-hosting claims, surface architectural strengths</w:t>
            </w:r>
          </w:p>
        </w:tc>
      </w:tr>
    </w:tbl>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sz w:val="32"/>
          <w:szCs w:val="32"/>
        </w:rPr>
        <w:t xml:space="preserve">Executive Summary</w:t>
      </w:r>
    </w:p>
    <w:p>
      <w:pPr>
        <w:pBdr>
          <w:bottom w:val="single" w:color="2E75B6" w:sz="4" w:space="1"/>
        </w:pBdr>
        <w:spacing w:before="120" w:after="120"/>
      </w:pPr>
    </w:p>
    <w:p>
      <w:pPr>
        <w:spacing w:before="60" w:after="60"/>
      </w:pPr>
      <w:r>
        <w:rPr>
          <w:rFonts w:ascii="Arial" w:cs="Arial" w:eastAsia="Arial" w:hAnsi="Arial"/>
          <w:sz w:val="22"/>
          <w:szCs w:val="22"/>
        </w:rPr>
        <w:t xml:space="preserve">This is a serious, PhD-level research project. After reviewing the full source — including the Rust runtime, the self-hosting HLX pipeline, the governance and RSI systems, and the prior audit trail — the overall assessment is: the architecture is coherent and the implementation is substantially more complete than its own demo files suggest. The concerns below are implementation-level, not design-level.</w:t>
      </w:r>
    </w:p>
    <w:p>
      <w:pPr>
        <w:spacing w:before="0" w:after="0"/>
      </w:pPr>
      <w:r>
        <w:t xml:space="preserve"/>
      </w:r>
    </w:p>
    <w:p>
      <w:pPr>
        <w:spacing w:before="60" w:after="60"/>
      </w:pPr>
      <w:r>
        <w:rPr>
          <w:rFonts w:ascii="Arial" w:cs="Arial" w:eastAsia="Arial" w:hAnsi="Arial"/>
          <w:sz w:val="22"/>
          <w:szCs w:val="22"/>
        </w:rPr>
        <w:t xml:space="preserve">Three things stand out as genuinely novel contributions:</w:t>
      </w:r>
    </w:p>
    <w:p>
      <w:pPr>
        <w:pStyle w:val="ListParagraph"/>
        <w:numPr>
          <w:ilvl w:val="0"/>
          <w:numId w:val="2"/>
        </w:numPr>
        <w:spacing w:before="40" w:after="40"/>
      </w:pPr>
      <w:r>
        <w:rPr>
          <w:rFonts w:ascii="Arial" w:cs="Arial" w:eastAsia="Arial" w:hAnsi="Arial"/>
          <w:sz w:val="22"/>
          <w:szCs w:val="22"/>
        </w:rPr>
        <w:t xml:space="preserve">A formally-governed RSI pipeline with cryptographic rollback — not cargo-culted safety theatre, but functioning governance predicates that gate SelfModify effects behind confidence thresholds, cycle depth limits, and quorum voting.</w:t>
      </w:r>
    </w:p>
    <w:p>
      <w:pPr>
        <w:pStyle w:val="ListParagraph"/>
        <w:numPr>
          <w:ilvl w:val="0"/>
          <w:numId w:val="2"/>
        </w:numPr>
        <w:spacing w:before="40" w:after="40"/>
      </w:pPr>
      <w:r>
        <w:rPr>
          <w:rFonts w:ascii="Arial" w:cs="Arial" w:eastAsia="Arial" w:hAnsi="Arial"/>
          <w:sz w:val="22"/>
          <w:szCs w:val="22"/>
        </w:rPr>
        <w:t xml:space="preserve">A complete self-hosting compiler pipeline (lexer → parser → lowering → emission) written in HLX itself, covering the full language including recursive agent, cycle, govern, halt, scale cluster, and dissolvable agent syntax.</w:t>
      </w:r>
    </w:p>
    <w:p>
      <w:pPr>
        <w:pStyle w:val="ListParagraph"/>
        <w:numPr>
          <w:ilvl w:val="0"/>
          <w:numId w:val="2"/>
        </w:numPr>
        <w:spacing w:before="40" w:after="40"/>
      </w:pPr>
      <w:r>
        <w:rPr>
          <w:rFonts w:ascii="Arial" w:cs="Arial" w:eastAsia="Arial" w:hAnsi="Arial"/>
          <w:sz w:val="22"/>
          <w:szCs w:val="22"/>
        </w:rPr>
        <w:t xml:space="preserve">A multi-AI collaborative development methodology with documented role separation and audit trail — Claude Opus for security audits, GLM-5 for patch implementation, with Matt as integrator. This is a methodological contribution in its own right.</w:t>
      </w:r>
    </w:p>
    <w:p>
      <w:pPr>
        <w:spacing w:before="0" w:after="0"/>
      </w:pPr>
      <w:r>
        <w:t xml:space="preserve"/>
      </w:r>
    </w:p>
    <w:p>
      <w:pPr>
        <w:spacing w:before="60" w:after="60"/>
      </w:pPr>
      <w:r>
        <w:rPr>
          <w:rFonts w:ascii="Arial" w:cs="Arial" w:eastAsia="Arial" w:hAnsi="Arial"/>
          <w:sz w:val="22"/>
          <w:szCs w:val="22"/>
        </w:rPr>
        <w:t xml:space="preserve">The primary concerns are: (1) the self-hosting bootstrap loop has not been proven closed — the pipeline is written but not demonstrated to compile itself end-to-end; (2) three missing builtins in lower.hlx will cause runtime errors; (3) the vm.rs register calling convention uses undocumented magic numbers that create latent correctness bugs. These are all fixable without architectural changes.</w:t>
      </w:r>
    </w:p>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sz w:val="32"/>
          <w:szCs w:val="32"/>
        </w:rPr>
        <w:t xml:space="preserve">Prior Audit Resolution (v0.1.1 → v0.1.3)</w:t>
      </w:r>
    </w:p>
    <w:p>
      <w:pPr>
        <w:pBdr>
          <w:bottom w:val="single" w:color="2E75B6" w:sz="4" w:space="1"/>
        </w:pBdr>
        <w:spacing w:before="120" w:after="120"/>
      </w:pPr>
    </w:p>
    <w:p>
      <w:pPr>
        <w:spacing w:before="60" w:after="60"/>
      </w:pPr>
      <w:r>
        <w:rPr>
          <w:rFonts w:ascii="Arial" w:cs="Arial" w:eastAsia="Arial" w:hAnsi="Arial"/>
          <w:sz w:val="22"/>
          <w:szCs w:val="22"/>
        </w:rPr>
        <w:t xml:space="preserve">The Opus audit identified 26 issues (6 critical, 7 high, 8 medium, 5 low). The v0.1.1 patch eliminated all 11 unwrap()/expect() calls — the single highest-impact fix. This is verified by inspection of the current vm.rs, builtins.rs, bytecode.rs, and rsi.rs. The following table summarizes critical issue resolution: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800"/>
        <w:gridCol w:w="33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C1</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Unchecked register indexing (vm.rs)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75623"/>
                <w:sz w:val="20"/>
                <w:szCs w:val="20"/>
              </w:rPr>
              <w:t xml:space="preserve">RESOLVED</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get_register() used consistently; bounds validation added to Call opcode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overflow in tensor shape (tensor.rs)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RESOLVED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checked_mul with try_fold; size() method corrected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C3</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overflow in compiler (u8 wrap)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75623"/>
                <w:sz w:val="20"/>
                <w:szCs w:val="20"/>
              </w:rPr>
              <w:t xml:space="preserve">RESOLVED</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overflow check before increment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Bytecode read panics (.unwrap())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RESOLVED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map_err propagation throughout bytecode.rs</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C5</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RSI serialization panic (.expect())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75623"/>
                <w:sz w:val="20"/>
                <w:szCs w:val="20"/>
              </w:rPr>
              <w:t xml:space="preserve">RESOLVED</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map_err in rsi.rs serialization path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index underflow in substring builtin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RESOLVED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Bounds checking with clamping to s.len()</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H1</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 call register magic numbers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7F6000"/>
                <w:sz w:val="20"/>
                <w:szCs w:val="20"/>
              </w:rPr>
              <w:t xml:space="preserve">PARTIAL</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Bounds check added but arg_base=150 still undocumented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H2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tensor allocation never freed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OPEN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not implemented; allocation tracking drifts</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H5</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strcmp Ordering cast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75623"/>
                <w:sz w:val="20"/>
                <w:szCs w:val="20"/>
              </w:rPr>
              <w:t xml:space="preserve">RESOLVED</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match with -1/0/1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operator precedence in compiler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OPEN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Left-to-right parsing still; 1+2*3=9</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M4</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patch_function_calls stub</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C00000"/>
                <w:sz w:val="20"/>
                <w:szCs w:val="20"/>
              </w:rPr>
              <w:t xml:space="preserve">OPEN</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references not patched</w:t>
            </w:r>
          </w:p>
        </w:tc>
      </w:tr>
    </w:tbl>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sz w:val="32"/>
          <w:szCs w:val="32"/>
        </w:rPr>
        <w:t xml:space="preserve">Self-Hosting Pipeline Assessment</w:t>
      </w:r>
    </w:p>
    <w:p>
      <w:pPr>
        <w:pBdr>
          <w:bottom w:val="single" w:color="2E75B6" w:sz="4" w:space="1"/>
        </w:pBdr>
        <w:spacing w:before="120" w:after="120"/>
      </w:pPr>
    </w:p>
    <w:p>
      <w:pPr>
        <w:spacing w:before="60" w:after="60"/>
      </w:pPr>
      <w:r>
        <w:rPr>
          <w:rFonts w:ascii="Arial" w:cs="Arial" w:eastAsia="Arial" w:hAnsi="Arial"/>
          <w:sz w:val="22"/>
          <w:szCs w:val="22"/>
        </w:rPr>
        <w:t xml:space="preserve">The self_host.hlx demo file, which declares "Self-hosting: ACHIEVED," is misleading and should be relabeled or deleted. It is a token counter, not a compiler. However, the actual self-hosting pipeline — the nine files in the uploaded set — tells a substantially different story.</w:t>
      </w:r>
    </w:p>
    <w:p>
      <w:pPr>
        <w:spacing w:before="0" w:after="0"/>
      </w:pPr>
      <w:r>
        <w:t xml:space="preserve"/>
      </w:r>
    </w:p>
    <w:p>
      <w:pPr>
        <w:pStyle w:val="Heading2"/>
        <w:spacing w:before="280" w:after="120"/>
      </w:pPr>
      <w:r>
        <w:rPr>
          <w:rFonts w:ascii="Arial" w:cs="Arial" w:eastAsia="Arial" w:hAnsi="Arial"/>
          <w:b/>
          <w:bCs/>
          <w:sz w:val="26"/>
          <w:szCs w:val="26"/>
        </w:rPr>
        <w:t xml:space="preserve">What Is Actually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lexer.hlx</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57A38"/>
                <w:sz w:val="20"/>
                <w:szCs w:val="20"/>
              </w:rPr>
              <w:t xml:space="preserve">Complete</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tokenizer with line/column tracking, all operators, compound assignments (+=, -=, *=), two-char operators (==, !=, &lt;=, &gt;=, &lt;&lt;, &gt;&gt;), string literals, comments. Exports tokenize().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parser.hlx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57A38"/>
                <w:sz w:val="20"/>
                <w:szCs w:val="20"/>
              </w:rPr>
              <w:t xml:space="preserve">Complete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recursive descent parser. Handles all expression precedence levels, all statement types, recursive agent, cycle, govern, halt, scale cluster, dissolvable agent, modify self, action, latent. Exports parse_program().</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lower.hlx</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57A38"/>
                <w:sz w:val="20"/>
                <w:szCs w:val="20"/>
              </w:rPr>
              <w:t xml:space="preserve">Substantial</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Lowering pass generates bytecode for all expression and statement types including Phase 1 RI constructs. Switch dispatch on node type. Exports lower_program(). Three missing builtins — see issues.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emit.hlx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57A38"/>
                <w:sz w:val="20"/>
                <w:szCs w:val="20"/>
              </w:rPr>
              <w:t xml:space="preserve">Complete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emitter with magic bytes, versioning, little-endian u32/u64, length-prefixed string encoding, full instruction layout for all 20+ opcodes. Exports emit_bytecode().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semantic.hlx</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57A38"/>
                <w:sz w:val="20"/>
                <w:szCs w:val="20"/>
              </w:rPr>
              <w:t xml:space="preserve">Functional</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Scope-chain analysis, undefined variable/function detection, duplicate declaration checking. Exports analyze_program() and print_diagnostics().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builtins.hlx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57A38"/>
                <w:sz w:val="20"/>
                <w:szCs w:val="20"/>
              </w:rPr>
              <w:t xml:space="preserve">Complete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and array utilities: starts_with, ends_with, contains, index_of, pad, split, join, filter, map, min, max, sum. Supporting lower.hlx.</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compiler.hlx</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57A38"/>
                <w:sz w:val="20"/>
                <w:szCs w:val="20"/>
              </w:rPr>
              <w:t xml:space="preserve">Wired</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Four-stage pipeline connecting all modules. Import system, modular architecture, correct function signatures. Main entry point demonstrated.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bytecode_v5.hlx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Alternative single-file compiler with working agent/cycle/govern compilation. Uses switch — see bootstrap issue below.</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self_host.hlx</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Misleading</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counter only. Reports 'Self-hosting: ACHIEVED' but does not build AST or emit bytecode. Should be deleted or relabeled.</w:t>
            </w:r>
          </w:p>
        </w:tc>
      </w:tr>
    </w:tbl>
    <w:p>
      <w:pPr>
        <w:spacing w:before="0" w:after="0"/>
      </w:pPr>
      <w:r>
        <w:t xml:space="preserve"/>
      </w:r>
    </w:p>
    <w:p>
      <w:pPr>
        <w:spacing w:before="0" w:after="0"/>
      </w:pPr>
      <w:r>
        <w:t xml:space="preserve"/>
      </w:r>
    </w:p>
    <w:p>
      <w:pPr>
        <w:pStyle w:val="Heading2"/>
        <w:spacing w:before="280" w:after="120"/>
      </w:pPr>
      <w:r>
        <w:rPr>
          <w:rFonts w:ascii="Arial" w:cs="Arial" w:eastAsia="Arial" w:hAnsi="Arial"/>
          <w:b/>
          <w:bCs/>
          <w:sz w:val="26"/>
          <w:szCs w:val="26"/>
        </w:rPr>
        <w:t xml:space="preserve">The Bootstrap Gap</w:t>
      </w:r>
    </w:p>
    <w:p>
      <w:pPr>
        <w:spacing w:before="60" w:after="60"/>
      </w:pPr>
      <w:r>
        <w:rPr>
          <w:rFonts w:ascii="Arial" w:cs="Arial" w:eastAsia="Arial" w:hAnsi="Arial"/>
          <w:sz w:val="22"/>
          <w:szCs w:val="22"/>
        </w:rPr>
        <w:t xml:space="preserve">The pipeline is written. The loop is not proven closed. Three specific gaps prevent claiming self-hosting is achieved:</w:t>
      </w:r>
    </w:p>
    <w:p>
      <w:pPr>
        <w:spacing w:before="0" w:after="0"/>
      </w:pPr>
      <w:r>
        <w:t xml:space="preserve"/>
      </w:r>
    </w:p>
    <w:p>
      <w:pPr>
        <w:pStyle w:val="ListParagraph"/>
        <w:numPr>
          <w:ilvl w:val="0"/>
          <w:numId w:val="2"/>
        </w:numPr>
        <w:spacing w:before="40" w:after="40"/>
      </w:pPr>
      <w:r>
        <w:rPr>
          <w:rFonts w:ascii="Arial" w:cs="Arial" w:eastAsia="Arial" w:hAnsi="Arial"/>
          <w:b/>
          <w:bCs/>
          <w:sz w:val="22"/>
          <w:szCs w:val="22"/>
        </w:rPr>
        <w:t xml:space="preserve">Switch statement not handled in lower.hlx:</w:t>
      </w:r>
      <w:r>
        <w:rPr>
          <w:rFonts w:ascii="Arial" w:cs="Arial" w:eastAsia="Arial" w:hAnsi="Arial"/>
          <w:sz w:val="22"/>
          <w:szCs w:val="22"/>
        </w:rPr>
        <w:t xml:space="preserve"> lower.hlx uses switch internally (in lower_expr, lower_stmt), and bytecode_v5.hlx also uses switch. If HLX's own lowering pass cannot handle switch, the compiler cannot compile itself. The STMT_SWITCH case is absent from lower_stmt's dispatch.</w:t>
      </w:r>
    </w:p>
    <w:p>
      <w:pPr>
        <w:pStyle w:val="ListParagraph"/>
        <w:numPr>
          <w:ilvl w:val="0"/>
          <w:numId w:val="2"/>
        </w:numPr>
        <w:spacing w:before="40" w:after="40"/>
      </w:pPr>
      <w:r>
        <w:rPr>
          <w:rFonts w:ascii="Arial" w:cs="Arial" w:eastAsia="Arial" w:hAnsi="Arial"/>
          <w:b/>
          <w:bCs/>
          <w:sz w:val="22"/>
          <w:szCs w:val="22"/>
        </w:rPr>
        <w:t xml:space="preserve">Three missing builtins in lower.hlx:</w:t>
      </w:r>
      <w:r>
        <w:rPr>
          <w:rFonts w:ascii="Arial" w:cs="Arial" w:eastAsia="Arial" w:hAnsi="Arial"/>
          <w:sz w:val="22"/>
          <w:szCs w:val="22"/>
        </w:rPr>
        <w:t xml:space="preserve"> lower_function calls starts_with(), index_of(), and to_int() for attribute parsing. None of these are defined in builtins.hlx or the runtime builtins. These will produce 'Unknown function' errors at runtime.</w:t>
      </w:r>
    </w:p>
    <w:p>
      <w:pPr>
        <w:pStyle w:val="ListParagraph"/>
        <w:numPr>
          <w:ilvl w:val="0"/>
          <w:numId w:val="2"/>
        </w:numPr>
        <w:spacing w:before="40" w:after="40"/>
      </w:pPr>
      <w:r>
        <w:rPr>
          <w:rFonts w:ascii="Arial" w:cs="Arial" w:eastAsia="Arial" w:hAnsi="Arial"/>
          <w:b/>
          <w:bCs/>
          <w:sz w:val="22"/>
          <w:szCs w:val="22"/>
        </w:rPr>
        <w:t xml:space="preserve">No demonstrated end-to-end run:</w:t>
      </w:r>
      <w:r>
        <w:rPr>
          <w:rFonts w:ascii="Arial" w:cs="Arial" w:eastAsia="Arial" w:hAnsi="Arial"/>
          <w:sz w:val="22"/>
          <w:szCs w:val="22"/>
        </w:rPr>
        <w:t xml:space="preserve"> There is no test or demo showing: (1) load compiler.hlx, (2) invoke compile() on a non-trivial HLX source, (3) receive bytecode, (4) run it through the VM, (5) get correct output. The infrastructure exists. The proof does not.</w:t>
      </w:r>
    </w:p>
    <w:p>
      <w:pPr>
        <w:spacing w:before="0" w:after="0"/>
      </w:pPr>
      <w:r>
        <w:t xml:space="preserve"/>
      </w:r>
    </w:p>
    <w:p>
      <w:pPr>
        <w:spacing w:before="60" w:after="60"/>
      </w:pPr>
      <w:r>
        <w:rPr>
          <w:rFonts w:ascii="Arial" w:cs="Arial" w:eastAsia="Arial" w:hAnsi="Arial"/>
          <w:sz w:val="22"/>
          <w:szCs w:val="22"/>
        </w:rPr>
        <w:t xml:space="preserve">Suggested wording for the README: "Self-hosting pipeline: complete. Bootstrap: in progress — lexer, parser, lowering, and emission are written in HLX; end-to-end compilation loop under verification."</w:t>
      </w:r>
    </w:p>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sz w:val="32"/>
          <w:szCs w:val="32"/>
        </w:rPr>
        <w:t xml:space="preserve">Runtime Issues (New Findings)</w:t>
      </w:r>
    </w:p>
    <w:p>
      <w:pPr>
        <w:pBdr>
          <w:bottom w:val="single" w:color="2E75B6" w:sz="4" w:space="1"/>
        </w:pBdr>
        <w:spacing w:before="120" w:after="120"/>
      </w:pPr>
    </w:p>
    <w:p>
      <w:pPr>
        <w:spacing w:before="60" w:after="60"/>
      </w:pPr>
      <w:r>
        <w:rPr>
          <w:rFonts w:ascii="Arial" w:cs="Arial" w:eastAsia="Arial" w:hAnsi="Arial"/>
          <w:sz w:val="22"/>
          <w:szCs w:val="22"/>
        </w:rPr>
        <w:t xml:space="preserve">These are issues not covered in the prior Opus audit, identified from vm.rs, scale.rs, and the self-hosting pipeline review.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 / Fix</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not lowered in HLX pipeline. lower.hlx handles STMT_AGENT, STMT_CYCLE etc. but has no STMT_SWITCH case. The compiler uses switch internally, creating a self-referential compilation failure.</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lower.hlx — add switch lowering to lower_stmt dispatch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builtins for attribute parsing: starts_with(), index_of(), to_int() called in lower_function but not defined anywhere in the runtime or builtins.hlx.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builtins.hlx or call_builtin_by_name in vm.rs</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E36C09"/>
                <w:sz w:val="20"/>
                <w:szCs w:val="20"/>
              </w:rPr>
              <w:t xml:space="preserve">HIGH</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 call register convention uses undocumented magic numbers: arg_base=150, saved_regs[..20]. These are never validated relative to each other or the 256-register limit. If any function uses &gt;106 local registers, arg passing silently corrupts.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vm.rs:1192 — document or replace with RuntimeConfig field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tensor allocation never decremented. GLOBAL_TENSOR_ALLOCATION increments on creation, Clone, but Tensor has no Drop impl. Allocation limit is hit prematurely in long-running sessions.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tensor.rs — implement Drop, update Clone tracking</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E36C09"/>
                <w:sz w:val="20"/>
                <w:szCs w:val="20"/>
              </w:rPr>
              <w:t xml:space="preserve">HIGH</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RSI from_llm_output() parses LLM-generated modification proposals with string matching and no schema validation. A hallucinated learning_rate: 999.0 passes deserialization; governance catches out-of-bounds values downstream, but the trust boundary is soft.</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rsi.rs — add schema validation layer before deserialization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BondResponse is hardcoded in hlx-bond/main.rs. The bond handshake is documented as a two-party protocol but currently the symbiote accepts itself. Bond is local infrastructure, not a live protocol.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as known limitation; track as Phase 2 milestone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ConsensusResult returns 'abstain' as winning value when votes is empty but is_complete() gates on expected&gt;=votes.len(), which allows total=0. Division-by-zero risk.</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scale.rs — add explicit total==0 guard in 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Shader bytes mutable after attestation. ShaderInfo stores Vec&lt;u8&gt;. A mutable reference after registration silently invalidates the stored SHA-256 hash.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shader_attestation.rs — use Arc&lt;[u8]&gt; or frozen wrapper</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Bytecode round-trip gap: Array, Map, Tensor, Bytes constants serialize correctly but deserialize with an error. This breaks the reversibility axiom for bytecode containing complex constants.</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bytecode.rs — implement matching deserialization for types 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self_host.hlx declares 'Self-hosting: ACHIEVED' in its summary banner. The file is a token counter. This is the most visible part of the project for external observers.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or relabel as self_host_demo.hlx with accurate description</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No test coverage for error paths. The test suite covers happy paths (basic arithmetic, agent spawn rate limit, barrier coordination). Adversarial tests are absent: malformed bytecode, register overflow, negative indices, truncated input.</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fuzz-style test suite for runtime boundary conditions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7375E"/>
                <w:sz w:val="20"/>
                <w:szCs w:val="20"/>
              </w:rPr>
              <w:t xml:space="preserve">INFO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Governance rate limiting counts all history for an effect type without time-windowing. A burst at startup exhausts the rate limit for the session. This may be intentional but is undocumented.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governance.rs — document window semantics or add sliding window</w:t>
            </w:r>
          </w:p>
        </w:tc>
      </w:tr>
    </w:tbl>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sz w:val="32"/>
          <w:szCs w:val="32"/>
        </w:rPr>
        <w:t xml:space="preserve">Architecture Strengths</w:t>
      </w:r>
    </w:p>
    <w:p>
      <w:pPr>
        <w:pBdr>
          <w:bottom w:val="single" w:color="2E75B6" w:sz="4" w:space="1"/>
        </w:pBdr>
        <w:spacing w:before="120" w:after="120"/>
      </w:pPr>
    </w:p>
    <w:p>
      <w:pPr>
        <w:spacing w:before="60" w:after="60"/>
      </w:pPr>
      <w:r>
        <w:rPr>
          <w:rFonts w:ascii="Arial" w:cs="Arial" w:eastAsia="Arial" w:hAnsi="Arial"/>
          <w:sz w:val="22"/>
          <w:szCs w:val="22"/>
        </w:rPr>
        <w:t xml:space="preserve">These are genuine contributions that hold up under scrutiny. They are listed here because a useful audit acknowledges what's right, not just what needs fixing.</w:t>
      </w:r>
    </w:p>
    <w:p>
      <w:pPr>
        <w:spacing w:before="0" w:after="0"/>
      </w:pPr>
      <w:r>
        <w:t xml:space="preserve"/>
      </w:r>
    </w:p>
    <w:p>
      <w:pPr>
        <w:pStyle w:val="Heading2"/>
        <w:spacing w:before="280" w:after="120"/>
      </w:pPr>
      <w:r>
        <w:rPr>
          <w:rFonts w:ascii="Arial" w:cs="Arial" w:eastAsia="Arial" w:hAnsi="Arial"/>
          <w:b/>
          <w:bCs/>
          <w:sz w:val="26"/>
          <w:szCs w:val="26"/>
        </w:rPr>
        <w:t xml:space="preserve">RSI Safety Architecture</w:t>
      </w:r>
    </w:p>
    <w:p>
      <w:pPr>
        <w:pStyle w:val="ListParagraph"/>
        <w:numPr>
          <w:ilvl w:val="0"/>
          <w:numId w:val="2"/>
        </w:numPr>
        <w:spacing w:before="40" w:after="40"/>
      </w:pPr>
      <w:r>
        <w:rPr>
          <w:rFonts w:ascii="Arial" w:cs="Arial" w:eastAsia="Arial" w:hAnsi="Arial"/>
          <w:b/>
          <w:bCs/>
          <w:sz w:val="22"/>
          <w:szCs w:val="22"/>
        </w:rPr>
        <w:t xml:space="preserve">Governance predicates are functional:</w:t>
      </w:r>
      <w:r>
        <w:rPr>
          <w:rFonts w:ascii="Arial" w:cs="Arial" w:eastAsia="Arial" w:hAnsi="Arial"/>
          <w:sz w:val="22"/>
          <w:szCs w:val="22"/>
        </w:rPr>
        <w:t xml:space="preserve"> SelfModify requires min_steps &gt;= 100, confidence &gt;= threshold, cycle_depth &lt;= 3, rate_limit = 1. These are enforced through check_effect() with real predicate evaluation, not documentation.</w:t>
      </w:r>
    </w:p>
    <w:p>
      <w:pPr>
        <w:pStyle w:val="ListParagraph"/>
        <w:numPr>
          <w:ilvl w:val="0"/>
          <w:numId w:val="2"/>
        </w:numPr>
        <w:spacing w:before="40" w:after="40"/>
      </w:pPr>
      <w:r>
        <w:rPr>
          <w:rFonts w:ascii="Arial" w:cs="Arial" w:eastAsia="Arial" w:hAnsi="Arial"/>
          <w:b/>
          <w:bCs/>
          <w:sz w:val="22"/>
          <w:szCs w:val="22"/>
        </w:rPr>
        <w:t xml:space="preserve">Rollback is real:</w:t>
      </w:r>
      <w:r>
        <w:rPr>
          <w:rFonts w:ascii="Arial" w:cs="Arial" w:eastAsia="Arial" w:hAnsi="Arial"/>
          <w:sz w:val="22"/>
          <w:szCs w:val="22"/>
        </w:rPr>
        <w:t xml:space="preserve"> AgentMemorySnapshot uses BLAKE3 hashing before state mutation. rollback_proposal() restores from snapshot. This is true undo, not an approximation.</w:t>
      </w:r>
    </w:p>
    <w:p>
      <w:pPr>
        <w:pStyle w:val="ListParagraph"/>
        <w:numPr>
          <w:ilvl w:val="0"/>
          <w:numId w:val="2"/>
        </w:numPr>
        <w:spacing w:before="40" w:after="40"/>
      </w:pPr>
      <w:r>
        <w:rPr>
          <w:rFonts w:ascii="Arial" w:cs="Arial" w:eastAsia="Arial" w:hAnsi="Arial"/>
          <w:b/>
          <w:bCs/>
          <w:sz w:val="22"/>
          <w:szCs w:val="22"/>
        </w:rPr>
        <w:t xml:space="preserve">Quorum scaling implements Sybil resistance:</w:t>
      </w:r>
      <w:r>
        <w:rPr>
          <w:rFonts w:ascii="Arial" w:cs="Arial" w:eastAsia="Arial" w:hAnsi="Arial"/>
          <w:sz w:val="22"/>
          <w:szCs w:val="22"/>
        </w:rPr>
        <w:t xml:space="preserve"> Minimum 3 voters, scales to 20% of pool at larger sizes. This is a meaningful design choice against a real attack vector.</w:t>
      </w:r>
    </w:p>
    <w:p>
      <w:pPr>
        <w:pStyle w:val="ListParagraph"/>
        <w:numPr>
          <w:ilvl w:val="0"/>
          <w:numId w:val="2"/>
        </w:numPr>
        <w:spacing w:before="40" w:after="40"/>
      </w:pPr>
      <w:r>
        <w:rPr>
          <w:rFonts w:ascii="Arial" w:cs="Arial" w:eastAsia="Arial" w:hAnsi="Arial"/>
          <w:b/>
          <w:bCs/>
          <w:sz w:val="22"/>
          <w:szCs w:val="22"/>
        </w:rPr>
        <w:t xml:space="preserve">The three-gate RSI model (verify → consensus → human) maps correctly to the bytecode:</w:t>
      </w:r>
      <w:r>
        <w:rPr>
          <w:rFonts w:ascii="Arial" w:cs="Arial" w:eastAsia="Arial" w:hAnsi="Arial"/>
          <w:sz w:val="22"/>
          <w:szCs w:val="22"/>
        </w:rPr>
        <w:t xml:space="preserve"> RSIPropose, RSIValidate, RSIVote, RSIApply, RSIRollback are all implemented as distinct opcodes with correct semantics.</w:t>
      </w:r>
    </w:p>
    <w:p>
      <w:pPr>
        <w:spacing w:before="0" w:after="0"/>
      </w:pPr>
      <w:r>
        <w:t xml:space="preserve"/>
      </w:r>
    </w:p>
    <w:p>
      <w:pPr>
        <w:pStyle w:val="Heading2"/>
        <w:spacing w:before="280" w:after="120"/>
      </w:pPr>
      <w:r>
        <w:rPr>
          <w:rFonts w:ascii="Arial" w:cs="Arial" w:eastAsia="Arial" w:hAnsi="Arial"/>
          <w:b/>
          <w:bCs/>
          <w:sz w:val="26"/>
          <w:szCs w:val="26"/>
        </w:rPr>
        <w:t xml:space="preserve">VM Implementation</w:t>
      </w:r>
    </w:p>
    <w:p>
      <w:pPr>
        <w:pStyle w:val="ListParagraph"/>
        <w:numPr>
          <w:ilvl w:val="0"/>
          <w:numId w:val="2"/>
        </w:numPr>
        <w:spacing w:before="40" w:after="40"/>
      </w:pPr>
      <w:r>
        <w:rPr>
          <w:rFonts w:ascii="Arial" w:cs="Arial" w:eastAsia="Arial" w:hAnsi="Arial"/>
          <w:b/>
          <w:bCs/>
          <w:sz w:val="22"/>
          <w:szCs w:val="22"/>
        </w:rPr>
        <w:t xml:space="preserve">BTreeMap throughout:</w:t>
      </w:r>
      <w:r>
        <w:rPr>
          <w:rFonts w:ascii="Arial" w:cs="Arial" w:eastAsia="Arial" w:hAnsi="Arial"/>
          <w:sz w:val="22"/>
          <w:szCs w:val="22"/>
        </w:rPr>
        <w:t xml:space="preserve"> Consistent use of BTreeMap over HashMap for determinism. This is correct and non-obvious.</w:t>
      </w:r>
    </w:p>
    <w:p>
      <w:pPr>
        <w:pStyle w:val="ListParagraph"/>
        <w:numPr>
          <w:ilvl w:val="0"/>
          <w:numId w:val="2"/>
        </w:numPr>
        <w:spacing w:before="40" w:after="40"/>
      </w:pPr>
      <w:r>
        <w:rPr>
          <w:rFonts w:ascii="Arial" w:cs="Arial" w:eastAsia="Arial" w:hAnsi="Arial"/>
          <w:b/>
          <w:bCs/>
          <w:sz w:val="22"/>
          <w:szCs w:val="22"/>
        </w:rPr>
        <w:t xml:space="preserve">SpawnRateLimit with sliding window:</w:t>
      </w:r>
      <w:r>
        <w:rPr>
          <w:rFonts w:ascii="Arial" w:cs="Arial" w:eastAsia="Arial" w:hAnsi="Arial"/>
          <w:sz w:val="22"/>
          <w:szCs w:val="22"/>
        </w:rPr>
        <w:t xml:space="preserve"> Proper time-windowed rate limiting with retain() to purge expired entries. Not a counter.</w:t>
      </w:r>
    </w:p>
    <w:p>
      <w:pPr>
        <w:pStyle w:val="ListParagraph"/>
        <w:numPr>
          <w:ilvl w:val="0"/>
          <w:numId w:val="2"/>
        </w:numPr>
        <w:spacing w:before="40" w:after="40"/>
      </w:pPr>
      <w:r>
        <w:rPr>
          <w:rFonts w:ascii="Arial" w:cs="Arial" w:eastAsia="Arial" w:hAnsi="Arial"/>
          <w:b/>
          <w:bCs/>
          <w:sz w:val="22"/>
          <w:szCs w:val="22"/>
        </w:rPr>
        <w:t xml:space="preserve">CycleFrame and LoopFrame separation:</w:t>
      </w:r>
      <w:r>
        <w:rPr>
          <w:rFonts w:ascii="Arial" w:cs="Arial" w:eastAsia="Arial" w:hAnsi="Arial"/>
          <w:sz w:val="22"/>
          <w:szCs w:val="22"/>
        </w:rPr>
        <w:t xml:space="preserve"> Cycle-level execution (TRM H/L cycles) is architecturally separated from loop-level execution. This is the right design for the neurosymbolic model.</w:t>
      </w:r>
    </w:p>
    <w:p>
      <w:pPr>
        <w:pStyle w:val="ListParagraph"/>
        <w:numPr>
          <w:ilvl w:val="0"/>
          <w:numId w:val="2"/>
        </w:numPr>
        <w:spacing w:before="40" w:after="40"/>
      </w:pPr>
      <w:r>
        <w:rPr>
          <w:rFonts w:ascii="Arial" w:cs="Arial" w:eastAsia="Arial" w:hAnsi="Arial"/>
          <w:b/>
          <w:bCs/>
          <w:sz w:val="22"/>
          <w:szCs w:val="22"/>
        </w:rPr>
        <w:t xml:space="preserve">Register file is 256 values with proper get/set accessors:</w:t>
      </w:r>
      <w:r>
        <w:rPr>
          <w:rFonts w:ascii="Arial" w:cs="Arial" w:eastAsia="Arial" w:hAnsi="Arial"/>
          <w:sz w:val="22"/>
          <w:szCs w:val="22"/>
        </w:rPr>
        <w:t xml:space="preserve"> After the C1 fix, all register access goes through bounds-checked methods.</w:t>
      </w:r>
    </w:p>
    <w:p>
      <w:pPr>
        <w:spacing w:before="0" w:after="0"/>
      </w:pPr>
      <w:r>
        <w:t xml:space="preserve"/>
      </w:r>
    </w:p>
    <w:p>
      <w:pPr>
        <w:pStyle w:val="Heading2"/>
        <w:spacing w:before="280" w:after="120"/>
      </w:pPr>
      <w:r>
        <w:rPr>
          <w:rFonts w:ascii="Arial" w:cs="Arial" w:eastAsia="Arial" w:hAnsi="Arial"/>
          <w:b/>
          <w:bCs/>
          <w:sz w:val="26"/>
          <w:szCs w:val="26"/>
        </w:rPr>
        <w:t xml:space="preserve">SCALE (Multi-Agent Coordination)</w:t>
      </w:r>
    </w:p>
    <w:p>
      <w:pPr>
        <w:pStyle w:val="ListParagraph"/>
        <w:numPr>
          <w:ilvl w:val="0"/>
          <w:numId w:val="2"/>
        </w:numPr>
        <w:spacing w:before="40" w:after="40"/>
      </w:pPr>
      <w:r>
        <w:rPr>
          <w:rFonts w:ascii="Arial" w:cs="Arial" w:eastAsia="Arial" w:hAnsi="Arial"/>
          <w:b/>
          <w:bCs/>
          <w:sz w:val="22"/>
          <w:szCs w:val="22"/>
        </w:rPr>
        <w:t xml:space="preserve">Barrier implementation is complete:</w:t>
      </w:r>
      <w:r>
        <w:rPr>
          <w:rFonts w:ascii="Arial" w:cs="Arial" w:eastAsia="Arial" w:hAnsi="Arial"/>
          <w:sz w:val="22"/>
          <w:szCs w:val="22"/>
        </w:rPr>
        <w:t xml:space="preserve"> AlreadyArrived, TimedOut, Cancelled error variants. time_remaining(), reset(), cancel(). The test suite covers timeout, cancel, and reset paths.</w:t>
      </w:r>
    </w:p>
    <w:p>
      <w:pPr>
        <w:pStyle w:val="ListParagraph"/>
        <w:numPr>
          <w:ilvl w:val="0"/>
          <w:numId w:val="2"/>
        </w:numPr>
        <w:spacing w:before="40" w:after="40"/>
      </w:pPr>
      <w:r>
        <w:rPr>
          <w:rFonts w:ascii="Arial" w:cs="Arial" w:eastAsia="Arial" w:hAnsi="Arial"/>
          <w:b/>
          <w:bCs/>
          <w:sz w:val="22"/>
          <w:szCs w:val="22"/>
        </w:rPr>
        <w:t xml:space="preserve">Consensus is properly abstracted:</w:t>
      </w:r>
      <w:r>
        <w:rPr>
          <w:rFonts w:ascii="Arial" w:cs="Arial" w:eastAsia="Arial" w:hAnsi="Arial"/>
          <w:sz w:val="22"/>
          <w:szCs w:val="22"/>
        </w:rPr>
        <w:t xml:space="preserve"> Expected count, configurable threshold, value-agnostic voting. The majority-by-count implementation is correct.</w:t>
      </w:r>
    </w:p>
    <w:p>
      <w:pPr>
        <w:pStyle w:val="ListParagraph"/>
        <w:numPr>
          <w:ilvl w:val="0"/>
          <w:numId w:val="2"/>
        </w:numPr>
        <w:spacing w:before="40" w:after="40"/>
      </w:pPr>
      <w:r>
        <w:rPr>
          <w:rFonts w:ascii="Arial" w:cs="Arial" w:eastAsia="Arial" w:hAnsi="Arial"/>
          <w:b/>
          <w:bCs/>
          <w:sz w:val="22"/>
          <w:szCs w:val="22"/>
        </w:rPr>
        <w:t xml:space="preserve">ScalePool and AgentPool are cleanly separated:</w:t>
      </w:r>
      <w:r>
        <w:rPr>
          <w:rFonts w:ascii="Arial" w:cs="Arial" w:eastAsia="Arial" w:hAnsi="Arial"/>
          <w:sz w:val="22"/>
          <w:szCs w:val="22"/>
        </w:rPr>
        <w:t xml:space="preserve"> Coordination structures are not entangled with execution.</w:t>
      </w:r>
    </w:p>
    <w:p>
      <w:pPr>
        <w:spacing w:before="0" w:after="0"/>
      </w:pPr>
      <w:r>
        <w:t xml:space="preserve"/>
      </w:r>
    </w:p>
    <w:p>
      <w:pPr>
        <w:pStyle w:val="Heading2"/>
        <w:spacing w:before="280" w:after="120"/>
      </w:pPr>
      <w:r>
        <w:rPr>
          <w:rFonts w:ascii="Arial" w:cs="Arial" w:eastAsia="Arial" w:hAnsi="Arial"/>
          <w:b/>
          <w:bCs/>
          <w:sz w:val="26"/>
          <w:szCs w:val="26"/>
        </w:rPr>
        <w:t xml:space="preserve">HLX Language Design</w:t>
      </w:r>
    </w:p>
    <w:p>
      <w:pPr>
        <w:pStyle w:val="ListParagraph"/>
        <w:numPr>
          <w:ilvl w:val="0"/>
          <w:numId w:val="2"/>
        </w:numPr>
        <w:spacing w:before="40" w:after="40"/>
      </w:pPr>
      <w:r>
        <w:rPr>
          <w:rFonts w:ascii="Arial" w:cs="Arial" w:eastAsia="Arial" w:hAnsi="Arial"/>
          <w:b/>
          <w:bCs/>
          <w:sz w:val="22"/>
          <w:szCs w:val="22"/>
        </w:rPr>
        <w:t xml:space="preserve">The four axioms are enforced structurally, not behaviorally:</w:t>
      </w:r>
      <w:r>
        <w:rPr>
          <w:rFonts w:ascii="Arial" w:cs="Arial" w:eastAsia="Arial" w:hAnsi="Arial"/>
          <w:sz w:val="22"/>
          <w:szCs w:val="22"/>
        </w:rPr>
        <w:t xml:space="preserve"> Determinism (BTreeMap, no hidden state), Reversibility (BLAKE3 snapshots), Bijection (value type system), Universal Value Representation (Tensor as first-class Value variant).</w:t>
      </w:r>
    </w:p>
    <w:p>
      <w:pPr>
        <w:pStyle w:val="ListParagraph"/>
        <w:numPr>
          <w:ilvl w:val="0"/>
          <w:numId w:val="2"/>
        </w:numPr>
        <w:spacing w:before="40" w:after="40"/>
      </w:pPr>
      <w:r>
        <w:rPr>
          <w:rFonts w:ascii="Arial" w:cs="Arial" w:eastAsia="Arial" w:hAnsi="Arial"/>
          <w:b/>
          <w:bCs/>
          <w:sz w:val="22"/>
          <w:szCs w:val="22"/>
        </w:rPr>
        <w:t xml:space="preserve">loop(condition, bound) is a correct design for a verifiable language:</w:t>
      </w:r>
      <w:r>
        <w:rPr>
          <w:rFonts w:ascii="Arial" w:cs="Arial" w:eastAsia="Arial" w:hAnsi="Arial"/>
          <w:sz w:val="22"/>
          <w:szCs w:val="22"/>
        </w:rPr>
        <w:t xml:space="preserve"> Explicit iteration bounds make termination proofs tractable. The unusual syntax is a feature, not a limitation.</w:t>
      </w:r>
    </w:p>
    <w:p>
      <w:pPr>
        <w:pStyle w:val="ListParagraph"/>
        <w:numPr>
          <w:ilvl w:val="0"/>
          <w:numId w:val="2"/>
        </w:numPr>
        <w:spacing w:before="40" w:after="40"/>
      </w:pPr>
      <w:r>
        <w:rPr>
          <w:rFonts w:ascii="Arial" w:cs="Arial" w:eastAsia="Arial" w:hAnsi="Arial"/>
          <w:b/>
          <w:bCs/>
          <w:sz w:val="22"/>
          <w:szCs w:val="22"/>
        </w:rPr>
        <w:t xml:space="preserve">The parser handles the full language correctly:</w:t>
      </w:r>
      <w:r>
        <w:rPr>
          <w:rFonts w:ascii="Arial" w:cs="Arial" w:eastAsia="Arial" w:hAnsi="Arial"/>
          <w:sz w:val="22"/>
          <w:szCs w:val="22"/>
        </w:rPr>
        <w:t xml:space="preserve"> Including complex constructs like dissolvable agent with on_dissolve handlers, modify self with gate/budget/cooldown, and scale cluster with agents/barriers/channels.</w:t>
      </w:r>
    </w:p>
    <w:p>
      <w:pPr>
        <w:pStyle w:val="ListParagraph"/>
        <w:numPr>
          <w:ilvl w:val="0"/>
          <w:numId w:val="2"/>
        </w:numPr>
        <w:spacing w:before="40" w:after="40"/>
      </w:pPr>
      <w:r>
        <w:rPr>
          <w:rFonts w:ascii="Arial" w:cs="Arial" w:eastAsia="Arial" w:hAnsi="Arial"/>
          <w:b/>
          <w:bCs/>
          <w:sz w:val="22"/>
          <w:szCs w:val="22"/>
        </w:rPr>
        <w:t xml:space="preserve">Coq proofs repo formally verifies A1-A4:</w:t>
      </w:r>
      <w:r>
        <w:rPr>
          <w:rFonts w:ascii="Arial" w:cs="Arial" w:eastAsia="Arial" w:hAnsi="Arial"/>
          <w:sz w:val="22"/>
          <w:szCs w:val="22"/>
        </w:rPr>
        <w:t xml:space="preserve"> Axioms are stated and proven, not just claimed. This is the strongest evidence of research integrity in the project.</w:t>
      </w:r>
    </w:p>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sz w:val="32"/>
          <w:szCs w:val="32"/>
        </w:rPr>
        <w:t xml:space="preserve">Honest Limitations</w:t>
      </w:r>
    </w:p>
    <w:p>
      <w:pPr>
        <w:pBdr>
          <w:bottom w:val="single" w:color="2E75B6" w:sz="4" w:space="1"/>
        </w:pBdr>
        <w:spacing w:before="120" w:after="120"/>
      </w:pPr>
    </w:p>
    <w:p>
      <w:pPr>
        <w:spacing w:before="60" w:after="60"/>
      </w:pPr>
      <w:r>
        <w:rPr>
          <w:rFonts w:ascii="Arial" w:cs="Arial" w:eastAsia="Arial" w:hAnsi="Arial"/>
          <w:sz w:val="22"/>
          <w:szCs w:val="22"/>
        </w:rPr>
        <w:t xml:space="preserve">These are design-level constraints that are worth acknowledging. They are not defects — they are the honest boundaries of what the current system actually does versus what the framing implies.</w:t>
      </w:r>
    </w:p>
    <w:p>
      <w:pPr>
        <w:spacing w:before="0" w:after="0"/>
      </w:pPr>
      <w:r>
        <w:t xml:space="preserve"/>
      </w:r>
    </w:p>
    <w:p>
      <w:pPr>
        <w:pStyle w:val="Heading2"/>
        <w:spacing w:before="280" w:after="120"/>
      </w:pPr>
      <w:r>
        <w:rPr>
          <w:rFonts w:ascii="Arial" w:cs="Arial" w:eastAsia="Arial" w:hAnsi="Arial"/>
          <w:b/>
          <w:bCs/>
          <w:sz w:val="26"/>
          <w:szCs w:val="26"/>
        </w:rPr>
        <w:t xml:space="preserve">"Latent States" Are Symbolic, Not Neural</w:t>
      </w:r>
    </w:p>
    <w:p>
      <w:pPr>
        <w:spacing w:before="60" w:after="60"/>
      </w:pPr>
      <w:r>
        <w:rPr>
          <w:rFonts w:ascii="Arial" w:cs="Arial" w:eastAsia="Arial" w:hAnsi="Arial"/>
          <w:sz w:val="22"/>
          <w:szCs w:val="22"/>
        </w:rPr>
        <w:t xml:space="preserve">The latent_states HashMap in agent.rs stores symbolic key-value pairs. It is not a latent space in the ML sense — there are no embeddings, no continuous representations, no gradient operations on these values at the Rust runtime level. The TRM connection is architectural (cycle structure, H/L execution model) not representational. This is fine, but the terminology creates expectations that the current implementation does not meet. Phase 2 (LoRA bonding) is where the actual neural latent space connection would be established.</w:t>
      </w:r>
    </w:p>
    <w:p>
      <w:pPr>
        <w:spacing w:before="0" w:after="0"/>
      </w:pPr>
      <w:r>
        <w:t xml:space="preserve"/>
      </w:r>
    </w:p>
    <w:p>
      <w:pPr>
        <w:pStyle w:val="Heading2"/>
        <w:spacing w:before="280" w:after="120"/>
      </w:pPr>
      <w:r>
        <w:rPr>
          <w:rFonts w:ascii="Arial" w:cs="Arial" w:eastAsia="Arial" w:hAnsi="Arial"/>
          <w:b/>
          <w:bCs/>
          <w:sz w:val="26"/>
          <w:szCs w:val="26"/>
        </w:rPr>
        <w:t xml:space="preserve">Bond Protocol Is Local Infrastructure</w:t>
      </w:r>
    </w:p>
    <w:p>
      <w:pPr>
        <w:spacing w:before="60" w:after="60"/>
      </w:pPr>
      <w:r>
        <w:rPr>
          <w:rFonts w:ascii="Arial" w:cs="Arial" w:eastAsia="Arial" w:hAnsi="Arial"/>
          <w:sz w:val="22"/>
          <w:szCs w:val="22"/>
        </w:rPr>
        <w:t xml:space="preserve">The bond handshake (HELLO → SYNC → BOND → READY) is implemented, but BondResponse is hardcoded — the LLM is not actually responding to a bond request. The current system feeds Qwen3 context through SymbioteState.to_context_string() and treats the output as governed inference. This is legitimate and working. It is not yet a two-party bond protocol.</w:t>
      </w:r>
    </w:p>
    <w:p>
      <w:pPr>
        <w:spacing w:before="0" w:after="0"/>
      </w:pPr>
      <w:r>
        <w:t xml:space="preserve"/>
      </w:r>
    </w:p>
    <w:p>
      <w:pPr>
        <w:pStyle w:val="Heading2"/>
        <w:spacing w:before="280" w:after="120"/>
      </w:pPr>
      <w:r>
        <w:rPr>
          <w:rFonts w:ascii="Arial" w:cs="Arial" w:eastAsia="Arial" w:hAnsi="Arial"/>
          <w:b/>
          <w:bCs/>
          <w:sz w:val="26"/>
          <w:szCs w:val="26"/>
        </w:rPr>
        <w:t xml:space="preserve">Self-Hosting Is Claimed Prematurely</w:t>
      </w:r>
    </w:p>
    <w:p>
      <w:pPr>
        <w:spacing w:before="60" w:after="60"/>
      </w:pPr>
      <w:r>
        <w:rPr>
          <w:rFonts w:ascii="Arial" w:cs="Arial" w:eastAsia="Arial" w:hAnsi="Arial"/>
          <w:sz w:val="22"/>
          <w:szCs w:val="22"/>
        </w:rPr>
        <w:t xml:space="preserve">As detailed in the prior section, the self-hosting pipeline is written and substantial, but the bootstrap loop has not been demonstrated end-to-end. The README, the self_host.hlx banner, and some commit messages claim self-hosting is achieved. This should be corrected — not because the work isn't impressive, but because premature claims undermine credibility with the research community that this project most needs to impress.</w:t>
      </w:r>
    </w:p>
    <w:p>
      <w:pPr>
        <w:spacing w:before="0" w:after="0"/>
      </w:pPr>
      <w:r>
        <w:t xml:space="preserve"/>
      </w:r>
    </w:p>
    <w:p>
      <w:pPr>
        <w:pStyle w:val="Heading2"/>
        <w:spacing w:before="280" w:after="120"/>
      </w:pPr>
      <w:r>
        <w:rPr>
          <w:rFonts w:ascii="Arial" w:cs="Arial" w:eastAsia="Arial" w:hAnsi="Arial"/>
          <w:b/>
          <w:bCs/>
          <w:sz w:val="26"/>
          <w:szCs w:val="26"/>
        </w:rPr>
        <w:t xml:space="preserve">Operator Precedence</w:t>
      </w:r>
    </w:p>
    <w:p>
      <w:pPr>
        <w:spacing w:before="60" w:after="60"/>
      </w:pPr>
      <w:r>
        <w:rPr>
          <w:rFonts w:ascii="Arial" w:cs="Arial" w:eastAsia="Arial" w:hAnsi="Arial"/>
          <w:sz w:val="22"/>
          <w:szCs w:val="22"/>
        </w:rPr>
        <w:t xml:space="preserve">The HLX compiler (Rust side) parses expressions left-to-right without precedence. 1 + 2 * 3 evaluates as 9 instead of 7. The self-hosting parser.hlx handles precedence correctly through its recursive descent structure. This creates an inconsistency between the bootstrap compiler and the self-hosting compiler. The self-hosting parser is actually better here.</w:t>
      </w:r>
    </w:p>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sz w:val="32"/>
          <w:szCs w:val="32"/>
        </w:rPr>
        <w:t xml:space="preserve">Recommendations</w:t>
      </w:r>
    </w:p>
    <w:p>
      <w:pPr>
        <w:pBdr>
          <w:bottom w:val="single" w:color="2E75B6" w:sz="4" w:space="1"/>
        </w:pBdr>
        <w:spacing w:before="120" w:after="120"/>
      </w:pPr>
    </w:p>
    <w:p>
      <w:pPr>
        <w:spacing w:before="60" w:after="60"/>
      </w:pPr>
      <w:r>
        <w:rPr>
          <w:rFonts w:ascii="Arial" w:cs="Arial" w:eastAsia="Arial" w:hAnsi="Arial"/>
          <w:sz w:val="22"/>
          <w:szCs w:val="22"/>
        </w:rPr>
        <w:t xml:space="preserve">Ordered by impact. The first four are blocking for an accurate self-hosting claim; the rest improve production readiness.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200"/>
      </w:tblGrid>
      <w:t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Add switch lowering to lower.hlx</w:t>
            </w:r>
          </w:p>
        </w:tc>
        <w:tc>
          <w:tcPr>
            <w:tcW w:type="dxa" w:w="5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 STMT_SWITCH case to lower_stmt's dispatch. This unblocks the compiler from compiling itself, since lower.hlx uses switch internally.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Add three missing builtins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starts_with(), index_of(), to_int() to builtins.hlx and register them in call_builtin_by_name in vm.rs. These are needed for attribute parsing in lower_function.</w:t>
            </w:r>
          </w:p>
        </w:tc>
      </w:tr>
      <w:tr>
        <w:tc>
          <w:tcPr>
            <w:tcW w:type="dxa" w:w="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Write an end-to-end bootstrap test</w:t>
            </w:r>
          </w:p>
        </w:tc>
        <w:tc>
          <w:tcPr>
            <w:tcW w:type="dxa" w:w="5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 test that: loads compiler.hlx through the Rust bootstrap, invokes compile() on a simple HLX source, runs the resulting bytecode through the VM, asserts correct output. This is the closure proof for self-hosting.</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Correct self-hosting claims in README and self_host.hlx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'Self-hosting: ACHIEVED' with accurate status. Suggested: 'Self-hosting pipeline complete. Bootstrap verification in progress.'</w:t>
            </w:r>
          </w:p>
        </w:tc>
      </w:tr>
      <w:tr>
        <w:tc>
          <w:tcPr>
            <w:tcW w:type="dxa" w:w="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Document or replace register convention magic numbers</w:t>
            </w:r>
          </w:p>
        </w:tc>
        <w:tc>
          <w:tcPr>
            <w:tcW w:type="dxa" w:w="5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vm.rs arg_base=150 and saved_regs[..20] should be named constants in RuntimeConfig or the calling convention documentation. Add a bounds check: assert arg_base + arg_count &lt;= registers.len().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Implement Drop for Tensor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Decrement GLOBAL_TENSOR_ALLOCATION in Drop. Update Clone to track allocation. Without this, long-running agent sessions exhaust the allocation limit prematurely.</w:t>
            </w:r>
          </w:p>
        </w:tc>
      </w:tr>
      <w:tr>
        <w:tc>
          <w:tcPr>
            <w:tcW w:type="dxa" w:w="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Add schema validation to from_llm_output()</w:t>
            </w:r>
          </w:p>
        </w:tc>
        <w:tc>
          <w:tcPr>
            <w:tcW w:type="dxa" w:w="5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 LLM-generated modification proposals against a defined schema before deserializing. This closes the soft trust boundary on the RSI pipeline.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Add adversarial tests for runtime boundaries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register index &gt;= 256, negative substring args, malformed bytecode (truncated, unknown opcode), consensus with 0 voters, barrier timeout at boundary conditions.</w:t>
            </w:r>
          </w:p>
        </w:tc>
      </w:tr>
      <w:tr>
        <w:tc>
          <w:tcPr>
            <w:tcW w:type="dxa" w:w="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Fix bytecode round-trip for complex constants</w:t>
            </w:r>
          </w:p>
        </w:tc>
        <w:tc>
          <w:tcPr>
            <w:tcW w:type="dxa" w:w="5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deserialization for Array, Map, Tensor, Bytes constant types (currently serialized but not deserialized). This is required for the reversibility axiom to hold for all bytecode.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Phase 2 roadmap note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RSI deep dive doc correctly identifies that the thesis closes at the weight-level bond (LoRA fine-tuning driven by RSI pipeline). Consider adding a one-page 'Phase 2 design sketch' to the repo so collaborators can engage with the direction.</w:t>
            </w:r>
          </w:p>
        </w:tc>
      </w:tr>
    </w:tbl>
    <w:p>
      <w:pPr>
        <w:spacing w:before="0" w:after="0"/>
      </w:pPr>
      <w:r>
        <w:t xml:space="preserve"/>
      </w:r>
    </w:p>
    <w:p>
      <w:pPr>
        <w:spacing w:before="0" w:after="0"/>
      </w:pPr>
      <w:r>
        <w:t xml:space="preserve"/>
      </w:r>
    </w:p>
    <w:p>
      <w:r>
        <w:br w:type="page"/>
      </w:r>
    </w:p>
    <w:p>
      <w:pPr>
        <w:pStyle w:val="Heading1"/>
        <w:spacing w:before="360" w:after="160"/>
      </w:pPr>
      <w:r>
        <w:rPr>
          <w:rFonts w:ascii="Arial" w:cs="Arial" w:eastAsia="Arial" w:hAnsi="Arial"/>
          <w:b/>
          <w:bCs/>
          <w:sz w:val="32"/>
          <w:szCs w:val="32"/>
        </w:rPr>
        <w:t xml:space="preserve">Overall Assessment</w:t>
      </w:r>
    </w:p>
    <w:p>
      <w:pPr>
        <w:pBdr>
          <w:bottom w:val="single" w:color="2E75B6" w:sz="4" w:space="1"/>
        </w:pBdr>
        <w:spacing w:before="120" w:after="120"/>
      </w:pPr>
    </w:p>
    <w:p>
      <w:pPr>
        <w:spacing w:before="60" w:after="60"/>
      </w:pPr>
      <w:r>
        <w:rPr>
          <w:rFonts w:ascii="Arial" w:cs="Arial" w:eastAsia="Arial" w:hAnsi="Arial"/>
          <w:sz w:val="22"/>
          <w:szCs w:val="22"/>
        </w:rPr>
        <w:t xml:space="preserve">This project is doing something uncommon: it is attempting to build the safety constraints into the grammar of the language, not as runtime checks or training objectives, but as structural invariants that the compiler enforces. The four axioms (Determinism, Reversibility, Bijection, Universal Value Representation) are stated formally, proven in Coq, and the implementation reflects them consistently. That is a coherent and defensible research position.</w:t>
      </w:r>
    </w:p>
    <w:p>
      <w:pPr>
        <w:spacing w:before="0" w:after="0"/>
      </w:pPr>
      <w:r>
        <w:t xml:space="preserve"/>
      </w:r>
    </w:p>
    <w:p>
      <w:pPr>
        <w:spacing w:before="60" w:after="60"/>
      </w:pPr>
      <w:r>
        <w:rPr>
          <w:rFonts w:ascii="Arial" w:cs="Arial" w:eastAsia="Arial" w:hAnsi="Arial"/>
          <w:sz w:val="22"/>
          <w:szCs w:val="22"/>
        </w:rPr>
        <w:t xml:space="preserve">The multi-AI development methodology — with documented audit trail, role separation between auditors and patch authors, and formal sign-off on each release — is itself a research contribution. The GLM-5/Opus collaboration pattern is worth writing up separately.</w:t>
      </w:r>
    </w:p>
    <w:p>
      <w:pPr>
        <w:spacing w:before="0" w:after="0"/>
      </w:pPr>
      <w:r>
        <w:t xml:space="preserve"/>
      </w:r>
    </w:p>
    <w:p>
      <w:pPr>
        <w:spacing w:before="60" w:after="60"/>
      </w:pPr>
      <w:r>
        <w:rPr>
          <w:rFonts w:ascii="Arial" w:cs="Arial" w:eastAsia="Arial" w:hAnsi="Arial"/>
          <w:sz w:val="22"/>
          <w:szCs w:val="22"/>
        </w:rPr>
        <w:t xml:space="preserve">The gaps identified in this audit are implementation gaps, not design gaps. The architecture would survive peer review. The codebase, after addressing the ten recommendations above, would be in a position to support the central Phase 2 claim: that RSI is only safe if the symbolic layer has formal governance over what the LLM-directed component can modify about itself, and that a weight-level bond mediated by the RSI pipeline is the right mechanism to test that claim.</w:t>
      </w:r>
    </w:p>
    <w:p>
      <w:pPr>
        <w:spacing w:before="0" w:after="0"/>
      </w:pPr>
      <w:r>
        <w:t xml:space="preserve"/>
      </w:r>
    </w:p>
    <w:p>
      <w:pPr>
        <w:spacing w:before="60" w:after="60"/>
      </w:pPr>
      <w:r>
        <w:rPr>
          <w:rFonts w:ascii="Arial" w:cs="Arial" w:eastAsia="Arial" w:hAnsi="Arial"/>
          <w:sz w:val="22"/>
          <w:szCs w:val="22"/>
        </w:rPr>
        <w:t xml:space="preserve">The self-hosting pipeline is real and worth being proud of. It just hasn't been demonstrated end-to-end yet. Close the loop, correct the claims, and this is in legitimate publication territory.</w:t>
      </w:r>
    </w:p>
    <w:p>
      <w:pPr>
        <w:spacing w:before="0" w:after="0"/>
      </w:pPr>
      <w:r>
        <w:t xml:space="preserve"/>
      </w:r>
    </w:p>
    <w:p>
      <w:pPr>
        <w:spacing w:before="0" w:after="0"/>
      </w:pPr>
      <w:r>
        <w:t xml:space="preserve"/>
      </w:r>
    </w:p>
    <w:p>
      <w:pPr>
        <w:pBdr>
          <w:bottom w:val="single" w:color="2E75B6" w:sz="4" w:space="1"/>
        </w:pBdr>
        <w:spacing w:before="120" w:after="120"/>
      </w:pPr>
    </w:p>
    <w:p>
      <w:pPr>
        <w:spacing w:before="80" w:after="0"/>
        <w:jc w:val="right"/>
      </w:pPr>
      <w:r>
        <w:rPr>
          <w:rFonts w:ascii="Arial" w:cs="Arial" w:eastAsia="Arial" w:hAnsi="Arial"/>
          <w:i/>
          <w:iCs/>
          <w:color w:val="888888"/>
          <w:sz w:val="18"/>
          <w:szCs w:val="18"/>
        </w:rPr>
        <w:t xml:space="preserve">Filed as external audit — February 22, 2026</w:t>
      </w:r>
    </w:p>
    <w:p>
      <w:pPr>
        <w:spacing w:before="40" w:after="0"/>
        <w:jc w:val="right"/>
      </w:pPr>
      <w:r>
        <w:rPr>
          <w:rFonts w:ascii="Arial" w:cs="Arial" w:eastAsia="Arial" w:hAnsi="Arial"/>
          <w:i/>
          <w:iCs/>
          <w:color w:val="888888"/>
          <w:sz w:val="18"/>
          <w:szCs w:val="18"/>
        </w:rPr>
        <w:t xml:space="preserve">Reviewed against: hlx-runtime v0.1.3, self-hosting pipeline v2, scale.rs, vm.rs, rsi.rs, RSI mechanism deep dive v1.0, Opus audit v0.1.1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2026-02-22T23:27:18.827Z</dcterms:created>
  <dcterms:modified xsi:type="dcterms:W3CDTF">2026-02-22T23:27:18.828Z</dcterms:modified>
</cp:coreProperties>
</file>

<file path=docProps/custom.xml><?xml version="1.0" encoding="utf-8"?>
<Properties xmlns="http://schemas.openxmlformats.org/officeDocument/2006/custom-properties" xmlns:vt="http://schemas.openxmlformats.org/officeDocument/2006/docPropsVTypes"/>
</file>