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0A21" w14:textId="3B948751" w:rsidR="00506D4B" w:rsidRPr="00C33A77" w:rsidRDefault="00D1016C" w:rsidP="00506D4B">
      <w:pPr>
        <w:pStyle w:val="af5"/>
        <w:jc w:val="center"/>
        <w:rPr>
          <w:rFonts w:ascii="微软雅黑" w:eastAsia="微软雅黑" w:hAnsi="微软雅黑"/>
          <w:sz w:val="48"/>
        </w:rPr>
      </w:pPr>
      <w:r w:rsidRPr="00C33A77">
        <w:rPr>
          <w:rFonts w:ascii="微软雅黑" w:eastAsia="微软雅黑" w:hAnsi="微软雅黑"/>
          <w:sz w:val="48"/>
        </w:rPr>
        <w:t>D</w:t>
      </w:r>
      <w:r w:rsidRPr="00C33A77">
        <w:rPr>
          <w:rFonts w:ascii="微软雅黑" w:eastAsia="微软雅黑" w:hAnsi="微软雅黑" w:hint="eastAsia"/>
          <w:sz w:val="48"/>
        </w:rPr>
        <w:t>ay</w:t>
      </w:r>
      <w:r w:rsidRPr="00C33A77">
        <w:rPr>
          <w:rFonts w:ascii="微软雅黑" w:eastAsia="微软雅黑" w:hAnsi="微软雅黑"/>
          <w:sz w:val="48"/>
        </w:rPr>
        <w:t xml:space="preserve"> 11 </w:t>
      </w:r>
      <w:r w:rsidR="00B8217D" w:rsidRPr="00C33A77">
        <w:rPr>
          <w:rFonts w:ascii="微软雅黑" w:eastAsia="微软雅黑" w:hAnsi="微软雅黑" w:hint="eastAsia"/>
          <w:sz w:val="48"/>
        </w:rPr>
        <w:t>链代码的编码、部署与实例化</w:t>
      </w:r>
    </w:p>
    <w:p w14:paraId="0B1C8343" w14:textId="77777777" w:rsidR="00506D4B" w:rsidRPr="00C33A77" w:rsidRDefault="00506D4B">
      <w:pPr>
        <w:rPr>
          <w:rFonts w:ascii="微软雅黑" w:eastAsia="微软雅黑" w:hAnsi="微软雅黑" w:cs="Arial"/>
        </w:rPr>
      </w:pPr>
    </w:p>
    <w:p w14:paraId="5FE44AB3" w14:textId="77777777" w:rsidR="00506D4B" w:rsidRPr="00C33A77" w:rsidRDefault="00506D4B" w:rsidP="00506D4B">
      <w:pPr>
        <w:pStyle w:val="1"/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t>准备工作</w:t>
      </w:r>
    </w:p>
    <w:p w14:paraId="68869ABB" w14:textId="0F95E665" w:rsidR="00506D4B" w:rsidRPr="00C33A77" w:rsidRDefault="00B8217D" w:rsidP="00506D4B">
      <w:pPr>
        <w:rPr>
          <w:rFonts w:ascii="微软雅黑" w:eastAsia="微软雅黑" w:hAnsi="微软雅黑" w:cs="微软雅黑"/>
          <w:shd w:val="clear" w:color="auto" w:fill="FFFFFF"/>
        </w:rPr>
      </w:pPr>
      <w:r w:rsidRPr="00C33A77">
        <w:rPr>
          <w:rFonts w:ascii="微软雅黑" w:eastAsia="微软雅黑" w:hAnsi="微软雅黑" w:cs="微软雅黑" w:hint="eastAsia"/>
          <w:shd w:val="clear" w:color="auto" w:fill="FFFFFF"/>
        </w:rPr>
        <w:t>需要按照上一期课程所部署的BCS服务实例marbles</w:t>
      </w:r>
    </w:p>
    <w:p w14:paraId="27AA8911" w14:textId="6E8AE308" w:rsidR="00506D4B" w:rsidRPr="00C33A77" w:rsidRDefault="00B8217D" w:rsidP="0061798F">
      <w:pPr>
        <w:pStyle w:val="1"/>
        <w:rPr>
          <w:rFonts w:ascii="微软雅黑" w:eastAsia="微软雅黑" w:hAnsi="微软雅黑"/>
          <w:shd w:val="clear" w:color="auto" w:fill="FFFFFF"/>
        </w:rPr>
      </w:pPr>
      <w:r w:rsidRPr="00C33A77">
        <w:rPr>
          <w:rFonts w:ascii="微软雅黑" w:eastAsia="微软雅黑" w:hAnsi="微软雅黑" w:hint="eastAsia"/>
          <w:shd w:val="clear" w:color="auto" w:fill="FFFFFF"/>
        </w:rPr>
        <w:t>编写链代码</w:t>
      </w:r>
    </w:p>
    <w:p w14:paraId="54591DC0" w14:textId="77777777" w:rsidR="0061798F" w:rsidRPr="00C33A77" w:rsidRDefault="0061798F" w:rsidP="0061798F">
      <w:pPr>
        <w:rPr>
          <w:rFonts w:ascii="微软雅黑" w:eastAsia="微软雅黑" w:hAnsi="微软雅黑"/>
          <w:snapToGrid/>
          <w:sz w:val="24"/>
          <w:szCs w:val="24"/>
        </w:rPr>
      </w:pPr>
      <w:r w:rsidRPr="00C33A77">
        <w:rPr>
          <w:rFonts w:ascii="微软雅黑" w:eastAsia="微软雅黑" w:hAnsi="微软雅黑"/>
          <w:noProof/>
          <w:snapToGrid/>
        </w:rPr>
        <w:drawing>
          <wp:inline distT="0" distB="0" distL="0" distR="0" wp14:anchorId="061350D8" wp14:editId="2E112A43">
            <wp:extent cx="264160" cy="248285"/>
            <wp:effectExtent l="0" t="0" r="2540" b="0"/>
            <wp:docPr id="39" name="图片 39" descr="https://support.huaweicloud.com/bestpractice-bcs/public_sys-resources/icon-not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https://support.huaweicloud.com/bestpractice-bcs/public_sys-resources/icon-noti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A77">
        <w:rPr>
          <w:rFonts w:ascii="微软雅黑" w:eastAsia="微软雅黑" w:hAnsi="微软雅黑"/>
          <w:snapToGrid/>
        </w:rPr>
        <w:t> </w:t>
      </w:r>
      <w:r w:rsidRPr="00C33A77">
        <w:rPr>
          <w:rFonts w:ascii="微软雅黑" w:eastAsia="微软雅黑" w:hAnsi="微软雅黑" w:cs="微软雅黑" w:hint="eastAsia"/>
          <w:snapToGrid/>
        </w:rPr>
        <w:t>注意</w:t>
      </w:r>
      <w:r w:rsidRPr="00C33A77">
        <w:rPr>
          <w:rFonts w:ascii="微软雅黑" w:eastAsia="微软雅黑" w:hAnsi="微软雅黑" w:cs="微软雅黑"/>
          <w:snapToGrid/>
        </w:rPr>
        <w:t>：</w:t>
      </w:r>
    </w:p>
    <w:p w14:paraId="77E072AE" w14:textId="0BC92D51" w:rsidR="0061798F" w:rsidRPr="00C33A77" w:rsidRDefault="0061798F" w:rsidP="00B8217D">
      <w:pPr>
        <w:rPr>
          <w:rFonts w:ascii="微软雅黑" w:eastAsia="微软雅黑" w:hAnsi="微软雅黑" w:cs="微软雅黑"/>
          <w:snapToGrid/>
          <w:color w:val="666666"/>
        </w:rPr>
      </w:pPr>
      <w:r w:rsidRPr="00C33A77">
        <w:rPr>
          <w:rFonts w:ascii="微软雅黑" w:eastAsia="微软雅黑" w:hAnsi="微软雅黑" w:cs="微软雅黑" w:hint="eastAsia"/>
          <w:snapToGrid/>
          <w:color w:val="666666"/>
        </w:rPr>
        <w:t>为了</w:t>
      </w:r>
      <w:r w:rsidR="00B8217D" w:rsidRPr="00C33A77">
        <w:rPr>
          <w:rFonts w:ascii="微软雅黑" w:eastAsia="微软雅黑" w:hAnsi="微软雅黑" w:cs="微软雅黑" w:hint="eastAsia"/>
          <w:snapToGrid/>
          <w:color w:val="666666"/>
        </w:rPr>
        <w:t>方便本次课程，我们提供了实例的链代码</w:t>
      </w:r>
    </w:p>
    <w:p w14:paraId="3FDC4183" w14:textId="1025D1EB" w:rsidR="007E03AD" w:rsidRPr="00C33A77" w:rsidRDefault="007E03AD" w:rsidP="00B8217D">
      <w:pPr>
        <w:rPr>
          <w:rFonts w:ascii="微软雅黑" w:eastAsia="微软雅黑" w:hAnsi="微软雅黑"/>
          <w:color w:val="666666"/>
        </w:rPr>
      </w:pPr>
      <w:r w:rsidRPr="00C33A77">
        <w:rPr>
          <w:rFonts w:ascii="微软雅黑" w:eastAsia="微软雅黑" w:hAnsi="微软雅黑"/>
          <w:color w:val="666666"/>
        </w:rPr>
        <w:object w:dxaOrig="1539" w:dyaOrig="1118" w14:anchorId="15F2D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9" o:title=""/>
          </v:shape>
          <o:OLEObject Type="Embed" ProgID="Package" ShapeID="_x0000_i1025" DrawAspect="Icon" ObjectID="_1597825831" r:id="rId10"/>
        </w:object>
      </w:r>
    </w:p>
    <w:p w14:paraId="7F4A8BF5" w14:textId="404D5DA6" w:rsidR="00B8217D" w:rsidRPr="00C33A77" w:rsidRDefault="00B8217D" w:rsidP="005A12E0">
      <w:pPr>
        <w:pStyle w:val="1"/>
        <w:rPr>
          <w:rFonts w:ascii="微软雅黑" w:eastAsia="微软雅黑" w:hAnsi="微软雅黑"/>
          <w:snapToGrid w:val="0"/>
        </w:rPr>
      </w:pPr>
      <w:r w:rsidRPr="00C33A77">
        <w:rPr>
          <w:rFonts w:ascii="微软雅黑" w:eastAsia="微软雅黑" w:hAnsi="微软雅黑" w:hint="eastAsia"/>
          <w:snapToGrid w:val="0"/>
        </w:rPr>
        <w:t>部署链代码</w:t>
      </w:r>
    </w:p>
    <w:p w14:paraId="730E925A" w14:textId="0BB2842C" w:rsidR="00B8217D" w:rsidRPr="00C33A77" w:rsidRDefault="00B8217D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t>一次点击 产品 &gt; 应用服务 &gt; 区块链服务 进入区块链控制台，然后点击</w:t>
      </w:r>
      <w:r w:rsidR="005A12E0" w:rsidRPr="00C33A77">
        <w:rPr>
          <w:rFonts w:ascii="微软雅黑" w:eastAsia="微软雅黑" w:hAnsi="微软雅黑" w:hint="eastAsia"/>
        </w:rPr>
        <w:t>服务管理，进入服务管理页面</w:t>
      </w:r>
    </w:p>
    <w:p w14:paraId="71F76A96" w14:textId="58E59B42" w:rsidR="00B8217D" w:rsidRPr="00C33A77" w:rsidRDefault="005A12E0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C33A77">
        <w:rPr>
          <w:rFonts w:ascii="微软雅黑" w:eastAsia="微软雅黑" w:hAnsi="微软雅黑"/>
          <w:noProof/>
        </w:rPr>
        <w:drawing>
          <wp:inline distT="0" distB="0" distL="0" distR="0" wp14:anchorId="1DF7087C" wp14:editId="4B6886D8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16B4" w14:textId="785E08C7" w:rsidR="005A12E0" w:rsidRPr="00C33A77" w:rsidRDefault="005A12E0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t>点击marbles项目后侧的链码管理，进入链码管理页面</w:t>
      </w:r>
    </w:p>
    <w:p w14:paraId="4A83ADE8" w14:textId="50698755" w:rsidR="005A12E0" w:rsidRPr="00C33A77" w:rsidRDefault="005A12E0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lastRenderedPageBreak/>
        <w:t>注：在这里可能会提示私密链接的问题，用户可以点击高级 &gt;</w:t>
      </w:r>
      <w:r w:rsidRPr="00C33A77">
        <w:rPr>
          <w:rFonts w:ascii="微软雅黑" w:eastAsia="微软雅黑" w:hAnsi="微软雅黑"/>
        </w:rPr>
        <w:t xml:space="preserve"> </w:t>
      </w:r>
      <w:r w:rsidRPr="00C33A77">
        <w:rPr>
          <w:rFonts w:ascii="微软雅黑" w:eastAsia="微软雅黑" w:hAnsi="微软雅黑" w:hint="eastAsia"/>
        </w:rPr>
        <w:t>继续前往（后续的版本会解决）</w:t>
      </w:r>
    </w:p>
    <w:p w14:paraId="016D9B0E" w14:textId="3E86A7EA" w:rsidR="005A12E0" w:rsidRPr="00C33A77" w:rsidRDefault="005A12E0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/>
          <w:noProof/>
          <w:snapToGrid/>
        </w:rPr>
        <w:drawing>
          <wp:inline distT="0" distB="0" distL="0" distR="0" wp14:anchorId="5661DC96" wp14:editId="5C7F97EB">
            <wp:extent cx="2216940" cy="14746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730" cy="14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A77">
        <w:rPr>
          <w:rFonts w:ascii="微软雅黑" w:eastAsia="微软雅黑" w:hAnsi="微软雅黑"/>
          <w:noProof/>
          <w:snapToGrid/>
        </w:rPr>
        <w:drawing>
          <wp:inline distT="0" distB="0" distL="0" distR="0" wp14:anchorId="4EE49206" wp14:editId="6C7F7D07">
            <wp:extent cx="2930224" cy="1501096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31" cy="15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F27" w14:textId="044026F5" w:rsidR="005A12E0" w:rsidRPr="00C33A77" w:rsidRDefault="005A12E0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t>输入创建区块链服务时填写的链码密码Test@123进入链码管理页面</w:t>
      </w:r>
    </w:p>
    <w:p w14:paraId="2C232D8B" w14:textId="4EDA2043" w:rsidR="005A12E0" w:rsidRPr="00C33A77" w:rsidRDefault="00DC0308" w:rsidP="005A12E0">
      <w:pPr>
        <w:rPr>
          <w:rFonts w:ascii="微软雅黑" w:eastAsia="微软雅黑" w:hAnsi="微软雅黑"/>
        </w:rPr>
      </w:pPr>
      <w:r>
        <w:rPr>
          <w:noProof/>
          <w:snapToGrid/>
        </w:rPr>
        <w:drawing>
          <wp:inline distT="0" distB="0" distL="0" distR="0" wp14:anchorId="2114812F" wp14:editId="46E1137E">
            <wp:extent cx="5274310" cy="173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026" w14:textId="588C0108" w:rsidR="005A12E0" w:rsidRPr="00C33A77" w:rsidRDefault="00DC0308" w:rsidP="005A12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点击“安装链代码”进入链码安装页面，</w:t>
      </w:r>
      <w:r w:rsidR="005A12E0" w:rsidRPr="00C33A77">
        <w:rPr>
          <w:rFonts w:ascii="微软雅黑" w:eastAsia="微软雅黑" w:hAnsi="微软雅黑" w:hint="eastAsia"/>
        </w:rPr>
        <w:t>链码名称填写marbles，版本填写1.0，</w:t>
      </w:r>
      <w:r>
        <w:rPr>
          <w:rFonts w:ascii="微软雅黑" w:eastAsia="微软雅黑" w:hAnsi="微软雅黑" w:hint="eastAsia"/>
        </w:rPr>
        <w:t>勾选需要安装的组织和节点，我们选择org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-peer，添加链码文件（zip格式），</w:t>
      </w:r>
      <w:r w:rsidR="005A12E0" w:rsidRPr="00C33A77">
        <w:rPr>
          <w:rFonts w:ascii="微软雅黑" w:eastAsia="微软雅黑" w:hAnsi="微软雅黑" w:hint="eastAsia"/>
        </w:rPr>
        <w:t>点击确认，提示链码安装成功</w:t>
      </w:r>
    </w:p>
    <w:p w14:paraId="2602C3BD" w14:textId="21FB94E1" w:rsidR="005A12E0" w:rsidRPr="00C33A77" w:rsidRDefault="00DC0308" w:rsidP="005A12E0">
      <w:pPr>
        <w:rPr>
          <w:rFonts w:ascii="微软雅黑" w:eastAsia="微软雅黑" w:hAnsi="微软雅黑"/>
        </w:rPr>
      </w:pPr>
      <w:r>
        <w:rPr>
          <w:noProof/>
          <w:snapToGrid/>
        </w:rPr>
        <w:lastRenderedPageBreak/>
        <w:drawing>
          <wp:inline distT="0" distB="0" distL="0" distR="0" wp14:anchorId="4B8B3B21" wp14:editId="153ABF46">
            <wp:extent cx="5274310" cy="4241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4B74" w14:textId="77777777" w:rsidR="005A12E0" w:rsidRPr="00C33A77" w:rsidRDefault="005A12E0" w:rsidP="005A12E0">
      <w:pPr>
        <w:rPr>
          <w:rFonts w:ascii="微软雅黑" w:eastAsia="微软雅黑" w:hAnsi="微软雅黑"/>
        </w:rPr>
      </w:pPr>
    </w:p>
    <w:p w14:paraId="64989613" w14:textId="77777777" w:rsidR="005A12E0" w:rsidRPr="00C33A77" w:rsidRDefault="005A12E0" w:rsidP="005A12E0">
      <w:pPr>
        <w:rPr>
          <w:rFonts w:ascii="微软雅黑" w:eastAsia="微软雅黑" w:hAnsi="微软雅黑"/>
        </w:rPr>
      </w:pPr>
    </w:p>
    <w:p w14:paraId="06072CB0" w14:textId="77777777" w:rsidR="005A12E0" w:rsidRPr="00C33A77" w:rsidRDefault="005A12E0" w:rsidP="005A12E0">
      <w:pPr>
        <w:rPr>
          <w:rFonts w:ascii="微软雅黑" w:eastAsia="微软雅黑" w:hAnsi="微软雅黑"/>
        </w:rPr>
      </w:pPr>
    </w:p>
    <w:p w14:paraId="1D50F6C3" w14:textId="7281156E" w:rsidR="00B8217D" w:rsidRPr="00C33A77" w:rsidRDefault="00B8217D" w:rsidP="005A12E0">
      <w:pPr>
        <w:pStyle w:val="1"/>
        <w:rPr>
          <w:rFonts w:ascii="微软雅黑" w:eastAsia="微软雅黑" w:hAnsi="微软雅黑"/>
          <w:snapToGrid w:val="0"/>
        </w:rPr>
      </w:pPr>
      <w:r w:rsidRPr="00C33A77">
        <w:rPr>
          <w:rFonts w:ascii="微软雅黑" w:eastAsia="微软雅黑" w:hAnsi="微软雅黑" w:hint="eastAsia"/>
          <w:snapToGrid w:val="0"/>
        </w:rPr>
        <w:t>实例化链代码</w:t>
      </w:r>
    </w:p>
    <w:p w14:paraId="27A6701F" w14:textId="037F9005" w:rsidR="0061798F" w:rsidRPr="00C33A77" w:rsidRDefault="005A12E0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t>进入链码管理页面，选择marbles链码的实例化按钮</w:t>
      </w:r>
    </w:p>
    <w:p w14:paraId="609964A2" w14:textId="4AE4285D" w:rsidR="005A12E0" w:rsidRPr="00C33A77" w:rsidRDefault="00DC0308" w:rsidP="005A12E0">
      <w:pPr>
        <w:rPr>
          <w:rFonts w:ascii="微软雅黑" w:eastAsia="微软雅黑" w:hAnsi="微软雅黑"/>
        </w:rPr>
      </w:pPr>
      <w:r>
        <w:rPr>
          <w:noProof/>
          <w:snapToGrid/>
        </w:rPr>
        <w:drawing>
          <wp:inline distT="0" distB="0" distL="0" distR="0" wp14:anchorId="2DED47F6" wp14:editId="47DEE2BA">
            <wp:extent cx="5274310" cy="1317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1AC7" w14:textId="4CCB517B" w:rsidR="005A12E0" w:rsidRPr="00C33A77" w:rsidRDefault="005A12E0" w:rsidP="005A12E0">
      <w:pPr>
        <w:rPr>
          <w:rFonts w:ascii="微软雅黑" w:eastAsia="微软雅黑" w:hAnsi="微软雅黑"/>
        </w:rPr>
      </w:pPr>
      <w:r w:rsidRPr="00C33A77">
        <w:rPr>
          <w:rFonts w:ascii="微软雅黑" w:eastAsia="微软雅黑" w:hAnsi="微软雅黑" w:hint="eastAsia"/>
        </w:rPr>
        <w:t>链码函数名称为我们写的init函数；参数是</w:t>
      </w:r>
      <w:r w:rsidR="00C64D77" w:rsidRPr="00C33A77">
        <w:rPr>
          <w:rFonts w:ascii="微软雅黑" w:eastAsia="微软雅黑" w:hAnsi="微软雅黑" w:hint="eastAsia"/>
        </w:rPr>
        <w:t>预置的a</w:t>
      </w:r>
      <w:r w:rsidR="00C64D77" w:rsidRPr="00C33A77">
        <w:rPr>
          <w:rFonts w:ascii="微软雅黑" w:eastAsia="微软雅黑" w:hAnsi="微软雅黑"/>
        </w:rPr>
        <w:t>,200</w:t>
      </w:r>
      <w:r w:rsidR="00C64D77" w:rsidRPr="00C33A77">
        <w:rPr>
          <w:rFonts w:ascii="微软雅黑" w:eastAsia="微软雅黑" w:hAnsi="微软雅黑" w:hint="eastAsia"/>
        </w:rPr>
        <w:t>，通道选择c</w:t>
      </w:r>
      <w:r w:rsidR="00C64D77" w:rsidRPr="00C33A77">
        <w:rPr>
          <w:rFonts w:ascii="微软雅黑" w:eastAsia="微软雅黑" w:hAnsi="微软雅黑"/>
        </w:rPr>
        <w:t>12345</w:t>
      </w:r>
      <w:r w:rsidR="00C64D77" w:rsidRPr="00C33A77">
        <w:rPr>
          <w:rFonts w:ascii="微软雅黑" w:eastAsia="微软雅黑" w:hAnsi="微软雅黑" w:hint="eastAsia"/>
        </w:rPr>
        <w:t>，背书策略选择</w:t>
      </w:r>
      <w:r w:rsidR="00C64D77" w:rsidRPr="00C33A77">
        <w:rPr>
          <w:rFonts w:ascii="微软雅黑" w:eastAsia="微软雅黑" w:hAnsi="微软雅黑" w:hint="eastAsia"/>
        </w:rPr>
        <w:lastRenderedPageBreak/>
        <w:t>任意一个统一，最后是组织选择org</w:t>
      </w:r>
      <w:r w:rsidR="00C64D77" w:rsidRPr="00C33A77">
        <w:rPr>
          <w:rFonts w:ascii="微软雅黑" w:eastAsia="微软雅黑" w:hAnsi="微软雅黑"/>
        </w:rPr>
        <w:t>1</w:t>
      </w:r>
      <w:r w:rsidR="00C64D77" w:rsidRPr="00C33A77">
        <w:rPr>
          <w:rFonts w:ascii="微软雅黑" w:eastAsia="微软雅黑" w:hAnsi="微软雅黑" w:hint="eastAsia"/>
        </w:rPr>
        <w:t>，点击确认</w:t>
      </w:r>
    </w:p>
    <w:p w14:paraId="0D3B67AB" w14:textId="511730A6" w:rsidR="005A12E0" w:rsidRPr="00C33A77" w:rsidRDefault="00DC0308" w:rsidP="005A12E0">
      <w:pPr>
        <w:rPr>
          <w:rFonts w:ascii="微软雅黑" w:eastAsia="微软雅黑" w:hAnsi="微软雅黑"/>
        </w:rPr>
      </w:pPr>
      <w:r>
        <w:rPr>
          <w:noProof/>
          <w:snapToGrid/>
        </w:rPr>
        <w:drawing>
          <wp:inline distT="0" distB="0" distL="0" distR="0" wp14:anchorId="01B24319" wp14:editId="23883814">
            <wp:extent cx="5274310" cy="3872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0E22" w14:textId="48BA497A" w:rsidR="00506D4B" w:rsidRPr="00C33A77" w:rsidRDefault="00506D4B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2E41F091" w14:textId="10FC365A" w:rsidR="00C64D77" w:rsidRPr="00403FEF" w:rsidRDefault="00C64D77" w:rsidP="005A12E0">
      <w:pPr>
        <w:rPr>
          <w:rFonts w:ascii="微软雅黑" w:eastAsia="微软雅黑" w:hAnsi="微软雅黑" w:cs="微软雅黑"/>
          <w:b/>
          <w:color w:val="666666"/>
          <w:shd w:val="clear" w:color="auto" w:fill="FFFFFF"/>
        </w:rPr>
      </w:pPr>
      <w:r w:rsidRPr="00403FEF">
        <w:rPr>
          <w:rFonts w:ascii="微软雅黑" w:eastAsia="微软雅黑" w:hAnsi="微软雅黑" w:cs="微软雅黑" w:hint="eastAsia"/>
          <w:b/>
          <w:color w:val="666666"/>
          <w:shd w:val="clear" w:color="auto" w:fill="FFFFFF"/>
        </w:rPr>
        <w:t>作业为截图打卡链码实例化成功</w:t>
      </w:r>
    </w:p>
    <w:p w14:paraId="36BDE194" w14:textId="1E038A65" w:rsidR="00C64D77" w:rsidRPr="00C33A77" w:rsidRDefault="00DC0308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08E10309" wp14:editId="66CB9129">
            <wp:extent cx="5274310" cy="2364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306" w14:textId="77777777" w:rsidR="00506D4B" w:rsidRPr="00C33A77" w:rsidRDefault="00506D4B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6C87BA65" w14:textId="77777777" w:rsidR="00506D4B" w:rsidRPr="00C33A77" w:rsidRDefault="00506D4B" w:rsidP="00506D4B">
      <w:pPr>
        <w:rPr>
          <w:rFonts w:ascii="微软雅黑" w:eastAsia="微软雅黑" w:hAnsi="微软雅黑" w:cs="Arial"/>
        </w:rPr>
      </w:pPr>
    </w:p>
    <w:p w14:paraId="2E069DE4" w14:textId="77777777" w:rsidR="00506D4B" w:rsidRPr="00C33A77" w:rsidRDefault="00506D4B" w:rsidP="00506D4B">
      <w:pPr>
        <w:rPr>
          <w:rFonts w:ascii="微软雅黑" w:eastAsia="微软雅黑" w:hAnsi="微软雅黑" w:cs="Arial"/>
        </w:rPr>
      </w:pPr>
    </w:p>
    <w:p w14:paraId="4EE40E91" w14:textId="69B47A3F" w:rsidR="00506D4B" w:rsidRDefault="00B17018" w:rsidP="00506D4B">
      <w:pPr>
        <w:pStyle w:val="af4"/>
        <w:rPr>
          <w:rFonts w:ascii="微软雅黑" w:eastAsia="微软雅黑" w:hAnsi="微软雅黑" w:cs="Arial"/>
        </w:rPr>
      </w:pPr>
      <w:r w:rsidRPr="00B17018">
        <w:rPr>
          <w:rFonts w:ascii="微软雅黑" w:eastAsia="微软雅黑" w:hAnsi="微软雅黑" w:cs="Arial" w:hint="eastAsia"/>
        </w:rPr>
        <w:t>我们进入了实际操作阶段，开始会消耗代金券，代金券原本的设计是可以满足大家后续全部课程。但是防止误操作等造成代金券不够，发布一下临时关闭的方法。保证已经创建的业务下次可以继续使用，但是不会进行计费。因为目前BCS服务处于免费阶段，因此关闭虚机即可。具体关闭虚机方法如下：</w:t>
      </w:r>
    </w:p>
    <w:p w14:paraId="4BC2B680" w14:textId="2F4560FC" w:rsidR="00B17018" w:rsidRPr="00C33A77" w:rsidRDefault="00B17018" w:rsidP="00506D4B">
      <w:pPr>
        <w:pStyle w:val="af4"/>
        <w:rPr>
          <w:rFonts w:ascii="微软雅黑" w:eastAsia="微软雅黑" w:hAnsi="微软雅黑" w:cs="Arial" w:hint="eastAsia"/>
        </w:rPr>
      </w:pPr>
      <w:r w:rsidRPr="00B17018">
        <w:rPr>
          <w:rFonts w:ascii="微软雅黑" w:eastAsia="微软雅黑" w:hAnsi="微软雅黑" w:cs="Arial" w:hint="eastAsia"/>
        </w:rPr>
        <w:t>在主页面点击右上角的“控制台” 在控制台页面找到 “弹性云服务器”。点击进入后，勾选虚机，并选择关机即可。第二天作业使用的时候，只需要在这个流程点击开机，等待服务启动起来即可。</w:t>
      </w:r>
      <w:bookmarkStart w:id="0" w:name="_GoBack"/>
      <w:bookmarkEnd w:id="0"/>
    </w:p>
    <w:p w14:paraId="1E0FA93E" w14:textId="77777777" w:rsidR="00CC2494" w:rsidRPr="00C33A77" w:rsidRDefault="00CC2494">
      <w:pPr>
        <w:rPr>
          <w:rFonts w:ascii="微软雅黑" w:eastAsia="微软雅黑" w:hAnsi="微软雅黑" w:cs="Arial"/>
        </w:rPr>
      </w:pPr>
    </w:p>
    <w:sectPr w:rsidR="00CC2494" w:rsidRPr="00C33A7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71A8A" w14:textId="77777777" w:rsidR="002D0852" w:rsidRDefault="002D0852">
      <w:r>
        <w:separator/>
      </w:r>
    </w:p>
  </w:endnote>
  <w:endnote w:type="continuationSeparator" w:id="0">
    <w:p w14:paraId="4B9E847A" w14:textId="77777777" w:rsidR="002D0852" w:rsidRDefault="002D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89449" w14:textId="77777777"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 w14:paraId="27450ED7" w14:textId="77777777">
      <w:tc>
        <w:tcPr>
          <w:tcW w:w="1760" w:type="pct"/>
        </w:tcPr>
        <w:p w14:paraId="68D8ECE2" w14:textId="38449567"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17018">
            <w:rPr>
              <w:noProof/>
            </w:rPr>
            <w:t>2018-9-7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504853F" w14:textId="77777777" w:rsidR="00CC2494" w:rsidRPr="00C568FB" w:rsidRDefault="00E03BD4">
          <w:pPr>
            <w:pStyle w:val="aa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华为保密信息,未经授权禁止扩散</w:t>
          </w:r>
        </w:p>
      </w:tc>
      <w:tc>
        <w:tcPr>
          <w:tcW w:w="1527" w:type="pct"/>
        </w:tcPr>
        <w:p w14:paraId="7978B858" w14:textId="4CA33D82" w:rsidR="00CC2494" w:rsidRPr="00C568FB" w:rsidRDefault="00E03BD4">
          <w:pPr>
            <w:pStyle w:val="aa"/>
            <w:ind w:firstLine="360"/>
            <w:jc w:val="right"/>
            <w:rPr>
              <w:rFonts w:ascii="微软雅黑" w:eastAsia="微软雅黑" w:hAnsi="微软雅黑" w:cs="Arial"/>
            </w:rPr>
          </w:pPr>
          <w:r w:rsidRPr="00C568FB">
            <w:rPr>
              <w:rFonts w:ascii="微软雅黑" w:eastAsia="微软雅黑" w:hAnsi="微软雅黑" w:cs="Arial"/>
            </w:rPr>
            <w:t>第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>PAGE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B17018">
            <w:rPr>
              <w:rFonts w:ascii="微软雅黑" w:eastAsia="微软雅黑" w:hAnsi="微软雅黑" w:cs="Arial"/>
              <w:noProof/>
            </w:rPr>
            <w:t>5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页, 共</w:t>
          </w:r>
          <w:r w:rsidR="00E67119" w:rsidRPr="00C568FB">
            <w:rPr>
              <w:rFonts w:ascii="微软雅黑" w:eastAsia="微软雅黑" w:hAnsi="微软雅黑" w:cs="Arial"/>
            </w:rPr>
            <w:fldChar w:fldCharType="begin"/>
          </w:r>
          <w:r w:rsidR="00E67119" w:rsidRPr="00C568FB">
            <w:rPr>
              <w:rFonts w:ascii="微软雅黑" w:eastAsia="微软雅黑" w:hAnsi="微软雅黑" w:cs="Arial"/>
            </w:rPr>
            <w:instrText xml:space="preserve"> NUMPAGES  \* Arabic  \* MERGEFORMAT </w:instrText>
          </w:r>
          <w:r w:rsidR="00E67119" w:rsidRPr="00C568FB">
            <w:rPr>
              <w:rFonts w:ascii="微软雅黑" w:eastAsia="微软雅黑" w:hAnsi="微软雅黑" w:cs="Arial"/>
            </w:rPr>
            <w:fldChar w:fldCharType="separate"/>
          </w:r>
          <w:r w:rsidR="00B17018">
            <w:rPr>
              <w:rFonts w:ascii="微软雅黑" w:eastAsia="微软雅黑" w:hAnsi="微软雅黑" w:cs="Arial"/>
              <w:noProof/>
            </w:rPr>
            <w:t>5</w:t>
          </w:r>
          <w:r w:rsidR="00E67119"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</w:t>
          </w:r>
        </w:p>
      </w:tc>
    </w:tr>
  </w:tbl>
  <w:p w14:paraId="1F572626" w14:textId="77777777"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F85B" w14:textId="77777777"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60B71" w14:textId="77777777" w:rsidR="002D0852" w:rsidRDefault="002D0852">
      <w:r>
        <w:separator/>
      </w:r>
    </w:p>
  </w:footnote>
  <w:footnote w:type="continuationSeparator" w:id="0">
    <w:p w14:paraId="4A858CEE" w14:textId="77777777" w:rsidR="002D0852" w:rsidRDefault="002D0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DB606" w14:textId="77777777"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 w14:paraId="5DEEF959" w14:textId="77777777">
      <w:trPr>
        <w:cantSplit/>
        <w:trHeight w:hRule="exact" w:val="782"/>
      </w:trPr>
      <w:tc>
        <w:tcPr>
          <w:tcW w:w="500" w:type="pct"/>
        </w:tcPr>
        <w:p w14:paraId="1561EF03" w14:textId="77777777"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7B257D90" wp14:editId="684EF2F3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91B0793" w14:textId="77777777"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CFE892A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文档名称</w:t>
          </w:r>
        </w:p>
      </w:tc>
      <w:tc>
        <w:tcPr>
          <w:tcW w:w="1000" w:type="pct"/>
          <w:vAlign w:val="bottom"/>
        </w:tcPr>
        <w:p w14:paraId="5BE0E646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文档密级</w:t>
          </w:r>
        </w:p>
      </w:tc>
    </w:tr>
  </w:tbl>
  <w:p w14:paraId="33E0B714" w14:textId="77777777"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4A681" w14:textId="77777777"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3EE7650F"/>
    <w:multiLevelType w:val="multilevel"/>
    <w:tmpl w:val="790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8F0EE8"/>
    <w:multiLevelType w:val="hybridMultilevel"/>
    <w:tmpl w:val="C48E23FC"/>
    <w:lvl w:ilvl="0" w:tplc="2F5EB8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7733"/>
    <w:multiLevelType w:val="multilevel"/>
    <w:tmpl w:val="3E40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9"/>
  </w:num>
  <w:num w:numId="37">
    <w:abstractNumId w:val="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FD"/>
    <w:rsid w:val="001E2BEF"/>
    <w:rsid w:val="0020216F"/>
    <w:rsid w:val="002978D6"/>
    <w:rsid w:val="002D0852"/>
    <w:rsid w:val="00403FEF"/>
    <w:rsid w:val="004271C6"/>
    <w:rsid w:val="004F182B"/>
    <w:rsid w:val="00506D4B"/>
    <w:rsid w:val="005A12E0"/>
    <w:rsid w:val="005E4CF7"/>
    <w:rsid w:val="0061798F"/>
    <w:rsid w:val="007E03AD"/>
    <w:rsid w:val="008728FD"/>
    <w:rsid w:val="00A01473"/>
    <w:rsid w:val="00A3350F"/>
    <w:rsid w:val="00B17018"/>
    <w:rsid w:val="00B6050C"/>
    <w:rsid w:val="00B8217D"/>
    <w:rsid w:val="00C33A77"/>
    <w:rsid w:val="00C568FB"/>
    <w:rsid w:val="00C64D77"/>
    <w:rsid w:val="00CC2494"/>
    <w:rsid w:val="00D1016C"/>
    <w:rsid w:val="00D338AF"/>
    <w:rsid w:val="00DC0308"/>
    <w:rsid w:val="00E03BD4"/>
    <w:rsid w:val="00E67119"/>
    <w:rsid w:val="00F0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D7AAD"/>
  <w15:chartTrackingRefBased/>
  <w15:docId w15:val="{448F253F-CFB2-4653-B881-E2EC392D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506D4B"/>
    <w:pPr>
      <w:ind w:left="720"/>
      <w:contextualSpacing/>
    </w:pPr>
  </w:style>
  <w:style w:type="paragraph" w:styleId="af5">
    <w:name w:val="Title"/>
    <w:basedOn w:val="a1"/>
    <w:next w:val="a1"/>
    <w:link w:val="Char0"/>
    <w:qFormat/>
    <w:rsid w:val="00506D4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5"/>
    <w:rsid w:val="00506D4B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character" w:styleId="af6">
    <w:name w:val="Hyperlink"/>
    <w:basedOn w:val="a2"/>
    <w:unhideWhenUsed/>
    <w:rsid w:val="00506D4B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506D4B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character" w:customStyle="1" w:styleId="notetitle">
    <w:name w:val="notetitle"/>
    <w:basedOn w:val="a2"/>
    <w:rsid w:val="00506D4B"/>
  </w:style>
  <w:style w:type="character" w:customStyle="1" w:styleId="noticetitle">
    <w:name w:val="noticetitle"/>
    <w:basedOn w:val="a2"/>
    <w:rsid w:val="0061798F"/>
  </w:style>
  <w:style w:type="character" w:styleId="af8">
    <w:name w:val="FollowedHyperlink"/>
    <w:basedOn w:val="a2"/>
    <w:semiHidden/>
    <w:unhideWhenUsed/>
    <w:rsid w:val="00202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33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2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2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75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44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7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0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1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05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59041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52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9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864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38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8472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59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6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2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14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44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55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3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36C3-387C-436C-9914-ABF66305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Liuyuanzhang</dc:creator>
  <cp:keywords/>
  <dc:description/>
  <cp:lastModifiedBy>user</cp:lastModifiedBy>
  <cp:revision>10</cp:revision>
  <dcterms:created xsi:type="dcterms:W3CDTF">2018-08-01T11:11:00Z</dcterms:created>
  <dcterms:modified xsi:type="dcterms:W3CDTF">2018-09-07T03:44:00Z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(3)pcB38J1VQ1qmzoK2KmmbC6PYgE7elejJ5M4+je5nLqUIPPXwWj8FTx/P90Hs4DdwI1+z+XLB
5wpdtLg9l5ImQ3hY7dEAODLsq0qqBXw24W0hz3auEligfj9fSqmKLvzsH1wRsHJ138D79q+7
aPsHoIKIqUemSg7kwHFeVsSolaPxljzxhXwNycaKJmTh2AgP9W1VdnVbOzcYviiHaOe5fIb4
DSKancCKYswMEhkT1u</vt:lpwstr>
  </property>
  <property fmtid="{D5CDD505-2E9C-101B-9397-08002B2CF9AE}" pid="3" name="_2015_ms_pID_7253431">
    <vt:lpwstr>KStqbPHYjce0ic76WhFqDzIdY0w5LFrhHB49DqoxaFv3iWQPo2ptvq
RLAkr/oGvirzLULNoAm44GF/zqdnAM1+MUhjqAlCrf9QEg5AK72Cl53Ev/8Yp5SGNBcOom3l
YOdlkzhAmH0h9AfMSHiiIq+PYJ2Ku/J1gqdIpWe85yQ/CbWzjPlGWPKDCk846SCY3VBmfh36
Nj0AwrIl09iwa27A6fOeFHr9A+xCVm2hn5j7</vt:lpwstr>
  </property>
  <property fmtid="{D5CDD505-2E9C-101B-9397-08002B2CF9AE}" pid="4" name="_2015_ms_pID_7253432">
    <vt:lpwstr>+w==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1536283427</vt:lpwstr>
  </property>
</Properties>
</file>