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A5" w:rsidRPr="0025120A" w:rsidRDefault="008F1651" w:rsidP="00B924A5">
      <w:pPr>
        <w:widowControl/>
        <w:spacing w:before="75" w:after="75"/>
        <w:jc w:val="center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>D</w:t>
      </w:r>
      <w:r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 xml:space="preserve">ay </w:t>
      </w:r>
      <w:r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 xml:space="preserve">15 </w:t>
      </w:r>
      <w:bookmarkStart w:id="0" w:name="_GoBack"/>
      <w:bookmarkEnd w:id="0"/>
      <w:r w:rsidR="00F9169A" w:rsidRPr="00F9169A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基于区块链身份共享的银行</w:t>
      </w:r>
      <w:r w:rsidR="00F9169A" w:rsidRPr="00F9169A">
        <w:rPr>
          <w:rFonts w:ascii="微软雅黑" w:eastAsia="微软雅黑" w:hAnsi="微软雅黑" w:cs="宋体"/>
          <w:b/>
          <w:bCs/>
          <w:color w:val="262626"/>
          <w:kern w:val="0"/>
          <w:sz w:val="32"/>
          <w:szCs w:val="32"/>
        </w:rPr>
        <w:t>II</w:t>
      </w:r>
      <w:r w:rsidR="00F9169A" w:rsidRPr="00F9169A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类账户跨行开户</w:t>
      </w:r>
      <w:r w:rsidR="001773C1" w:rsidRPr="001773C1">
        <w:rPr>
          <w:rFonts w:ascii="微软雅黑" w:eastAsia="微软雅黑" w:hAnsi="微软雅黑" w:cs="宋体" w:hint="eastAsia"/>
          <w:b/>
          <w:bCs/>
          <w:color w:val="262626"/>
          <w:kern w:val="0"/>
          <w:sz w:val="32"/>
          <w:szCs w:val="32"/>
        </w:rPr>
        <w:t>Demo系统架构和业务介绍</w:t>
      </w:r>
    </w:p>
    <w:p w:rsidR="00B924A5" w:rsidRPr="0025120A" w:rsidRDefault="00B924A5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 xml:space="preserve">1. </w:t>
      </w:r>
      <w:r w:rsidR="00F3679F"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</w:rPr>
        <w:t>场景描述</w:t>
      </w:r>
    </w:p>
    <w:p w:rsidR="00DD3E21" w:rsidRDefault="00F3679F" w:rsidP="000F4F6F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本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Demo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实现了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一个基于区块链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在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多家银行间共享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KYC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身份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信息的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场景。系统包括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区块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链网络和银行应用系统两部分。</w:t>
      </w:r>
    </w:p>
    <w:p w:rsidR="00F3679F" w:rsidRDefault="00F3679F" w:rsidP="000F4F6F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步骤1、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客户在A银行开户，提供姓名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、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身份证号、银行账户、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手机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号等信息给银行柜员。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银行柜员</w:t>
      </w:r>
      <w:r w:rsidR="002D68C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审核</w:t>
      </w:r>
      <w:r w:rsidR="002D68CB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信息并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给客户在A银行开设I类账户</w:t>
      </w:r>
      <w:r w:rsidR="002D68CB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；</w:t>
      </w:r>
    </w:p>
    <w:p w:rsidR="002D68CB" w:rsidRDefault="002D68CB" w:rsidP="000F4F6F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步骤2</w:t>
      </w:r>
      <w:r w:rsidR="002A6650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/3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、</w:t>
      </w:r>
      <w:r w:rsidR="002A6650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A银行</w:t>
      </w:r>
      <w:r w:rsidR="002A6650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柜员将客户身份信息写入区块链；</w:t>
      </w:r>
    </w:p>
    <w:p w:rsidR="002A6650" w:rsidRDefault="002A6650" w:rsidP="000F4F6F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步骤4、客户在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B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银行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申请开设II类账户；</w:t>
      </w:r>
    </w:p>
    <w:p w:rsidR="002A6650" w:rsidRDefault="002A6650" w:rsidP="000F4F6F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步骤5、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客户不需要在B银行提供身份信息，B银行系统在区块链中查询到共享身份信息后即可开通；</w:t>
      </w:r>
    </w:p>
    <w:p w:rsidR="002A6650" w:rsidRPr="002A6650" w:rsidRDefault="002A6650" w:rsidP="000F4F6F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步骤6、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B银行通过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短信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系统通知A银行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客户开设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II类账户；</w:t>
      </w:r>
    </w:p>
    <w:p w:rsidR="00F3679F" w:rsidRDefault="00F3679F" w:rsidP="000F4F6F">
      <w:pPr>
        <w:widowControl/>
        <w:shd w:val="clear" w:color="auto" w:fill="FFFFFF"/>
        <w:spacing w:before="120" w:after="120"/>
        <w:ind w:firstLineChars="200"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42593D8" wp14:editId="176499EA">
            <wp:extent cx="5274310" cy="3386455"/>
            <wp:effectExtent l="0" t="0" r="2540" b="444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A5" w:rsidRPr="0025120A" w:rsidRDefault="00B924A5" w:rsidP="00B924A5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262626"/>
          <w:kern w:val="0"/>
          <w:sz w:val="24"/>
          <w:szCs w:val="24"/>
        </w:rPr>
        <w:t xml:space="preserve">2. </w:t>
      </w:r>
      <w:r w:rsidR="00C4029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Demo</w:t>
      </w:r>
      <w:r w:rsidR="00F3679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系统架构</w:t>
      </w:r>
    </w:p>
    <w:p w:rsidR="00F3679F" w:rsidRDefault="00F3679F" w:rsidP="00B700C2">
      <w:pPr>
        <w:widowControl/>
        <w:shd w:val="clear" w:color="auto" w:fill="FFFFFF"/>
        <w:spacing w:before="120" w:after="120"/>
        <w:ind w:firstLineChars="200" w:firstLine="42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C546CC0" wp14:editId="0DDCDEAA">
            <wp:extent cx="5274310" cy="3766820"/>
            <wp:effectExtent l="0" t="0" r="2540" b="508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4A5" w:rsidRDefault="009A58EC" w:rsidP="00B700C2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系统包括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区块链网络和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银行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应用系统两部分</w:t>
      </w:r>
      <w:r w:rsidR="000F4F6F" w:rsidRPr="00B700C2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。</w:t>
      </w:r>
    </w:p>
    <w:p w:rsidR="009A58EC" w:rsidRPr="00B700C2" w:rsidRDefault="009A58EC" w:rsidP="00B700C2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在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区块链网络中，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A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/B/C三家银行各拥有一个组织，组织内有若干个peer节点。每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个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组织都拥有单独的认证凭据（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MSP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证书）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。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每个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peer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都单独存储一份账本数据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，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各peer节点存储的账本数据都是相同的，所有写入链中的数据都会同步给所有peer节点。</w:t>
      </w:r>
      <w:r w:rsidR="009B0AF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链代码</w:t>
      </w:r>
      <w:r w:rsidR="009B0AF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（</w:t>
      </w:r>
      <w:r w:rsidR="009B0AF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智能</w:t>
      </w:r>
      <w:r w:rsidR="009B0AF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合约）</w:t>
      </w:r>
      <w:r w:rsidR="009B0AF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运行</w:t>
      </w:r>
      <w:r w:rsidR="009B0AF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在每个peer节点上</w:t>
      </w:r>
      <w:r w:rsidR="009B0AF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。</w:t>
      </w:r>
    </w:p>
    <w:p w:rsidR="00B700C2" w:rsidRPr="00A65BB1" w:rsidRDefault="00A65BB1" w:rsidP="00A65BB1">
      <w:pPr>
        <w:widowControl/>
        <w:shd w:val="clear" w:color="auto" w:fill="FFFFFF"/>
        <w:spacing w:before="120" w:after="120"/>
        <w:ind w:firstLineChars="200" w:firstLine="360"/>
        <w:jc w:val="left"/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银行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应用系统包括I类账户开户</w:t>
      </w:r>
      <w:r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跟踪应用和</w:t>
      </w:r>
      <w:r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II类账户开户应用</w:t>
      </w:r>
      <w:r w:rsidR="0036503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。</w:t>
      </w:r>
      <w:r w:rsidR="0036503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各</w:t>
      </w:r>
      <w:r w:rsidR="0036503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银行</w:t>
      </w:r>
      <w:r w:rsidR="0036503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柜员可以通过I类账户开户系统将客户身份信息写入区块链中，共享信息给其它银行。客户</w:t>
      </w:r>
      <w:r w:rsidR="0036503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可以</w:t>
      </w:r>
      <w:r w:rsidR="0036503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使用II类账户开户系统</w:t>
      </w:r>
      <w:r w:rsidR="00EC39EC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，</w:t>
      </w:r>
      <w:r w:rsidR="0036503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在不提供身份</w:t>
      </w:r>
      <w:r w:rsidR="0036503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信息</w:t>
      </w:r>
      <w:r w:rsidR="0036503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和开设I类账户的情况下</w:t>
      </w:r>
      <w:r w:rsidR="00EC39EC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，</w:t>
      </w:r>
      <w:r w:rsidR="0036503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在</w:t>
      </w:r>
      <w:r w:rsidR="0036503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其它</w:t>
      </w:r>
      <w:r w:rsidR="0036503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任意</w:t>
      </w:r>
      <w:r w:rsidR="0036503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银行</w:t>
      </w:r>
      <w:r w:rsidR="00365034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开设</w:t>
      </w:r>
      <w:r w:rsidR="00365034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II类账户。</w:t>
      </w:r>
    </w:p>
    <w:p w:rsidR="003973DE" w:rsidRPr="00B924A5" w:rsidRDefault="003973DE"/>
    <w:sectPr w:rsidR="003973DE" w:rsidRPr="00B92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71" w:rsidRDefault="00CF5371" w:rsidP="00355376">
      <w:r>
        <w:separator/>
      </w:r>
    </w:p>
  </w:endnote>
  <w:endnote w:type="continuationSeparator" w:id="0">
    <w:p w:rsidR="00CF5371" w:rsidRDefault="00CF5371" w:rsidP="0035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71" w:rsidRDefault="00CF5371" w:rsidP="00355376">
      <w:r>
        <w:separator/>
      </w:r>
    </w:p>
  </w:footnote>
  <w:footnote w:type="continuationSeparator" w:id="0">
    <w:p w:rsidR="00CF5371" w:rsidRDefault="00CF5371" w:rsidP="00355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D2519"/>
    <w:multiLevelType w:val="multilevel"/>
    <w:tmpl w:val="D660E3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4A5"/>
    <w:rsid w:val="00072C67"/>
    <w:rsid w:val="000F4F6F"/>
    <w:rsid w:val="0017739D"/>
    <w:rsid w:val="001773C1"/>
    <w:rsid w:val="001F1D47"/>
    <w:rsid w:val="00225C8C"/>
    <w:rsid w:val="002A6650"/>
    <w:rsid w:val="002B6E2D"/>
    <w:rsid w:val="002D68CB"/>
    <w:rsid w:val="00355376"/>
    <w:rsid w:val="00365034"/>
    <w:rsid w:val="00372BC8"/>
    <w:rsid w:val="003973DE"/>
    <w:rsid w:val="004560EC"/>
    <w:rsid w:val="005B6205"/>
    <w:rsid w:val="006015D6"/>
    <w:rsid w:val="00845ADE"/>
    <w:rsid w:val="00880156"/>
    <w:rsid w:val="008F1651"/>
    <w:rsid w:val="009A58EC"/>
    <w:rsid w:val="009B0AF4"/>
    <w:rsid w:val="009B5A9B"/>
    <w:rsid w:val="00A65BB1"/>
    <w:rsid w:val="00AD5AC9"/>
    <w:rsid w:val="00B54CA4"/>
    <w:rsid w:val="00B700C2"/>
    <w:rsid w:val="00B924A5"/>
    <w:rsid w:val="00BA50F4"/>
    <w:rsid w:val="00C4029C"/>
    <w:rsid w:val="00C44898"/>
    <w:rsid w:val="00CB09DD"/>
    <w:rsid w:val="00CE54F7"/>
    <w:rsid w:val="00CF5371"/>
    <w:rsid w:val="00D40AE5"/>
    <w:rsid w:val="00DA540A"/>
    <w:rsid w:val="00DD3E21"/>
    <w:rsid w:val="00EA21C2"/>
    <w:rsid w:val="00EC39EC"/>
    <w:rsid w:val="00F3679F"/>
    <w:rsid w:val="00F9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17E38C-E2F3-4354-8B46-0BAB45C81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4A5"/>
    <w:pPr>
      <w:widowControl w:val="0"/>
      <w:jc w:val="both"/>
    </w:pPr>
  </w:style>
  <w:style w:type="paragraph" w:styleId="1">
    <w:name w:val="heading 1"/>
    <w:next w:val="2"/>
    <w:link w:val="1Char"/>
    <w:qFormat/>
    <w:rsid w:val="00C4029C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 w:cs="Times New Roman"/>
      <w:b/>
      <w:kern w:val="0"/>
      <w:sz w:val="32"/>
      <w:szCs w:val="32"/>
    </w:rPr>
  </w:style>
  <w:style w:type="paragraph" w:styleId="2">
    <w:name w:val="heading 2"/>
    <w:next w:val="a"/>
    <w:link w:val="2Char"/>
    <w:qFormat/>
    <w:rsid w:val="00C4029C"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黑体" w:hAnsi="Arial" w:cs="Times New Roman"/>
      <w:kern w:val="0"/>
      <w:sz w:val="24"/>
      <w:szCs w:val="24"/>
    </w:rPr>
  </w:style>
  <w:style w:type="paragraph" w:styleId="3">
    <w:name w:val="heading 3"/>
    <w:basedOn w:val="a"/>
    <w:next w:val="a"/>
    <w:link w:val="3Char"/>
    <w:qFormat/>
    <w:rsid w:val="00C4029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Cs/>
      <w:snapToGrid w:val="0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5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53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5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5376"/>
    <w:rPr>
      <w:sz w:val="18"/>
      <w:szCs w:val="18"/>
    </w:rPr>
  </w:style>
  <w:style w:type="character" w:customStyle="1" w:styleId="1Char">
    <w:name w:val="标题 1 Char"/>
    <w:basedOn w:val="a0"/>
    <w:link w:val="1"/>
    <w:rsid w:val="00C4029C"/>
    <w:rPr>
      <w:rFonts w:ascii="Arial" w:eastAsia="黑体" w:hAnsi="Arial" w:cs="Times New Roman"/>
      <w:b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C4029C"/>
    <w:rPr>
      <w:rFonts w:ascii="Arial" w:eastAsia="黑体" w:hAnsi="Arial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C4029C"/>
    <w:rPr>
      <w:rFonts w:ascii="Times New Roman" w:eastAsia="黑体" w:hAnsi="Times New Roman" w:cs="Times New Roman"/>
      <w:bCs/>
      <w:snapToGrid w:val="0"/>
      <w:sz w:val="24"/>
      <w:szCs w:val="32"/>
    </w:rPr>
  </w:style>
  <w:style w:type="character" w:styleId="a5">
    <w:name w:val="Hyperlink"/>
    <w:basedOn w:val="a0"/>
    <w:unhideWhenUsed/>
    <w:rsid w:val="00C4029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4029C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B70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88</Words>
  <Characters>507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zenghanquan</dc:creator>
  <cp:keywords/>
  <dc:description/>
  <cp:lastModifiedBy>huifangyuan (A)</cp:lastModifiedBy>
  <cp:revision>15</cp:revision>
  <dcterms:created xsi:type="dcterms:W3CDTF">2018-07-24T03:51:00Z</dcterms:created>
  <dcterms:modified xsi:type="dcterms:W3CDTF">2018-08-13T10:25:00Z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(3)/RUpChGdZGuVR7fkgcF6U4JMn2MoTLP4DTZ4cxpur8HROVW07MOEzhRGFdlNCRHLnVPMTsKJ
HhKhxkNPwfUQsKKMk/qL9rlhVuSDgKKR6oijJ2a9jDEVy13tSimvW7L5SV54+p+8EebrxcBv
krlzAg0xrjNajfmhNABqZ/W11wJt4ACZNm1Ci4k887N3vtNyllk/AVnlyz+vke2QFddf7WSM
hjKHoucpWFcDiDMD+T</vt:lpwstr>
  </property>
  <property fmtid="{D5CDD505-2E9C-101B-9397-08002B2CF9AE}" pid="3" name="_2015_ms_pID_7253431">
    <vt:lpwstr>/m1HHvzS0EUAMXzeOh638g16dx/YJOv7u6KmBXIitKu0+j4k/39rW4
jijD32erXSttBl3vycQerwrqnwOPup14RuO11aC2I7uDHXtnv1omj4vNuWLUaJ3niWOGIsYn
34M97XKGAcfUKgmshxWofSfUEwnYxvCnqIlnLN+PmU51EL19wMZokZgbveRhtLuj/9kg2Pzr
Od/ejnkvyxIOoR3jDcgtmO8n63+VoJqz2yEF</vt:lpwstr>
  </property>
  <property fmtid="{D5CDD505-2E9C-101B-9397-08002B2CF9AE}" pid="4" name="_2015_ms_pID_7253432">
    <vt:lpwstr>J5cliaKPffpXGF2BA7m1UjI=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1534155906</vt:lpwstr>
  </property>
</Properties>
</file>