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F4760" w14:textId="77777777" w:rsidR="00EB1F6B" w:rsidRPr="00EB1F6B" w:rsidRDefault="00EB1F6B" w:rsidP="00EB1F6B">
      <w:pPr>
        <w:pStyle w:val="Heading1"/>
        <w:jc w:val="center"/>
      </w:pPr>
      <w:r w:rsidRPr="00EB1F6B">
        <w:t>Supplier Performance Analysis</w:t>
      </w:r>
    </w:p>
    <w:p w14:paraId="4CB1EA91" w14:textId="77777777" w:rsidR="00EB1F6B" w:rsidRPr="00EB1F6B" w:rsidRDefault="00EB1F6B" w:rsidP="00EB1F6B">
      <w:pPr>
        <w:rPr>
          <w:b/>
          <w:bCs/>
        </w:rPr>
      </w:pPr>
      <w:r w:rsidRPr="00EB1F6B">
        <w:rPr>
          <w:b/>
          <w:bCs/>
        </w:rPr>
        <w:t>Objective</w:t>
      </w:r>
    </w:p>
    <w:p w14:paraId="60809B75" w14:textId="77777777" w:rsidR="00EB1F6B" w:rsidRPr="00EB1F6B" w:rsidRDefault="00EB1F6B" w:rsidP="00EB1F6B">
      <w:r w:rsidRPr="00EB1F6B">
        <w:t>The purpose of this analysis was to evaluate supplier performance across several operational areas, including lead time reliability, production contribution, logistics cost, and product quality.</w:t>
      </w:r>
    </w:p>
    <w:p w14:paraId="40D8CF17" w14:textId="77777777" w:rsidR="00EB1F6B" w:rsidRPr="00EB1F6B" w:rsidRDefault="00EB1F6B" w:rsidP="00EB1F6B">
      <w:r w:rsidRPr="00EB1F6B">
        <w:t>Supplier performance directly impacts supply chain efficiency. Delays, higher defect rates, or excessive transportation costs can lead to operational disruptions, higher inventory costs, and reduced product availability. This analysis helps identify potential supplier risks and performance differences within the supplier network.</w:t>
      </w:r>
    </w:p>
    <w:p w14:paraId="588D7B4C" w14:textId="77777777" w:rsidR="00EB1F6B" w:rsidRPr="00EB1F6B" w:rsidRDefault="00EB1F6B" w:rsidP="00EB1F6B">
      <w:r w:rsidRPr="00EB1F6B">
        <w:pict w14:anchorId="1E745ABA">
          <v:rect id="_x0000_i1061" style="width:0;height:1.5pt" o:hralign="center" o:hrstd="t" o:hr="t" fillcolor="#a0a0a0" stroked="f"/>
        </w:pict>
      </w:r>
    </w:p>
    <w:p w14:paraId="46BFF990" w14:textId="77777777" w:rsidR="00EB1F6B" w:rsidRPr="00EB1F6B" w:rsidRDefault="00EB1F6B" w:rsidP="00EB1F6B">
      <w:pPr>
        <w:rPr>
          <w:b/>
          <w:bCs/>
        </w:rPr>
      </w:pPr>
      <w:r w:rsidRPr="00EB1F6B">
        <w:rPr>
          <w:b/>
          <w:bCs/>
        </w:rPr>
        <w:t>Supplier Lead Time Performance</w:t>
      </w:r>
    </w:p>
    <w:p w14:paraId="245F2EF7" w14:textId="77777777" w:rsidR="00EB1F6B" w:rsidRPr="00EB1F6B" w:rsidRDefault="00EB1F6B" w:rsidP="00EB1F6B">
      <w:r w:rsidRPr="00EB1F6B">
        <w:t>Supplier lead time measures the average time required for suppliers to deliver products after an order is placed.</w:t>
      </w:r>
    </w:p>
    <w:tbl>
      <w:tblPr>
        <w:tblStyle w:val="TableGrid"/>
        <w:tblW w:w="4673" w:type="dxa"/>
        <w:tblLook w:val="04A0" w:firstRow="1" w:lastRow="0" w:firstColumn="1" w:lastColumn="0" w:noHBand="0" w:noVBand="1"/>
      </w:tblPr>
      <w:tblGrid>
        <w:gridCol w:w="1555"/>
        <w:gridCol w:w="3118"/>
      </w:tblGrid>
      <w:tr w:rsidR="00EB1F6B" w14:paraId="6FBE86D8" w14:textId="77777777" w:rsidTr="00EB1F6B">
        <w:tc>
          <w:tcPr>
            <w:tcW w:w="1555" w:type="dxa"/>
            <w:vAlign w:val="center"/>
          </w:tcPr>
          <w:p w14:paraId="43FDEB68" w14:textId="79B33CA4" w:rsidR="00EB1F6B" w:rsidRDefault="00EB1F6B" w:rsidP="00EB1F6B">
            <w:r w:rsidRPr="00EB1F6B">
              <w:rPr>
                <w:b/>
                <w:bCs/>
              </w:rPr>
              <w:t>Supplier</w:t>
            </w:r>
          </w:p>
        </w:tc>
        <w:tc>
          <w:tcPr>
            <w:tcW w:w="3118" w:type="dxa"/>
            <w:vAlign w:val="center"/>
          </w:tcPr>
          <w:p w14:paraId="28632B6F" w14:textId="15E2A374" w:rsidR="00EB1F6B" w:rsidRDefault="00EB1F6B" w:rsidP="00EB1F6B">
            <w:r w:rsidRPr="00EB1F6B">
              <w:rPr>
                <w:b/>
                <w:bCs/>
              </w:rPr>
              <w:t>Average Lead Time (Days)</w:t>
            </w:r>
          </w:p>
        </w:tc>
      </w:tr>
      <w:tr w:rsidR="00EB1F6B" w14:paraId="310709B8" w14:textId="77777777" w:rsidTr="00EB1F6B">
        <w:tc>
          <w:tcPr>
            <w:tcW w:w="1555" w:type="dxa"/>
            <w:vAlign w:val="center"/>
          </w:tcPr>
          <w:p w14:paraId="5C1A2390" w14:textId="6C2A4999" w:rsidR="00EB1F6B" w:rsidRDefault="00EB1F6B" w:rsidP="00EB1F6B">
            <w:r w:rsidRPr="00EB1F6B">
              <w:t>Supplier 4</w:t>
            </w:r>
          </w:p>
        </w:tc>
        <w:tc>
          <w:tcPr>
            <w:tcW w:w="3118" w:type="dxa"/>
            <w:vAlign w:val="center"/>
          </w:tcPr>
          <w:p w14:paraId="52889D13" w14:textId="32A54D24" w:rsidR="00EB1F6B" w:rsidRDefault="00EB1F6B" w:rsidP="00EB1F6B">
            <w:r w:rsidRPr="00EB1F6B">
              <w:t>17.0</w:t>
            </w:r>
          </w:p>
        </w:tc>
      </w:tr>
      <w:tr w:rsidR="00EB1F6B" w14:paraId="1CAAEB16" w14:textId="77777777" w:rsidTr="00EB1F6B">
        <w:tc>
          <w:tcPr>
            <w:tcW w:w="1555" w:type="dxa"/>
            <w:vAlign w:val="center"/>
          </w:tcPr>
          <w:p w14:paraId="4E8F8075" w14:textId="2D5673AF" w:rsidR="00EB1F6B" w:rsidRDefault="00EB1F6B" w:rsidP="00EB1F6B">
            <w:r w:rsidRPr="00EB1F6B">
              <w:t>Supplier 1</w:t>
            </w:r>
          </w:p>
        </w:tc>
        <w:tc>
          <w:tcPr>
            <w:tcW w:w="3118" w:type="dxa"/>
            <w:vAlign w:val="center"/>
          </w:tcPr>
          <w:p w14:paraId="0F61461D" w14:textId="0A8D3A2B" w:rsidR="00EB1F6B" w:rsidRDefault="00EB1F6B" w:rsidP="00EB1F6B">
            <w:r w:rsidRPr="00EB1F6B">
              <w:t>16.8</w:t>
            </w:r>
          </w:p>
        </w:tc>
      </w:tr>
      <w:tr w:rsidR="00EB1F6B" w14:paraId="1EDABF8F" w14:textId="77777777" w:rsidTr="00EB1F6B">
        <w:tc>
          <w:tcPr>
            <w:tcW w:w="1555" w:type="dxa"/>
            <w:vAlign w:val="center"/>
          </w:tcPr>
          <w:p w14:paraId="184E1678" w14:textId="68A0D936" w:rsidR="00EB1F6B" w:rsidRDefault="00EB1F6B" w:rsidP="00EB1F6B">
            <w:r w:rsidRPr="00EB1F6B">
              <w:t>Supplier 2</w:t>
            </w:r>
          </w:p>
        </w:tc>
        <w:tc>
          <w:tcPr>
            <w:tcW w:w="3118" w:type="dxa"/>
            <w:vAlign w:val="center"/>
          </w:tcPr>
          <w:p w14:paraId="17CF42D9" w14:textId="66FD4029" w:rsidR="00EB1F6B" w:rsidRDefault="00EB1F6B" w:rsidP="00EB1F6B">
            <w:r w:rsidRPr="00EB1F6B">
              <w:t>16.2</w:t>
            </w:r>
          </w:p>
        </w:tc>
      </w:tr>
      <w:tr w:rsidR="00EB1F6B" w14:paraId="172ED6B4" w14:textId="77777777" w:rsidTr="00EB1F6B">
        <w:tc>
          <w:tcPr>
            <w:tcW w:w="1555" w:type="dxa"/>
            <w:vAlign w:val="center"/>
          </w:tcPr>
          <w:p w14:paraId="4BBCAF34" w14:textId="7AEF773A" w:rsidR="00EB1F6B" w:rsidRPr="00EB1F6B" w:rsidRDefault="00EB1F6B" w:rsidP="00EB1F6B">
            <w:r w:rsidRPr="00EB1F6B">
              <w:t>Supplier 5</w:t>
            </w:r>
          </w:p>
        </w:tc>
        <w:tc>
          <w:tcPr>
            <w:tcW w:w="3118" w:type="dxa"/>
            <w:vAlign w:val="center"/>
          </w:tcPr>
          <w:p w14:paraId="26DA34E3" w14:textId="1C935C1C" w:rsidR="00EB1F6B" w:rsidRDefault="00EB1F6B" w:rsidP="00EB1F6B">
            <w:r w:rsidRPr="00EB1F6B">
              <w:t>14.7</w:t>
            </w:r>
          </w:p>
        </w:tc>
      </w:tr>
      <w:tr w:rsidR="00EB1F6B" w14:paraId="780F2AD5" w14:textId="77777777" w:rsidTr="00EB1F6B">
        <w:tc>
          <w:tcPr>
            <w:tcW w:w="1555" w:type="dxa"/>
            <w:vAlign w:val="center"/>
          </w:tcPr>
          <w:p w14:paraId="207B19B8" w14:textId="78EB26FC" w:rsidR="00EB1F6B" w:rsidRPr="00EB1F6B" w:rsidRDefault="00EB1F6B" w:rsidP="00EB1F6B">
            <w:r w:rsidRPr="00EB1F6B">
              <w:t>Supplier 3</w:t>
            </w:r>
          </w:p>
        </w:tc>
        <w:tc>
          <w:tcPr>
            <w:tcW w:w="3118" w:type="dxa"/>
            <w:vAlign w:val="center"/>
          </w:tcPr>
          <w:p w14:paraId="52E45D5F" w14:textId="5C415146" w:rsidR="00EB1F6B" w:rsidRDefault="00EB1F6B" w:rsidP="00EB1F6B">
            <w:r w:rsidRPr="00EB1F6B">
              <w:t>14.3</w:t>
            </w:r>
          </w:p>
        </w:tc>
      </w:tr>
    </w:tbl>
    <w:p w14:paraId="4DD5D2D1" w14:textId="224DF93C" w:rsidR="00EB1F6B" w:rsidRPr="00EB1F6B" w:rsidRDefault="00EB1F6B" w:rsidP="00EB1F6B"/>
    <w:p w14:paraId="186ACBEC" w14:textId="77777777" w:rsidR="00EB1F6B" w:rsidRPr="00EB1F6B" w:rsidRDefault="00EB1F6B" w:rsidP="00EB1F6B">
      <w:r w:rsidRPr="00EB1F6B">
        <w:t>Supplier 4 has the highest average lead time, while Supplier 3 shows the fastest delivery performance.</w:t>
      </w:r>
    </w:p>
    <w:p w14:paraId="541DE052" w14:textId="77777777" w:rsidR="00EB1F6B" w:rsidRPr="00EB1F6B" w:rsidRDefault="00EB1F6B" w:rsidP="00EB1F6B">
      <w:r w:rsidRPr="00EB1F6B">
        <w:t>Longer supplier lead times can increase inventory planning complexity and reduce the supply chain’s ability to respond quickly to demand changes.</w:t>
      </w:r>
    </w:p>
    <w:p w14:paraId="19337D7D" w14:textId="77777777" w:rsidR="00EB1F6B" w:rsidRPr="00EB1F6B" w:rsidRDefault="00EB1F6B" w:rsidP="00EB1F6B">
      <w:r w:rsidRPr="00EB1F6B">
        <w:pict w14:anchorId="70C95DB2">
          <v:rect id="_x0000_i1062" style="width:0;height:1.5pt" o:hralign="center" o:hrstd="t" o:hr="t" fillcolor="#a0a0a0" stroked="f"/>
        </w:pict>
      </w:r>
    </w:p>
    <w:p w14:paraId="6761D3C3" w14:textId="77777777" w:rsidR="00EB1F6B" w:rsidRPr="00EB1F6B" w:rsidRDefault="00EB1F6B" w:rsidP="00EB1F6B">
      <w:pPr>
        <w:rPr>
          <w:b/>
          <w:bCs/>
        </w:rPr>
      </w:pPr>
      <w:r w:rsidRPr="00EB1F6B">
        <w:rPr>
          <w:b/>
          <w:bCs/>
        </w:rPr>
        <w:t>Supplier Production Contribution</w:t>
      </w:r>
    </w:p>
    <w:p w14:paraId="4BCC5746" w14:textId="77777777" w:rsidR="00EB1F6B" w:rsidRPr="00EB1F6B" w:rsidRDefault="00EB1F6B" w:rsidP="00EB1F6B">
      <w:r w:rsidRPr="00EB1F6B">
        <w:t>Production contribution measures the total volume supplied by each supplier.</w:t>
      </w:r>
    </w:p>
    <w:tbl>
      <w:tblPr>
        <w:tblStyle w:val="TableGrid"/>
        <w:tblW w:w="4673" w:type="dxa"/>
        <w:tblLook w:val="04A0" w:firstRow="1" w:lastRow="0" w:firstColumn="1" w:lastColumn="0" w:noHBand="0" w:noVBand="1"/>
      </w:tblPr>
      <w:tblGrid>
        <w:gridCol w:w="2122"/>
        <w:gridCol w:w="2551"/>
      </w:tblGrid>
      <w:tr w:rsidR="00EB1F6B" w14:paraId="56397266" w14:textId="77777777" w:rsidTr="00EB1F6B">
        <w:tc>
          <w:tcPr>
            <w:tcW w:w="2122" w:type="dxa"/>
            <w:vAlign w:val="center"/>
          </w:tcPr>
          <w:p w14:paraId="60358BEC" w14:textId="4494580F" w:rsidR="00EB1F6B" w:rsidRDefault="00EB1F6B" w:rsidP="00EB1F6B">
            <w:r w:rsidRPr="00EB1F6B">
              <w:rPr>
                <w:b/>
                <w:bCs/>
              </w:rPr>
              <w:t>Supplier</w:t>
            </w:r>
          </w:p>
        </w:tc>
        <w:tc>
          <w:tcPr>
            <w:tcW w:w="2551" w:type="dxa"/>
            <w:vAlign w:val="center"/>
          </w:tcPr>
          <w:p w14:paraId="026470C8" w14:textId="500DA4BC" w:rsidR="00EB1F6B" w:rsidRDefault="00EB1F6B" w:rsidP="00EB1F6B">
            <w:r w:rsidRPr="00EB1F6B">
              <w:rPr>
                <w:b/>
                <w:bCs/>
              </w:rPr>
              <w:t>Production Volume</w:t>
            </w:r>
          </w:p>
        </w:tc>
      </w:tr>
      <w:tr w:rsidR="00EB1F6B" w14:paraId="240B1E5B" w14:textId="77777777" w:rsidTr="00EB1F6B">
        <w:tc>
          <w:tcPr>
            <w:tcW w:w="2122" w:type="dxa"/>
            <w:vAlign w:val="center"/>
          </w:tcPr>
          <w:p w14:paraId="6D3D1742" w14:textId="0A03206D" w:rsidR="00EB1F6B" w:rsidRDefault="00EB1F6B" w:rsidP="00EB1F6B">
            <w:r w:rsidRPr="00EB1F6B">
              <w:t>Supplier 2</w:t>
            </w:r>
          </w:p>
        </w:tc>
        <w:tc>
          <w:tcPr>
            <w:tcW w:w="2551" w:type="dxa"/>
            <w:vAlign w:val="center"/>
          </w:tcPr>
          <w:p w14:paraId="66055D44" w14:textId="36758E4C" w:rsidR="00EB1F6B" w:rsidRDefault="00EB1F6B" w:rsidP="00EB1F6B">
            <w:r w:rsidRPr="00EB1F6B">
              <w:t>14105</w:t>
            </w:r>
          </w:p>
        </w:tc>
      </w:tr>
      <w:tr w:rsidR="00EB1F6B" w14:paraId="63778749" w14:textId="77777777" w:rsidTr="00EB1F6B">
        <w:tc>
          <w:tcPr>
            <w:tcW w:w="2122" w:type="dxa"/>
            <w:vAlign w:val="center"/>
          </w:tcPr>
          <w:p w14:paraId="5DAAC1F7" w14:textId="34FFBB6F" w:rsidR="00EB1F6B" w:rsidRDefault="00EB1F6B" w:rsidP="00EB1F6B">
            <w:r w:rsidRPr="00EB1F6B">
              <w:t>Supplier 1</w:t>
            </w:r>
          </w:p>
        </w:tc>
        <w:tc>
          <w:tcPr>
            <w:tcW w:w="2551" w:type="dxa"/>
            <w:vAlign w:val="center"/>
          </w:tcPr>
          <w:p w14:paraId="54538535" w14:textId="56E0D6D2" w:rsidR="00EB1F6B" w:rsidRDefault="00EB1F6B" w:rsidP="00EB1F6B">
            <w:r w:rsidRPr="00EB1F6B">
              <w:t>13545</w:t>
            </w:r>
          </w:p>
        </w:tc>
      </w:tr>
      <w:tr w:rsidR="00EB1F6B" w14:paraId="70694635" w14:textId="77777777" w:rsidTr="00EB1F6B">
        <w:tc>
          <w:tcPr>
            <w:tcW w:w="2122" w:type="dxa"/>
            <w:vAlign w:val="center"/>
          </w:tcPr>
          <w:p w14:paraId="7ECA5721" w14:textId="51C64FE3" w:rsidR="00EB1F6B" w:rsidRDefault="00EB1F6B" w:rsidP="00EB1F6B">
            <w:r w:rsidRPr="00EB1F6B">
              <w:t>Supplier 4</w:t>
            </w:r>
          </w:p>
        </w:tc>
        <w:tc>
          <w:tcPr>
            <w:tcW w:w="2551" w:type="dxa"/>
            <w:vAlign w:val="center"/>
          </w:tcPr>
          <w:p w14:paraId="2059A3D8" w14:textId="0A9E0EA2" w:rsidR="00EB1F6B" w:rsidRDefault="00EB1F6B" w:rsidP="00EB1F6B">
            <w:r w:rsidRPr="00EB1F6B">
              <w:t>11756</w:t>
            </w:r>
          </w:p>
        </w:tc>
      </w:tr>
      <w:tr w:rsidR="00EB1F6B" w14:paraId="1D700A47" w14:textId="77777777" w:rsidTr="00EB1F6B">
        <w:tc>
          <w:tcPr>
            <w:tcW w:w="2122" w:type="dxa"/>
            <w:vAlign w:val="center"/>
          </w:tcPr>
          <w:p w14:paraId="35FD77AD" w14:textId="6E4709AD" w:rsidR="00EB1F6B" w:rsidRPr="00EB1F6B" w:rsidRDefault="00EB1F6B" w:rsidP="00EB1F6B">
            <w:r w:rsidRPr="00EB1F6B">
              <w:t>Supplier 5</w:t>
            </w:r>
          </w:p>
        </w:tc>
        <w:tc>
          <w:tcPr>
            <w:tcW w:w="2551" w:type="dxa"/>
            <w:vAlign w:val="center"/>
          </w:tcPr>
          <w:p w14:paraId="5CB9F2FB" w14:textId="6CA4163F" w:rsidR="00EB1F6B" w:rsidRDefault="00EB1F6B" w:rsidP="00EB1F6B">
            <w:r w:rsidRPr="00EB1F6B">
              <w:t>9381</w:t>
            </w:r>
          </w:p>
        </w:tc>
      </w:tr>
      <w:tr w:rsidR="00EB1F6B" w14:paraId="6944862C" w14:textId="77777777" w:rsidTr="00EB1F6B">
        <w:tc>
          <w:tcPr>
            <w:tcW w:w="2122" w:type="dxa"/>
            <w:vAlign w:val="center"/>
          </w:tcPr>
          <w:p w14:paraId="138F3ABC" w14:textId="04DC26A5" w:rsidR="00EB1F6B" w:rsidRPr="00EB1F6B" w:rsidRDefault="00EB1F6B" w:rsidP="00EB1F6B">
            <w:r w:rsidRPr="00EB1F6B">
              <w:t>Supplier 3</w:t>
            </w:r>
          </w:p>
        </w:tc>
        <w:tc>
          <w:tcPr>
            <w:tcW w:w="2551" w:type="dxa"/>
            <w:vAlign w:val="center"/>
          </w:tcPr>
          <w:p w14:paraId="1EBE68F5" w14:textId="6DF64DF8" w:rsidR="00EB1F6B" w:rsidRDefault="00EB1F6B" w:rsidP="00EB1F6B">
            <w:r w:rsidRPr="00EB1F6B">
              <w:t>7997</w:t>
            </w:r>
          </w:p>
        </w:tc>
      </w:tr>
    </w:tbl>
    <w:p w14:paraId="2F05D840" w14:textId="7713C07C" w:rsidR="00EB1F6B" w:rsidRPr="00EB1F6B" w:rsidRDefault="00EB1F6B" w:rsidP="00EB1F6B"/>
    <w:p w14:paraId="4C4AD450" w14:textId="77777777" w:rsidR="00EB1F6B" w:rsidRPr="00EB1F6B" w:rsidRDefault="00EB1F6B" w:rsidP="00EB1F6B">
      <w:r w:rsidRPr="00EB1F6B">
        <w:lastRenderedPageBreak/>
        <w:t>Supplier 2 provides the largest production volume, followed closely by Supplier 1.</w:t>
      </w:r>
    </w:p>
    <w:p w14:paraId="6DBFD967" w14:textId="77777777" w:rsidR="00EB1F6B" w:rsidRPr="00EB1F6B" w:rsidRDefault="00EB1F6B" w:rsidP="00EB1F6B">
      <w:r w:rsidRPr="00EB1F6B">
        <w:t>Suppliers with higher production contributions represent important supply partners because disruptions in their operations could significantly affect product availability.</w:t>
      </w:r>
    </w:p>
    <w:p w14:paraId="7404242C" w14:textId="77777777" w:rsidR="00EB1F6B" w:rsidRPr="00EB1F6B" w:rsidRDefault="00EB1F6B" w:rsidP="00EB1F6B">
      <w:r w:rsidRPr="00EB1F6B">
        <w:pict w14:anchorId="781C647B">
          <v:rect id="_x0000_i1063" style="width:0;height:1.5pt" o:hralign="center" o:hrstd="t" o:hr="t" fillcolor="#a0a0a0" stroked="f"/>
        </w:pict>
      </w:r>
    </w:p>
    <w:p w14:paraId="5DECB194" w14:textId="77777777" w:rsidR="00EB1F6B" w:rsidRPr="00EB1F6B" w:rsidRDefault="00EB1F6B" w:rsidP="00EB1F6B">
      <w:pPr>
        <w:rPr>
          <w:b/>
          <w:bCs/>
        </w:rPr>
      </w:pPr>
      <w:r w:rsidRPr="00EB1F6B">
        <w:rPr>
          <w:b/>
          <w:bCs/>
        </w:rPr>
        <w:t>Supplier Shipping Cost Impact</w:t>
      </w:r>
    </w:p>
    <w:p w14:paraId="32BE077B" w14:textId="77777777" w:rsidR="00EB1F6B" w:rsidRPr="00EB1F6B" w:rsidRDefault="00EB1F6B" w:rsidP="00EB1F6B">
      <w:r w:rsidRPr="00EB1F6B">
        <w:t>Shipping cost analysis evaluates the average transportation cost associated with each supplier.</w:t>
      </w:r>
    </w:p>
    <w:tbl>
      <w:tblPr>
        <w:tblStyle w:val="TableGrid"/>
        <w:tblW w:w="0" w:type="auto"/>
        <w:tblLook w:val="04A0" w:firstRow="1" w:lastRow="0" w:firstColumn="1" w:lastColumn="0" w:noHBand="0" w:noVBand="1"/>
      </w:tblPr>
      <w:tblGrid>
        <w:gridCol w:w="1555"/>
        <w:gridCol w:w="2693"/>
      </w:tblGrid>
      <w:tr w:rsidR="00EB1F6B" w14:paraId="540A5B12" w14:textId="77777777" w:rsidTr="00EB1F6B">
        <w:tc>
          <w:tcPr>
            <w:tcW w:w="1555" w:type="dxa"/>
            <w:vAlign w:val="center"/>
          </w:tcPr>
          <w:p w14:paraId="33EE8BEA" w14:textId="1D62AEDD" w:rsidR="00EB1F6B" w:rsidRDefault="00EB1F6B" w:rsidP="00EB1F6B">
            <w:r w:rsidRPr="00EB1F6B">
              <w:rPr>
                <w:b/>
                <w:bCs/>
              </w:rPr>
              <w:t>Supplier</w:t>
            </w:r>
          </w:p>
        </w:tc>
        <w:tc>
          <w:tcPr>
            <w:tcW w:w="2693" w:type="dxa"/>
            <w:vAlign w:val="center"/>
          </w:tcPr>
          <w:p w14:paraId="1608F41D" w14:textId="5640CF94" w:rsidR="00EB1F6B" w:rsidRDefault="00EB1F6B" w:rsidP="00EB1F6B">
            <w:r w:rsidRPr="00EB1F6B">
              <w:rPr>
                <w:b/>
                <w:bCs/>
              </w:rPr>
              <w:t>Average Shipping Cost</w:t>
            </w:r>
          </w:p>
        </w:tc>
      </w:tr>
      <w:tr w:rsidR="00EB1F6B" w14:paraId="41CCF822" w14:textId="77777777" w:rsidTr="00EB1F6B">
        <w:tc>
          <w:tcPr>
            <w:tcW w:w="1555" w:type="dxa"/>
            <w:vAlign w:val="center"/>
          </w:tcPr>
          <w:p w14:paraId="312730E6" w14:textId="6DDB0CEE" w:rsidR="00EB1F6B" w:rsidRDefault="00EB1F6B" w:rsidP="00EB1F6B">
            <w:r w:rsidRPr="00EB1F6B">
              <w:t>Supplier 5</w:t>
            </w:r>
          </w:p>
        </w:tc>
        <w:tc>
          <w:tcPr>
            <w:tcW w:w="2693" w:type="dxa"/>
            <w:vAlign w:val="center"/>
          </w:tcPr>
          <w:p w14:paraId="6C18816F" w14:textId="0F683BE2" w:rsidR="00EB1F6B" w:rsidRDefault="00EB1F6B" w:rsidP="00EB1F6B">
            <w:r w:rsidRPr="00EB1F6B">
              <w:t>5.79</w:t>
            </w:r>
          </w:p>
        </w:tc>
      </w:tr>
      <w:tr w:rsidR="00EB1F6B" w14:paraId="25DBE0D8" w14:textId="77777777" w:rsidTr="00EB1F6B">
        <w:tc>
          <w:tcPr>
            <w:tcW w:w="1555" w:type="dxa"/>
            <w:vAlign w:val="center"/>
          </w:tcPr>
          <w:p w14:paraId="588F8577" w14:textId="078BEC98" w:rsidR="00EB1F6B" w:rsidRDefault="00EB1F6B" w:rsidP="00EB1F6B">
            <w:r w:rsidRPr="00EB1F6B">
              <w:t>Supplier 4</w:t>
            </w:r>
          </w:p>
        </w:tc>
        <w:tc>
          <w:tcPr>
            <w:tcW w:w="2693" w:type="dxa"/>
            <w:vAlign w:val="center"/>
          </w:tcPr>
          <w:p w14:paraId="0DA24FDE" w14:textId="2CCDFBC9" w:rsidR="00EB1F6B" w:rsidRDefault="00EB1F6B" w:rsidP="00EB1F6B">
            <w:r w:rsidRPr="00EB1F6B">
              <w:t>5.76</w:t>
            </w:r>
          </w:p>
        </w:tc>
      </w:tr>
      <w:tr w:rsidR="00EB1F6B" w14:paraId="343190DA" w14:textId="77777777" w:rsidTr="00EB1F6B">
        <w:tc>
          <w:tcPr>
            <w:tcW w:w="1555" w:type="dxa"/>
            <w:vAlign w:val="center"/>
          </w:tcPr>
          <w:p w14:paraId="3CAABD3A" w14:textId="1E002683" w:rsidR="00EB1F6B" w:rsidRDefault="00EB1F6B" w:rsidP="00EB1F6B">
            <w:r w:rsidRPr="00EB1F6B">
              <w:t>Supplier 2</w:t>
            </w:r>
          </w:p>
        </w:tc>
        <w:tc>
          <w:tcPr>
            <w:tcW w:w="2693" w:type="dxa"/>
            <w:vAlign w:val="center"/>
          </w:tcPr>
          <w:p w14:paraId="4640FFD8" w14:textId="754107B6" w:rsidR="00EB1F6B" w:rsidRDefault="00EB1F6B" w:rsidP="00EB1F6B">
            <w:r w:rsidRPr="00EB1F6B">
              <w:t>5.74</w:t>
            </w:r>
          </w:p>
        </w:tc>
      </w:tr>
      <w:tr w:rsidR="00EB1F6B" w14:paraId="66A1705B" w14:textId="77777777" w:rsidTr="00EB1F6B">
        <w:tc>
          <w:tcPr>
            <w:tcW w:w="1555" w:type="dxa"/>
            <w:vAlign w:val="center"/>
          </w:tcPr>
          <w:p w14:paraId="7C0CDC50" w14:textId="5A6049D2" w:rsidR="00EB1F6B" w:rsidRPr="00EB1F6B" w:rsidRDefault="00EB1F6B" w:rsidP="00EB1F6B">
            <w:r w:rsidRPr="00EB1F6B">
              <w:t>Supplier 1</w:t>
            </w:r>
          </w:p>
        </w:tc>
        <w:tc>
          <w:tcPr>
            <w:tcW w:w="2693" w:type="dxa"/>
            <w:vAlign w:val="center"/>
          </w:tcPr>
          <w:p w14:paraId="181E2BFE" w14:textId="5AD1CC13" w:rsidR="00EB1F6B" w:rsidRDefault="00EB1F6B" w:rsidP="00EB1F6B">
            <w:r w:rsidRPr="00EB1F6B">
              <w:t>5.51</w:t>
            </w:r>
          </w:p>
        </w:tc>
      </w:tr>
      <w:tr w:rsidR="00EB1F6B" w14:paraId="5697FC7B" w14:textId="77777777" w:rsidTr="00EB1F6B">
        <w:tc>
          <w:tcPr>
            <w:tcW w:w="1555" w:type="dxa"/>
            <w:vAlign w:val="center"/>
          </w:tcPr>
          <w:p w14:paraId="392E3CE8" w14:textId="1FBDDF3D" w:rsidR="00EB1F6B" w:rsidRPr="00EB1F6B" w:rsidRDefault="00EB1F6B" w:rsidP="00EB1F6B">
            <w:r w:rsidRPr="00EB1F6B">
              <w:t>Supplier 3</w:t>
            </w:r>
          </w:p>
        </w:tc>
        <w:tc>
          <w:tcPr>
            <w:tcW w:w="2693" w:type="dxa"/>
            <w:vAlign w:val="center"/>
          </w:tcPr>
          <w:p w14:paraId="530ECDFC" w14:textId="3D8ED197" w:rsidR="00EB1F6B" w:rsidRDefault="00EB1F6B" w:rsidP="00EB1F6B">
            <w:r w:rsidRPr="00EB1F6B">
              <w:t>4.79</w:t>
            </w:r>
          </w:p>
        </w:tc>
      </w:tr>
    </w:tbl>
    <w:p w14:paraId="5C6575DF" w14:textId="3E894237" w:rsidR="00EB1F6B" w:rsidRPr="00EB1F6B" w:rsidRDefault="00EB1F6B" w:rsidP="00EB1F6B"/>
    <w:p w14:paraId="7DC3030F" w14:textId="77777777" w:rsidR="00EB1F6B" w:rsidRPr="00EB1F6B" w:rsidRDefault="00EB1F6B" w:rsidP="00EB1F6B">
      <w:r w:rsidRPr="00EB1F6B">
        <w:t>Supplier 5 has the highest average shipping cost, while Supplier 3 has the lowest transportation cost.</w:t>
      </w:r>
    </w:p>
    <w:p w14:paraId="3D594E56" w14:textId="77777777" w:rsidR="00EB1F6B" w:rsidRPr="00EB1F6B" w:rsidRDefault="00EB1F6B" w:rsidP="00EB1F6B">
      <w:r w:rsidRPr="00EB1F6B">
        <w:t>Differences in logistics cost may result from supplier location, shipping methods, or transportation efficiency. Over large shipment volumes, these cost differences can influence overall supply chain expenses.</w:t>
      </w:r>
    </w:p>
    <w:p w14:paraId="261F04B2" w14:textId="77777777" w:rsidR="00EB1F6B" w:rsidRPr="00EB1F6B" w:rsidRDefault="00EB1F6B" w:rsidP="00EB1F6B">
      <w:r w:rsidRPr="00EB1F6B">
        <w:pict w14:anchorId="7447B565">
          <v:rect id="_x0000_i1064" style="width:0;height:1.5pt" o:hralign="center" o:hrstd="t" o:hr="t" fillcolor="#a0a0a0" stroked="f"/>
        </w:pict>
      </w:r>
    </w:p>
    <w:p w14:paraId="0F03F722" w14:textId="77777777" w:rsidR="00EB1F6B" w:rsidRPr="00EB1F6B" w:rsidRDefault="00EB1F6B" w:rsidP="00EB1F6B">
      <w:pPr>
        <w:rPr>
          <w:b/>
          <w:bCs/>
        </w:rPr>
      </w:pPr>
      <w:r w:rsidRPr="00EB1F6B">
        <w:rPr>
          <w:b/>
          <w:bCs/>
        </w:rPr>
        <w:t>Supplier Quality Performance</w:t>
      </w:r>
    </w:p>
    <w:p w14:paraId="5D0BB174" w14:textId="77777777" w:rsidR="00EB1F6B" w:rsidRPr="00EB1F6B" w:rsidRDefault="00EB1F6B" w:rsidP="00EB1F6B">
      <w:r w:rsidRPr="00EB1F6B">
        <w:t>Supplier quality was evaluated using the average defect rate associated with production.</w:t>
      </w:r>
    </w:p>
    <w:tbl>
      <w:tblPr>
        <w:tblStyle w:val="TableGrid"/>
        <w:tblW w:w="0" w:type="auto"/>
        <w:tblLook w:val="04A0" w:firstRow="1" w:lastRow="0" w:firstColumn="1" w:lastColumn="0" w:noHBand="0" w:noVBand="1"/>
      </w:tblPr>
      <w:tblGrid>
        <w:gridCol w:w="2122"/>
        <w:gridCol w:w="2122"/>
      </w:tblGrid>
      <w:tr w:rsidR="00EB1F6B" w14:paraId="4AEA0158" w14:textId="77777777" w:rsidTr="00187E0F">
        <w:tc>
          <w:tcPr>
            <w:tcW w:w="2122" w:type="dxa"/>
            <w:vAlign w:val="center"/>
          </w:tcPr>
          <w:p w14:paraId="1898EB41" w14:textId="3AFA0A40" w:rsidR="00EB1F6B" w:rsidRDefault="00EB1F6B" w:rsidP="00EB1F6B">
            <w:r w:rsidRPr="00EB1F6B">
              <w:rPr>
                <w:b/>
                <w:bCs/>
              </w:rPr>
              <w:t>Supplier</w:t>
            </w:r>
          </w:p>
        </w:tc>
        <w:tc>
          <w:tcPr>
            <w:tcW w:w="2122" w:type="dxa"/>
            <w:vAlign w:val="center"/>
          </w:tcPr>
          <w:p w14:paraId="22019F26" w14:textId="5FE1987C" w:rsidR="00EB1F6B" w:rsidRDefault="00EB1F6B" w:rsidP="00EB1F6B">
            <w:r w:rsidRPr="00EB1F6B">
              <w:rPr>
                <w:b/>
                <w:bCs/>
              </w:rPr>
              <w:t>Average Defect Rate</w:t>
            </w:r>
          </w:p>
        </w:tc>
      </w:tr>
      <w:tr w:rsidR="00EB1F6B" w14:paraId="25FB9307" w14:textId="77777777" w:rsidTr="00187E0F">
        <w:tc>
          <w:tcPr>
            <w:tcW w:w="2122" w:type="dxa"/>
            <w:vAlign w:val="center"/>
          </w:tcPr>
          <w:p w14:paraId="55E541FA" w14:textId="256809F3" w:rsidR="00EB1F6B" w:rsidRDefault="00EB1F6B" w:rsidP="00EB1F6B">
            <w:r w:rsidRPr="00EB1F6B">
              <w:t>Supplier 5</w:t>
            </w:r>
          </w:p>
        </w:tc>
        <w:tc>
          <w:tcPr>
            <w:tcW w:w="2122" w:type="dxa"/>
            <w:vAlign w:val="center"/>
          </w:tcPr>
          <w:p w14:paraId="34027D18" w14:textId="6CA3AF93" w:rsidR="00EB1F6B" w:rsidRDefault="00EB1F6B" w:rsidP="00EB1F6B">
            <w:r w:rsidRPr="00EB1F6B">
              <w:t>2.66</w:t>
            </w:r>
          </w:p>
        </w:tc>
      </w:tr>
      <w:tr w:rsidR="00EB1F6B" w14:paraId="358B31A0" w14:textId="77777777" w:rsidTr="00187E0F">
        <w:tc>
          <w:tcPr>
            <w:tcW w:w="2122" w:type="dxa"/>
            <w:vAlign w:val="center"/>
          </w:tcPr>
          <w:p w14:paraId="27AE8286" w14:textId="23527ACF" w:rsidR="00EB1F6B" w:rsidRDefault="00EB1F6B" w:rsidP="00EB1F6B">
            <w:r w:rsidRPr="00EB1F6B">
              <w:t>Supplier 3</w:t>
            </w:r>
          </w:p>
        </w:tc>
        <w:tc>
          <w:tcPr>
            <w:tcW w:w="2122" w:type="dxa"/>
            <w:vAlign w:val="center"/>
          </w:tcPr>
          <w:p w14:paraId="518DEFD0" w14:textId="5E939522" w:rsidR="00EB1F6B" w:rsidRDefault="00EB1F6B" w:rsidP="00EB1F6B">
            <w:r w:rsidRPr="00EB1F6B">
              <w:t>2.47</w:t>
            </w:r>
          </w:p>
        </w:tc>
      </w:tr>
      <w:tr w:rsidR="00EB1F6B" w14:paraId="4B2737BB" w14:textId="77777777" w:rsidTr="00187E0F">
        <w:tc>
          <w:tcPr>
            <w:tcW w:w="2122" w:type="dxa"/>
            <w:vAlign w:val="center"/>
          </w:tcPr>
          <w:p w14:paraId="5047A317" w14:textId="2E3E0E46" w:rsidR="00EB1F6B" w:rsidRDefault="00EB1F6B" w:rsidP="00EB1F6B">
            <w:r w:rsidRPr="00EB1F6B">
              <w:t>Supplier 2</w:t>
            </w:r>
          </w:p>
        </w:tc>
        <w:tc>
          <w:tcPr>
            <w:tcW w:w="2122" w:type="dxa"/>
            <w:vAlign w:val="center"/>
          </w:tcPr>
          <w:p w14:paraId="26D28C8C" w14:textId="5ECD2792" w:rsidR="00EB1F6B" w:rsidRDefault="00EB1F6B" w:rsidP="00EB1F6B">
            <w:r w:rsidRPr="00EB1F6B">
              <w:t>2.36</w:t>
            </w:r>
          </w:p>
        </w:tc>
      </w:tr>
      <w:tr w:rsidR="00EB1F6B" w14:paraId="7E656EAC" w14:textId="77777777" w:rsidTr="00187E0F">
        <w:tc>
          <w:tcPr>
            <w:tcW w:w="2122" w:type="dxa"/>
            <w:vAlign w:val="center"/>
          </w:tcPr>
          <w:p w14:paraId="3CA0A2B6" w14:textId="1453AAB5" w:rsidR="00EB1F6B" w:rsidRPr="00EB1F6B" w:rsidRDefault="00EB1F6B" w:rsidP="00EB1F6B">
            <w:r w:rsidRPr="00EB1F6B">
              <w:t>Supplier 4</w:t>
            </w:r>
          </w:p>
        </w:tc>
        <w:tc>
          <w:tcPr>
            <w:tcW w:w="2122" w:type="dxa"/>
            <w:vAlign w:val="center"/>
          </w:tcPr>
          <w:p w14:paraId="5A1A5147" w14:textId="7F73ED4B" w:rsidR="00EB1F6B" w:rsidRDefault="00EB1F6B" w:rsidP="00EB1F6B">
            <w:r w:rsidRPr="00EB1F6B">
              <w:t>2.34</w:t>
            </w:r>
          </w:p>
        </w:tc>
      </w:tr>
      <w:tr w:rsidR="00EB1F6B" w14:paraId="43D7E1A3" w14:textId="77777777" w:rsidTr="00187E0F">
        <w:tc>
          <w:tcPr>
            <w:tcW w:w="2122" w:type="dxa"/>
            <w:vAlign w:val="center"/>
          </w:tcPr>
          <w:p w14:paraId="4304A444" w14:textId="4BF7FD29" w:rsidR="00EB1F6B" w:rsidRPr="00EB1F6B" w:rsidRDefault="00EB1F6B" w:rsidP="00EB1F6B">
            <w:r w:rsidRPr="00EB1F6B">
              <w:t>Supplier 1</w:t>
            </w:r>
          </w:p>
        </w:tc>
        <w:tc>
          <w:tcPr>
            <w:tcW w:w="2122" w:type="dxa"/>
            <w:vAlign w:val="center"/>
          </w:tcPr>
          <w:p w14:paraId="0EE52A29" w14:textId="1D634D9C" w:rsidR="00EB1F6B" w:rsidRDefault="00EB1F6B" w:rsidP="00EB1F6B">
            <w:r w:rsidRPr="00EB1F6B">
              <w:t>1.80</w:t>
            </w:r>
          </w:p>
        </w:tc>
      </w:tr>
    </w:tbl>
    <w:p w14:paraId="262C9E5B" w14:textId="273FFE4E" w:rsidR="00EB1F6B" w:rsidRPr="00EB1F6B" w:rsidRDefault="00EB1F6B" w:rsidP="00EB1F6B"/>
    <w:p w14:paraId="6A08E739" w14:textId="77777777" w:rsidR="00EB1F6B" w:rsidRPr="00EB1F6B" w:rsidRDefault="00EB1F6B" w:rsidP="00EB1F6B">
      <w:r w:rsidRPr="00EB1F6B">
        <w:t>Supplier 5 shows the highest defect rate, while Supplier 1 demonstrates the lowest defect rate.</w:t>
      </w:r>
    </w:p>
    <w:p w14:paraId="729B5CCF" w14:textId="77777777" w:rsidR="00EB1F6B" w:rsidRPr="00EB1F6B" w:rsidRDefault="00EB1F6B" w:rsidP="00EB1F6B">
      <w:r w:rsidRPr="00EB1F6B">
        <w:t>Higher defect rates may increase inspection requirements, rework costs, and operational inefficiencies in the production process.</w:t>
      </w:r>
    </w:p>
    <w:p w14:paraId="4D44541B" w14:textId="77777777" w:rsidR="00EB1F6B" w:rsidRPr="00EB1F6B" w:rsidRDefault="00EB1F6B" w:rsidP="00EB1F6B">
      <w:r w:rsidRPr="00EB1F6B">
        <w:pict w14:anchorId="7E06E77D">
          <v:rect id="_x0000_i1065" style="width:0;height:1.5pt" o:hralign="center" o:hrstd="t" o:hr="t" fillcolor="#a0a0a0" stroked="f"/>
        </w:pict>
      </w:r>
    </w:p>
    <w:p w14:paraId="515B60A8" w14:textId="77777777" w:rsidR="00EB1F6B" w:rsidRPr="00EB1F6B" w:rsidRDefault="00EB1F6B" w:rsidP="00EB1F6B">
      <w:pPr>
        <w:rPr>
          <w:b/>
          <w:bCs/>
        </w:rPr>
      </w:pPr>
      <w:r w:rsidRPr="00EB1F6B">
        <w:rPr>
          <w:b/>
          <w:bCs/>
        </w:rPr>
        <w:lastRenderedPageBreak/>
        <w:t>Key Insights</w:t>
      </w:r>
    </w:p>
    <w:p w14:paraId="3997E67F" w14:textId="77777777" w:rsidR="00EB1F6B" w:rsidRPr="00EB1F6B" w:rsidRDefault="00EB1F6B" w:rsidP="00EB1F6B">
      <w:r w:rsidRPr="00EB1F6B">
        <w:t>Several important observations emerge from the supplier performance analysis.</w:t>
      </w:r>
    </w:p>
    <w:p w14:paraId="13726B55" w14:textId="77777777" w:rsidR="00EB1F6B" w:rsidRPr="00EB1F6B" w:rsidRDefault="00EB1F6B" w:rsidP="00EB1F6B">
      <w:r w:rsidRPr="00EB1F6B">
        <w:t>Supplier lead times vary across the supplier network, with Supplier 4 showing the longest average lead time. Longer lead times may require additional inventory planning to avoid supply disruptions.</w:t>
      </w:r>
    </w:p>
    <w:p w14:paraId="278C6383" w14:textId="77777777" w:rsidR="00EB1F6B" w:rsidRPr="00EB1F6B" w:rsidRDefault="00EB1F6B" w:rsidP="00EB1F6B">
      <w:r w:rsidRPr="00EB1F6B">
        <w:t>Supplier 2 contributes the largest share of production volume and represents a key supply partner in the network.</w:t>
      </w:r>
    </w:p>
    <w:p w14:paraId="4FD264F1" w14:textId="77777777" w:rsidR="00EB1F6B" w:rsidRPr="00EB1F6B" w:rsidRDefault="00EB1F6B" w:rsidP="00EB1F6B">
      <w:r w:rsidRPr="00EB1F6B">
        <w:t>Supplier 5 shows both the highest shipping cost and the highest defect rate, which may indicate potential quality and logistics efficiency issues.</w:t>
      </w:r>
    </w:p>
    <w:p w14:paraId="55774EE9" w14:textId="77777777" w:rsidR="00EB1F6B" w:rsidRPr="00EB1F6B" w:rsidRDefault="00EB1F6B" w:rsidP="00EB1F6B">
      <w:r w:rsidRPr="00EB1F6B">
        <w:t>Shipping costs differ moderately between suppliers, with Supplier 3 appearing to be the most cost-efficient option from a logistics perspective.</w:t>
      </w:r>
    </w:p>
    <w:p w14:paraId="5D1B26EC" w14:textId="77777777" w:rsidR="00EB1F6B" w:rsidRPr="00EB1F6B" w:rsidRDefault="00EB1F6B" w:rsidP="00EB1F6B">
      <w:r w:rsidRPr="00EB1F6B">
        <w:pict w14:anchorId="69EB93BA">
          <v:rect id="_x0000_i1066" style="width:0;height:1.5pt" o:hralign="center" o:hrstd="t" o:hr="t" fillcolor="#a0a0a0" stroked="f"/>
        </w:pict>
      </w:r>
    </w:p>
    <w:p w14:paraId="75B1033F" w14:textId="77777777" w:rsidR="00EB1F6B" w:rsidRPr="00EB1F6B" w:rsidRDefault="00EB1F6B" w:rsidP="00EB1F6B">
      <w:pPr>
        <w:rPr>
          <w:b/>
          <w:bCs/>
        </w:rPr>
      </w:pPr>
      <w:r w:rsidRPr="00EB1F6B">
        <w:rPr>
          <w:b/>
          <w:bCs/>
        </w:rPr>
        <w:t>Conclusion</w:t>
      </w:r>
    </w:p>
    <w:p w14:paraId="22D68E16" w14:textId="77777777" w:rsidR="00EB1F6B" w:rsidRPr="00EB1F6B" w:rsidRDefault="00EB1F6B" w:rsidP="00EB1F6B">
      <w:r w:rsidRPr="00EB1F6B">
        <w:t>Overall, the supplier network shows variation in delivery speed, production contribution, logistics cost, and product quality.</w:t>
      </w:r>
    </w:p>
    <w:p w14:paraId="1C15A1C2" w14:textId="77777777" w:rsidR="00EB1F6B" w:rsidRPr="00EB1F6B" w:rsidRDefault="00EB1F6B" w:rsidP="00EB1F6B">
      <w:r w:rsidRPr="00EB1F6B">
        <w:t>Monitoring supplier performance across these dimensions is important for maintaining supply chain efficiency and reducing operational risk. Identifying suppliers with longer lead times, higher defect rates, or higher logistics costs allows organizations to take proactive steps to improve supplier performance and strengthen supply chain reliability.</w:t>
      </w:r>
    </w:p>
    <w:p w14:paraId="2D948D85" w14:textId="77777777" w:rsidR="00D31EC8" w:rsidRDefault="00D31EC8"/>
    <w:sectPr w:rsidR="00D31E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F6B"/>
    <w:rsid w:val="00134E3A"/>
    <w:rsid w:val="00923F18"/>
    <w:rsid w:val="00D31EC8"/>
    <w:rsid w:val="00EB1F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68731"/>
  <w15:chartTrackingRefBased/>
  <w15:docId w15:val="{627A5D17-B119-4299-B8DC-180DA366A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F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1F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1F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1F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1F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1F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F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F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F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F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1F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1F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F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1F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1F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F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F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F6B"/>
    <w:rPr>
      <w:rFonts w:eastAsiaTheme="majorEastAsia" w:cstheme="majorBidi"/>
      <w:color w:val="272727" w:themeColor="text1" w:themeTint="D8"/>
    </w:rPr>
  </w:style>
  <w:style w:type="paragraph" w:styleId="Title">
    <w:name w:val="Title"/>
    <w:basedOn w:val="Normal"/>
    <w:next w:val="Normal"/>
    <w:link w:val="TitleChar"/>
    <w:uiPriority w:val="10"/>
    <w:qFormat/>
    <w:rsid w:val="00EB1F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F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F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F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F6B"/>
    <w:pPr>
      <w:spacing w:before="160"/>
      <w:jc w:val="center"/>
    </w:pPr>
    <w:rPr>
      <w:i/>
      <w:iCs/>
      <w:color w:val="404040" w:themeColor="text1" w:themeTint="BF"/>
    </w:rPr>
  </w:style>
  <w:style w:type="character" w:customStyle="1" w:styleId="QuoteChar">
    <w:name w:val="Quote Char"/>
    <w:basedOn w:val="DefaultParagraphFont"/>
    <w:link w:val="Quote"/>
    <w:uiPriority w:val="29"/>
    <w:rsid w:val="00EB1F6B"/>
    <w:rPr>
      <w:i/>
      <w:iCs/>
      <w:color w:val="404040" w:themeColor="text1" w:themeTint="BF"/>
    </w:rPr>
  </w:style>
  <w:style w:type="paragraph" w:styleId="ListParagraph">
    <w:name w:val="List Paragraph"/>
    <w:basedOn w:val="Normal"/>
    <w:uiPriority w:val="34"/>
    <w:qFormat/>
    <w:rsid w:val="00EB1F6B"/>
    <w:pPr>
      <w:ind w:left="720"/>
      <w:contextualSpacing/>
    </w:pPr>
  </w:style>
  <w:style w:type="character" w:styleId="IntenseEmphasis">
    <w:name w:val="Intense Emphasis"/>
    <w:basedOn w:val="DefaultParagraphFont"/>
    <w:uiPriority w:val="21"/>
    <w:qFormat/>
    <w:rsid w:val="00EB1F6B"/>
    <w:rPr>
      <w:i/>
      <w:iCs/>
      <w:color w:val="0F4761" w:themeColor="accent1" w:themeShade="BF"/>
    </w:rPr>
  </w:style>
  <w:style w:type="paragraph" w:styleId="IntenseQuote">
    <w:name w:val="Intense Quote"/>
    <w:basedOn w:val="Normal"/>
    <w:next w:val="Normal"/>
    <w:link w:val="IntenseQuoteChar"/>
    <w:uiPriority w:val="30"/>
    <w:qFormat/>
    <w:rsid w:val="00EB1F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F6B"/>
    <w:rPr>
      <w:i/>
      <w:iCs/>
      <w:color w:val="0F4761" w:themeColor="accent1" w:themeShade="BF"/>
    </w:rPr>
  </w:style>
  <w:style w:type="character" w:styleId="IntenseReference">
    <w:name w:val="Intense Reference"/>
    <w:basedOn w:val="DefaultParagraphFont"/>
    <w:uiPriority w:val="32"/>
    <w:qFormat/>
    <w:rsid w:val="00EB1F6B"/>
    <w:rPr>
      <w:b/>
      <w:bCs/>
      <w:smallCaps/>
      <w:color w:val="0F4761" w:themeColor="accent1" w:themeShade="BF"/>
      <w:spacing w:val="5"/>
    </w:rPr>
  </w:style>
  <w:style w:type="table" w:styleId="TableGrid">
    <w:name w:val="Table Grid"/>
    <w:basedOn w:val="TableNormal"/>
    <w:uiPriority w:val="39"/>
    <w:rsid w:val="00EB1F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563</Words>
  <Characters>3215</Characters>
  <Application>Microsoft Office Word</Application>
  <DocSecurity>0</DocSecurity>
  <Lines>26</Lines>
  <Paragraphs>7</Paragraphs>
  <ScaleCrop>false</ScaleCrop>
  <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Latesh Anjarlekar</dc:creator>
  <cp:keywords/>
  <dc:description/>
  <cp:lastModifiedBy>Latesh Anjarlekar</cp:lastModifiedBy>
  <cp:revision>1</cp:revision>
  <dcterms:created xsi:type="dcterms:W3CDTF">2026-03-12T17:39:00Z</dcterms:created>
  <dcterms:modified xsi:type="dcterms:W3CDTF">2026-03-12T17:43:00Z</dcterms:modified>
</cp:coreProperties>
</file>