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EB08C6">
      <w:r>
        <w:t xml:space="preserve">The Command Pattern encapsulates a request as an object, thereby letting </w:t>
      </w:r>
      <w:r w:rsidR="0077262E">
        <w:t>you parameterize other objects with different requests, queue or log requests, and support undoable operations.</w:t>
      </w:r>
      <w:bookmarkStart w:id="0" w:name="_GoBack"/>
      <w:bookmarkEnd w:id="0"/>
    </w:p>
    <w:sectPr w:rsidR="001C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24317"/>
    <w:rsid w:val="001C31AC"/>
    <w:rsid w:val="002C3002"/>
    <w:rsid w:val="00340A7E"/>
    <w:rsid w:val="0077262E"/>
    <w:rsid w:val="00EB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7A3F"/>
  <w15:chartTrackingRefBased/>
  <w15:docId w15:val="{2082F329-2723-4921-B927-2D657114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2</cp:revision>
  <dcterms:created xsi:type="dcterms:W3CDTF">2017-07-07T14:19:00Z</dcterms:created>
  <dcterms:modified xsi:type="dcterms:W3CDTF">2017-07-07T14:35:00Z</dcterms:modified>
</cp:coreProperties>
</file>