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31AC" w:rsidRDefault="00F60A76">
      <w:r>
        <w:t>The Strategy Pattern defines a family of algorithms, encapsulates each one, and makes them interchangeable. Strategy lets the algorithm vary independently from clients that use it.</w:t>
      </w:r>
      <w:bookmarkStart w:id="0" w:name="_GoBack"/>
      <w:bookmarkEnd w:id="0"/>
    </w:p>
    <w:sectPr w:rsidR="001C31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54C"/>
    <w:rsid w:val="001C31AC"/>
    <w:rsid w:val="002C3002"/>
    <w:rsid w:val="00340A7E"/>
    <w:rsid w:val="00EF554C"/>
    <w:rsid w:val="00F60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529D3"/>
  <w15:chartTrackingRefBased/>
  <w15:docId w15:val="{6D5076F4-7E78-4B1A-ABAF-FDABD858D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Latha Rajesh</dc:creator>
  <cp:keywords/>
  <dc:description/>
  <cp:lastModifiedBy>Latha Rajesh</cp:lastModifiedBy>
  <cp:revision>2</cp:revision>
  <dcterms:created xsi:type="dcterms:W3CDTF">2017-06-26T15:08:00Z</dcterms:created>
  <dcterms:modified xsi:type="dcterms:W3CDTF">2017-06-26T15:09:00Z</dcterms:modified>
</cp:coreProperties>
</file>