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Global Malnutrition Trend (1983 </w:t>
      </w:r>
      <w:r>
        <w:rPr>
          <w:rFonts w:ascii="Times New Roman" w:hAnsi="Times New Roman" w:cs="Times New Roman" w:eastAsia="Times New Roman"/>
          <w:b/>
          <w:color w:val="auto"/>
          <w:spacing w:val="0"/>
          <w:position w:val="0"/>
          <w:sz w:val="40"/>
          <w:u w:val="single"/>
          <w:shd w:fill="auto" w:val="clear"/>
        </w:rPr>
        <w:t xml:space="preserve">–</w:t>
      </w:r>
      <w:r>
        <w:rPr>
          <w:rFonts w:ascii="Times New Roman" w:hAnsi="Times New Roman" w:cs="Times New Roman" w:eastAsia="Times New Roman"/>
          <w:b/>
          <w:color w:val="auto"/>
          <w:spacing w:val="0"/>
          <w:position w:val="0"/>
          <w:sz w:val="40"/>
          <w:u w:val="single"/>
          <w:shd w:fill="auto" w:val="clear"/>
        </w:rPr>
        <w:t xml:space="preserve"> 2019)</w: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Introduction : </w:t>
      </w:r>
    </w:p>
    <w:p>
      <w:pPr>
        <w:spacing w:before="100" w:after="10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document "Global Malnutrition Trends (1983-2019)" analyzes malnutrition data worldwide, focusing on stunting, underweight, and overweight trends among children under five years old. </w:t>
      </w:r>
    </w:p>
    <w:p>
      <w:pPr>
        <w:spacing w:before="100" w:after="10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analysis utilizes Power BI to visualize data based on income classifications and geographical distributions. The report highlights the correlation between economic status and malnutrition indicators, showing how higher-income countries tend to have lower malnutrition rates.</w:t>
      </w:r>
    </w:p>
    <w:p>
      <w:pPr>
        <w:keepNext w:val="true"/>
        <w:keepLines w:val="true"/>
        <w:spacing w:before="320" w:after="80" w:line="276"/>
        <w:ind w:right="0" w:left="0" w:firstLine="0"/>
        <w:jc w:val="left"/>
        <w:rPr>
          <w:rFonts w:ascii="Times New Roman" w:hAnsi="Times New Roman" w:cs="Times New Roman" w:eastAsia="Times New Roman"/>
          <w:color w:val="434343"/>
          <w:spacing w:val="0"/>
          <w:position w:val="0"/>
          <w:sz w:val="24"/>
          <w:shd w:fill="auto" w:val="clear"/>
        </w:rPr>
      </w:pPr>
      <w:r>
        <w:rPr>
          <w:rFonts w:ascii="Times New Roman" w:hAnsi="Times New Roman" w:cs="Times New Roman" w:eastAsia="Times New Roman"/>
          <w:b/>
          <w:color w:val="434343"/>
          <w:spacing w:val="0"/>
          <w:position w:val="0"/>
          <w:sz w:val="24"/>
          <w:shd w:fill="auto" w:val="clear"/>
        </w:rPr>
        <w:t xml:space="preserve">Scenario 1: Malnutrition Trends by Income Classification</w:t>
      </w:r>
    </w:p>
    <w:p>
      <w:pPr>
        <w:numPr>
          <w:ilvl w:val="0"/>
          <w:numId w:val="5"/>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analysis demonstrates that </w:t>
      </w:r>
      <w:r>
        <w:rPr>
          <w:rFonts w:ascii="Arial" w:hAnsi="Arial" w:cs="Arial" w:eastAsia="Arial"/>
          <w:b/>
          <w:color w:val="auto"/>
          <w:spacing w:val="0"/>
          <w:position w:val="0"/>
          <w:sz w:val="20"/>
          <w:shd w:fill="auto" w:val="clear"/>
        </w:rPr>
        <w:t xml:space="preserve">low-income countries</w:t>
      </w:r>
      <w:r>
        <w:rPr>
          <w:rFonts w:ascii="Arial" w:hAnsi="Arial" w:cs="Arial" w:eastAsia="Arial"/>
          <w:color w:val="auto"/>
          <w:spacing w:val="0"/>
          <w:position w:val="0"/>
          <w:sz w:val="20"/>
          <w:shd w:fill="auto" w:val="clear"/>
        </w:rPr>
        <w:t xml:space="preserve"> (classification 0) have the </w:t>
      </w:r>
      <w:r>
        <w:rPr>
          <w:rFonts w:ascii="Arial" w:hAnsi="Arial" w:cs="Arial" w:eastAsia="Arial"/>
          <w:b/>
          <w:color w:val="auto"/>
          <w:spacing w:val="0"/>
          <w:position w:val="0"/>
          <w:sz w:val="20"/>
          <w:shd w:fill="auto" w:val="clear"/>
        </w:rPr>
        <w:t xml:space="preserve">highest stunting rates</w:t>
      </w:r>
      <w:r>
        <w:rPr>
          <w:rFonts w:ascii="Arial" w:hAnsi="Arial" w:cs="Arial" w:eastAsia="Arial"/>
          <w:color w:val="auto"/>
          <w:spacing w:val="0"/>
          <w:position w:val="0"/>
          <w:sz w:val="20"/>
          <w:shd w:fill="auto" w:val="clear"/>
        </w:rPr>
        <w:t xml:space="preserve">, while </w:t>
      </w:r>
      <w:r>
        <w:rPr>
          <w:rFonts w:ascii="Arial" w:hAnsi="Arial" w:cs="Arial" w:eastAsia="Arial"/>
          <w:b/>
          <w:color w:val="auto"/>
          <w:spacing w:val="0"/>
          <w:position w:val="0"/>
          <w:sz w:val="20"/>
          <w:shd w:fill="auto" w:val="clear"/>
        </w:rPr>
        <w:t xml:space="preserve">high-income countries</w:t>
      </w:r>
      <w:r>
        <w:rPr>
          <w:rFonts w:ascii="Arial" w:hAnsi="Arial" w:cs="Arial" w:eastAsia="Arial"/>
          <w:color w:val="auto"/>
          <w:spacing w:val="0"/>
          <w:position w:val="0"/>
          <w:sz w:val="20"/>
          <w:shd w:fill="auto" w:val="clear"/>
        </w:rPr>
        <w:t xml:space="preserve"> (classification 3) show the lowest.</w:t>
        <w:br/>
      </w:r>
    </w:p>
    <w:p>
      <w:pPr>
        <w:numPr>
          <w:ilvl w:val="0"/>
          <w:numId w:val="5"/>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Economic status plays a crucial role in malnutrition rates, with children in wealthier nations experiencing better nutrition compared to those in poorer regions.</w:t>
        <w:br/>
      </w:r>
    </w:p>
    <w:p>
      <w:pPr>
        <w:numPr>
          <w:ilvl w:val="0"/>
          <w:numId w:val="5"/>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data also shows that </w:t>
      </w:r>
      <w:r>
        <w:rPr>
          <w:rFonts w:ascii="Arial" w:hAnsi="Arial" w:cs="Arial" w:eastAsia="Arial"/>
          <w:b/>
          <w:color w:val="auto"/>
          <w:spacing w:val="0"/>
          <w:position w:val="0"/>
          <w:sz w:val="20"/>
          <w:shd w:fill="auto" w:val="clear"/>
        </w:rPr>
        <w:t xml:space="preserve">overweight cases</w:t>
      </w:r>
      <w:r>
        <w:rPr>
          <w:rFonts w:ascii="Arial" w:hAnsi="Arial" w:cs="Arial" w:eastAsia="Arial"/>
          <w:color w:val="auto"/>
          <w:spacing w:val="0"/>
          <w:position w:val="0"/>
          <w:sz w:val="20"/>
          <w:shd w:fill="auto" w:val="clear"/>
        </w:rPr>
        <w:t xml:space="preserve"> are more prevalent in middle-income and high-income categories.</w:t>
      </w:r>
    </w:p>
    <w:p>
      <w:pPr>
        <w:keepNext w:val="true"/>
        <w:keepLines w:val="true"/>
        <w:spacing w:before="320" w:after="80" w:line="276"/>
        <w:ind w:right="0" w:left="0" w:firstLine="0"/>
        <w:jc w:val="left"/>
        <w:rPr>
          <w:rFonts w:ascii="Arial" w:hAnsi="Arial" w:cs="Arial" w:eastAsia="Arial"/>
          <w:color w:val="434343"/>
          <w:spacing w:val="0"/>
          <w:position w:val="0"/>
          <w:sz w:val="24"/>
          <w:shd w:fill="auto" w:val="clear"/>
        </w:rPr>
      </w:pPr>
    </w:p>
    <w:p>
      <w:pPr>
        <w:keepNext w:val="true"/>
        <w:keepLines w:val="true"/>
        <w:spacing w:before="320" w:after="80" w:line="276"/>
        <w:ind w:right="0" w:left="0" w:firstLine="0"/>
        <w:jc w:val="left"/>
        <w:rPr>
          <w:rFonts w:ascii="Times New Roman" w:hAnsi="Times New Roman" w:cs="Times New Roman" w:eastAsia="Times New Roman"/>
          <w:color w:val="434343"/>
          <w:spacing w:val="0"/>
          <w:position w:val="0"/>
          <w:sz w:val="24"/>
          <w:shd w:fill="auto" w:val="clear"/>
        </w:rPr>
      </w:pPr>
      <w:r>
        <w:rPr>
          <w:rFonts w:ascii="Times New Roman" w:hAnsi="Times New Roman" w:cs="Times New Roman" w:eastAsia="Times New Roman"/>
          <w:b/>
          <w:color w:val="434343"/>
          <w:spacing w:val="0"/>
          <w:position w:val="0"/>
          <w:sz w:val="24"/>
          <w:shd w:fill="auto" w:val="clear"/>
        </w:rPr>
        <w:t xml:space="preserve">Scenario 2: Underweight vs. Overweight Distribution</w:t>
      </w:r>
    </w:p>
    <w:p>
      <w:pPr>
        <w:numPr>
          <w:ilvl w:val="0"/>
          <w:numId w:val="7"/>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w:t>
      </w:r>
      <w:r>
        <w:rPr>
          <w:rFonts w:ascii="Arial" w:hAnsi="Arial" w:cs="Arial" w:eastAsia="Arial"/>
          <w:b/>
          <w:color w:val="auto"/>
          <w:spacing w:val="0"/>
          <w:position w:val="0"/>
          <w:sz w:val="20"/>
          <w:shd w:fill="auto" w:val="clear"/>
        </w:rPr>
        <w:t xml:space="preserve">total number of underweight individuals</w:t>
      </w:r>
      <w:r>
        <w:rPr>
          <w:rFonts w:ascii="Arial" w:hAnsi="Arial" w:cs="Arial" w:eastAsia="Arial"/>
          <w:color w:val="auto"/>
          <w:spacing w:val="0"/>
          <w:position w:val="0"/>
          <w:sz w:val="20"/>
          <w:shd w:fill="auto" w:val="clear"/>
        </w:rPr>
        <w:t xml:space="preserve"> in the dataset is </w:t>
      </w:r>
      <w:r>
        <w:rPr>
          <w:rFonts w:ascii="Arial" w:hAnsi="Arial" w:cs="Arial" w:eastAsia="Arial"/>
          <w:b/>
          <w:color w:val="auto"/>
          <w:spacing w:val="0"/>
          <w:position w:val="0"/>
          <w:sz w:val="20"/>
          <w:shd w:fill="auto" w:val="clear"/>
        </w:rPr>
        <w:t xml:space="preserve">14,290</w:t>
      </w:r>
      <w:r>
        <w:rPr>
          <w:rFonts w:ascii="Arial" w:hAnsi="Arial" w:cs="Arial" w:eastAsia="Arial"/>
          <w:color w:val="auto"/>
          <w:spacing w:val="0"/>
          <w:position w:val="0"/>
          <w:sz w:val="20"/>
          <w:shd w:fill="auto" w:val="clear"/>
        </w:rPr>
        <w:t xml:space="preserve">.</w:t>
        <w:br/>
      </w:r>
    </w:p>
    <w:p>
      <w:pPr>
        <w:numPr>
          <w:ilvl w:val="0"/>
          <w:numId w:val="7"/>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w:t>
      </w:r>
      <w:r>
        <w:rPr>
          <w:rFonts w:ascii="Arial" w:hAnsi="Arial" w:cs="Arial" w:eastAsia="Arial"/>
          <w:b/>
          <w:color w:val="auto"/>
          <w:spacing w:val="0"/>
          <w:position w:val="0"/>
          <w:sz w:val="20"/>
          <w:shd w:fill="auto" w:val="clear"/>
        </w:rPr>
        <w:t xml:space="preserve">highest number of overweight individuals</w:t>
      </w:r>
      <w:r>
        <w:rPr>
          <w:rFonts w:ascii="Arial" w:hAnsi="Arial" w:cs="Arial" w:eastAsia="Arial"/>
          <w:color w:val="auto"/>
          <w:spacing w:val="0"/>
          <w:position w:val="0"/>
          <w:sz w:val="20"/>
          <w:shd w:fill="auto" w:val="clear"/>
        </w:rPr>
        <w:t xml:space="preserve"> (6,699) is observed in the second income classification category.</w:t>
        <w:br/>
      </w:r>
    </w:p>
    <w:p>
      <w:pPr>
        <w:numPr>
          <w:ilvl w:val="0"/>
          <w:numId w:val="7"/>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Kuwait has the highest sum of overweight individuals</w:t>
      </w:r>
      <w:r>
        <w:rPr>
          <w:rFonts w:ascii="Arial" w:hAnsi="Arial" w:cs="Arial" w:eastAsia="Arial"/>
          <w:color w:val="auto"/>
          <w:spacing w:val="0"/>
          <w:position w:val="0"/>
          <w:sz w:val="20"/>
          <w:shd w:fill="auto" w:val="clear"/>
        </w:rPr>
        <w:t xml:space="preserve">, exceeding </w:t>
      </w:r>
      <w:r>
        <w:rPr>
          <w:rFonts w:ascii="Arial" w:hAnsi="Arial" w:cs="Arial" w:eastAsia="Arial"/>
          <w:b/>
          <w:color w:val="auto"/>
          <w:spacing w:val="0"/>
          <w:position w:val="0"/>
          <w:sz w:val="20"/>
          <w:shd w:fill="auto" w:val="clear"/>
        </w:rPr>
        <w:t xml:space="preserve">169.70</w:t>
      </w:r>
      <w:r>
        <w:rPr>
          <w:rFonts w:ascii="Arial" w:hAnsi="Arial" w:cs="Arial" w:eastAsia="Arial"/>
          <w:color w:val="auto"/>
          <w:spacing w:val="0"/>
          <w:position w:val="0"/>
          <w:sz w:val="20"/>
          <w:shd w:fill="auto" w:val="clear"/>
        </w:rPr>
        <w:t xml:space="preserve"> in the dataset.</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20" w:after="80" w:line="276"/>
        <w:ind w:right="0" w:left="0" w:firstLine="0"/>
        <w:jc w:val="left"/>
        <w:rPr>
          <w:rFonts w:ascii="Times New Roman" w:hAnsi="Times New Roman" w:cs="Times New Roman" w:eastAsia="Times New Roman"/>
          <w:color w:val="434343"/>
          <w:spacing w:val="0"/>
          <w:position w:val="0"/>
          <w:sz w:val="24"/>
          <w:shd w:fill="auto" w:val="clear"/>
        </w:rPr>
      </w:pPr>
      <w:r>
        <w:rPr>
          <w:rFonts w:ascii="Times New Roman" w:hAnsi="Times New Roman" w:cs="Times New Roman" w:eastAsia="Times New Roman"/>
          <w:b/>
          <w:color w:val="434343"/>
          <w:spacing w:val="0"/>
          <w:position w:val="0"/>
          <w:sz w:val="24"/>
          <w:shd w:fill="auto" w:val="clear"/>
        </w:rPr>
        <w:t xml:space="preserve">Scenario 3: Survey Sample and Key Observations</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dataset includes a </w:t>
      </w:r>
      <w:r>
        <w:rPr>
          <w:rFonts w:ascii="Arial" w:hAnsi="Arial" w:cs="Arial" w:eastAsia="Arial"/>
          <w:b/>
          <w:color w:val="auto"/>
          <w:spacing w:val="0"/>
          <w:position w:val="0"/>
          <w:sz w:val="20"/>
          <w:shd w:fill="auto" w:val="clear"/>
        </w:rPr>
        <w:t xml:space="preserve">total of 152 children under five years old</w:t>
      </w:r>
      <w:r>
        <w:rPr>
          <w:rFonts w:ascii="Arial" w:hAnsi="Arial" w:cs="Arial" w:eastAsia="Arial"/>
          <w:color w:val="auto"/>
          <w:spacing w:val="0"/>
          <w:position w:val="0"/>
          <w:sz w:val="20"/>
          <w:shd w:fill="auto" w:val="clear"/>
        </w:rPr>
        <w:t xml:space="preserve"> as a sample.</w:t>
        <w:br/>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w:t>
      </w:r>
      <w:r>
        <w:rPr>
          <w:rFonts w:ascii="Arial" w:hAnsi="Arial" w:cs="Arial" w:eastAsia="Arial"/>
          <w:b/>
          <w:color w:val="auto"/>
          <w:spacing w:val="0"/>
          <w:position w:val="0"/>
          <w:sz w:val="20"/>
          <w:shd w:fill="auto" w:val="clear"/>
        </w:rPr>
        <w:t xml:space="preserve">total survey sample size</w:t>
      </w:r>
      <w:r>
        <w:rPr>
          <w:rFonts w:ascii="Arial" w:hAnsi="Arial" w:cs="Arial" w:eastAsia="Arial"/>
          <w:color w:val="auto"/>
          <w:spacing w:val="0"/>
          <w:position w:val="0"/>
          <w:sz w:val="20"/>
          <w:shd w:fill="auto" w:val="clear"/>
        </w:rPr>
        <w:t xml:space="preserve"> is </w:t>
      </w:r>
      <w:r>
        <w:rPr>
          <w:rFonts w:ascii="Arial" w:hAnsi="Arial" w:cs="Arial" w:eastAsia="Arial"/>
          <w:b/>
          <w:color w:val="auto"/>
          <w:spacing w:val="0"/>
          <w:position w:val="0"/>
          <w:sz w:val="20"/>
          <w:shd w:fill="auto" w:val="clear"/>
        </w:rPr>
        <w:t xml:space="preserve">343 million</w:t>
      </w:r>
      <w:r>
        <w:rPr>
          <w:rFonts w:ascii="Arial" w:hAnsi="Arial" w:cs="Arial" w:eastAsia="Arial"/>
          <w:color w:val="auto"/>
          <w:spacing w:val="0"/>
          <w:position w:val="0"/>
          <w:sz w:val="20"/>
          <w:shd w:fill="auto" w:val="clear"/>
        </w:rPr>
        <w:t xml:space="preserve"> individuals.</w:t>
        <w:br/>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w:t>
      </w:r>
      <w:r>
        <w:rPr>
          <w:rFonts w:ascii="Arial" w:hAnsi="Arial" w:cs="Arial" w:eastAsia="Arial"/>
          <w:b/>
          <w:color w:val="auto"/>
          <w:spacing w:val="0"/>
          <w:position w:val="0"/>
          <w:sz w:val="20"/>
          <w:shd w:fill="auto" w:val="clear"/>
        </w:rPr>
        <w:t xml:space="preserve">gauge card visualization</w:t>
      </w:r>
      <w:r>
        <w:rPr>
          <w:rFonts w:ascii="Arial" w:hAnsi="Arial" w:cs="Arial" w:eastAsia="Arial"/>
          <w:color w:val="auto"/>
          <w:spacing w:val="0"/>
          <w:position w:val="0"/>
          <w:sz w:val="20"/>
          <w:shd w:fill="auto" w:val="clear"/>
        </w:rPr>
        <w:t xml:space="preserve"> in Power BI indicates that the </w:t>
      </w:r>
      <w:r>
        <w:rPr>
          <w:rFonts w:ascii="Arial" w:hAnsi="Arial" w:cs="Arial" w:eastAsia="Arial"/>
          <w:b/>
          <w:color w:val="auto"/>
          <w:spacing w:val="0"/>
          <w:position w:val="0"/>
          <w:sz w:val="20"/>
          <w:shd w:fill="auto" w:val="clear"/>
        </w:rPr>
        <w:t xml:space="preserve">sum of income classification is 1,146</w:t>
      </w:r>
      <w:r>
        <w:rPr>
          <w:rFonts w:ascii="Arial" w:hAnsi="Arial" w:cs="Arial" w:eastAsia="Arial"/>
          <w:color w:val="auto"/>
          <w:spacing w:val="0"/>
          <w:position w:val="0"/>
          <w:sz w:val="20"/>
          <w:shd w:fill="auto" w:val="clear"/>
        </w:rPr>
        <w:t xml:space="preserve">, further supporting the correlation between income levels and malnutrition trends.</w:t>
      </w:r>
    </w:p>
    <w:p>
      <w:pPr>
        <w:spacing w:before="0" w:after="160" w:line="259"/>
        <w:ind w:right="0" w:left="0" w:firstLine="0"/>
        <w:jc w:val="left"/>
        <w:rPr>
          <w:rFonts w:ascii="Times New Roman" w:hAnsi="Times New Roman" w:cs="Times New Roman" w:eastAsia="Times New Roman"/>
          <w:color w:val="auto"/>
          <w:spacing w:val="0"/>
          <w:position w:val="0"/>
          <w:sz w:val="22"/>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FFFFFF" w:val="clear"/>
        </w:rPr>
      </w:pPr>
      <w:r>
        <w:rPr>
          <w:rFonts w:ascii="Times New Roman" w:hAnsi="Times New Roman" w:cs="Times New Roman" w:eastAsia="Times New Roman"/>
          <w:b/>
          <w:color w:val="auto"/>
          <w:spacing w:val="0"/>
          <w:position w:val="0"/>
          <w:sz w:val="32"/>
          <w:u w:val="single"/>
          <w:shd w:fill="FFFFFF" w:val="clear"/>
        </w:rPr>
        <w:t xml:space="preserve">Technical Architecture:</w:t>
      </w:r>
    </w:p>
    <w:p>
      <w:pPr>
        <w:spacing w:before="0" w:after="160" w:line="259"/>
        <w:ind w:right="0" w:left="0" w:firstLine="0"/>
        <w:jc w:val="left"/>
        <w:rPr>
          <w:rFonts w:ascii="Times New Roman" w:hAnsi="Times New Roman" w:cs="Times New Roman" w:eastAsia="Times New Roman"/>
          <w:color w:val="auto"/>
          <w:spacing w:val="0"/>
          <w:position w:val="0"/>
          <w:sz w:val="20"/>
          <w:shd w:fill="FFFFFF"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object w:dxaOrig="7941" w:dyaOrig="4654">
          <v:rect xmlns:o="urn:schemas-microsoft-com:office:office" xmlns:v="urn:schemas-microsoft-com:vml" id="rectole0000000000" style="width:397.050000pt;height:23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Project Flow :</w:t>
      </w:r>
    </w:p>
    <w:p>
      <w:pPr>
        <w:spacing w:before="0" w:after="16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To accomplish this, we have to complete all the activities listed below,</w:t>
      </w:r>
    </w:p>
    <w:p>
      <w:pPr>
        <w:numPr>
          <w:ilvl w:val="0"/>
          <w:numId w:val="13"/>
        </w:numPr>
        <w:spacing w:before="22"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Data Collection &amp; Extraction from Database</w:t>
      </w:r>
    </w:p>
    <w:p>
      <w:pPr>
        <w:numPr>
          <w:ilvl w:val="0"/>
          <w:numId w:val="13"/>
        </w:numPr>
        <w:spacing w:before="22"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Collect the dataset,</w:t>
      </w:r>
    </w:p>
    <w:p>
      <w:pPr>
        <w:numPr>
          <w:ilvl w:val="0"/>
          <w:numId w:val="13"/>
        </w:numPr>
        <w:spacing w:before="22"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 Storing Data in DB</w:t>
      </w:r>
    </w:p>
    <w:p>
      <w:pPr>
        <w:numPr>
          <w:ilvl w:val="0"/>
          <w:numId w:val="13"/>
        </w:numPr>
        <w:spacing w:before="22"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Perform SQL Operations</w:t>
      </w:r>
    </w:p>
    <w:p>
      <w:pPr>
        <w:numPr>
          <w:ilvl w:val="0"/>
          <w:numId w:val="13"/>
        </w:numPr>
        <w:spacing w:before="22"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Connect DB with Power Bi</w:t>
      </w:r>
    </w:p>
    <w:p>
      <w:pPr>
        <w:numPr>
          <w:ilvl w:val="0"/>
          <w:numId w:val="13"/>
        </w:numPr>
        <w:spacing w:before="22"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Data Preparation</w:t>
      </w:r>
    </w:p>
    <w:p>
      <w:pPr>
        <w:numPr>
          <w:ilvl w:val="0"/>
          <w:numId w:val="13"/>
        </w:numPr>
        <w:spacing w:before="22"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Prepare the Data for Visualization</w:t>
      </w:r>
    </w:p>
    <w:p>
      <w:pPr>
        <w:numPr>
          <w:ilvl w:val="0"/>
          <w:numId w:val="13"/>
        </w:numPr>
        <w:spacing w:before="22"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Data Visualizations</w:t>
      </w:r>
    </w:p>
    <w:p>
      <w:pPr>
        <w:numPr>
          <w:ilvl w:val="0"/>
          <w:numId w:val="13"/>
        </w:numPr>
        <w:spacing w:before="22"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No of Unique Visualizations</w:t>
      </w:r>
    </w:p>
    <w:p>
      <w:pPr>
        <w:numPr>
          <w:ilvl w:val="0"/>
          <w:numId w:val="13"/>
        </w:numPr>
        <w:spacing w:before="22"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Dashboard</w:t>
      </w:r>
    </w:p>
    <w:p>
      <w:pPr>
        <w:numPr>
          <w:ilvl w:val="0"/>
          <w:numId w:val="13"/>
        </w:numPr>
        <w:spacing w:before="22"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Responsive and Design of Dashboard</w:t>
      </w:r>
    </w:p>
    <w:p>
      <w:pPr>
        <w:numPr>
          <w:ilvl w:val="0"/>
          <w:numId w:val="13"/>
        </w:numPr>
        <w:spacing w:before="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Report</w:t>
      </w:r>
    </w:p>
    <w:p>
      <w:pPr>
        <w:numPr>
          <w:ilvl w:val="0"/>
          <w:numId w:val="13"/>
        </w:numPr>
        <w:spacing w:before="22"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Responsive and Design of Dashboard</w:t>
      </w:r>
    </w:p>
    <w:p>
      <w:pPr>
        <w:numPr>
          <w:ilvl w:val="0"/>
          <w:numId w:val="13"/>
        </w:numPr>
        <w:spacing w:before="0" w:after="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Performance Testing </w:t>
      </w:r>
    </w:p>
    <w:p>
      <w:pPr>
        <w:numPr>
          <w:ilvl w:val="0"/>
          <w:numId w:val="13"/>
        </w:numPr>
        <w:spacing w:before="0" w:after="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No of Visualizations/ Graphs </w:t>
      </w:r>
    </w:p>
    <w:p>
      <w:pPr>
        <w:numPr>
          <w:ilvl w:val="0"/>
          <w:numId w:val="13"/>
        </w:numPr>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Project Demonstration &amp; Documentation</w:t>
      </w:r>
    </w:p>
    <w:p>
      <w:pPr>
        <w:numPr>
          <w:ilvl w:val="0"/>
          <w:numId w:val="13"/>
        </w:numPr>
        <w:spacing w:before="0" w:after="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Record explanation Video for project end to end solution</w:t>
      </w:r>
    </w:p>
    <w:p>
      <w:pPr>
        <w:numPr>
          <w:ilvl w:val="0"/>
          <w:numId w:val="13"/>
        </w:numPr>
        <w:spacing w:before="0" w:after="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Project Documentation-Step by step project development procedure</w:t>
      </w:r>
    </w:p>
    <w:p>
      <w:pPr>
        <w:spacing w:before="22" w:after="0" w:line="276"/>
        <w:ind w:right="0" w:left="0" w:firstLine="0"/>
        <w:jc w:val="both"/>
        <w:rPr>
          <w:rFonts w:ascii="Times New Roman" w:hAnsi="Times New Roman" w:cs="Times New Roman" w:eastAsia="Times New Roman"/>
          <w:b/>
          <w:color w:val="auto"/>
          <w:spacing w:val="0"/>
          <w:position w:val="0"/>
          <w:sz w:val="20"/>
          <w:shd w:fill="auto" w:val="clear"/>
        </w:rPr>
      </w:pPr>
    </w:p>
    <w:p>
      <w:pPr>
        <w:spacing w:before="22" w:after="0" w:line="276"/>
        <w:ind w:right="0" w:left="0" w:firstLine="0"/>
        <w:jc w:val="both"/>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Milestone 1: Data Collection &amp; Extraction from Database</w:t>
      </w:r>
    </w:p>
    <w:p>
      <w:pPr>
        <w:spacing w:before="22" w:after="0" w:line="276"/>
        <w:ind w:right="0" w:left="0" w:firstLine="0"/>
        <w:jc w:val="both"/>
        <w:rPr>
          <w:rFonts w:ascii="Times New Roman" w:hAnsi="Times New Roman" w:cs="Times New Roman" w:eastAsia="Times New Roman"/>
          <w:b/>
          <w:color w:val="auto"/>
          <w:spacing w:val="0"/>
          <w:position w:val="0"/>
          <w:sz w:val="20"/>
          <w:shd w:fill="auto" w:val="clear"/>
        </w:rPr>
      </w:pPr>
    </w:p>
    <w:p>
      <w:pPr>
        <w:spacing w:before="22" w:after="0" w:line="276"/>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Data collection is the process of gathering and measuring information on variables of interest, in an established systematic fashion that enables one to answer stated research questions, test hypotheses, and evaluate outcomes and generate insights from the data.</w:t>
      </w:r>
    </w:p>
    <w:p>
      <w:pPr>
        <w:spacing w:before="22" w:after="0" w:line="276"/>
        <w:ind w:right="0" w:left="0" w:firstLine="0"/>
        <w:jc w:val="both"/>
        <w:rPr>
          <w:rFonts w:ascii="Times New Roman" w:hAnsi="Times New Roman" w:cs="Times New Roman" w:eastAsia="Times New Roman"/>
          <w:b/>
          <w:color w:val="auto"/>
          <w:spacing w:val="0"/>
          <w:position w:val="0"/>
          <w:sz w:val="20"/>
          <w:shd w:fill="auto" w:val="clear"/>
        </w:rPr>
      </w:pPr>
    </w:p>
    <w:p>
      <w:pPr>
        <w:spacing w:before="22" w:after="0" w:line="276"/>
        <w:ind w:right="0" w:left="72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1: Collect the dataset</w:t>
      </w:r>
    </w:p>
    <w:p>
      <w:pPr>
        <w:spacing w:before="22" w:after="0" w:line="276"/>
        <w:ind w:right="0" w:left="7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Please use the link to download the dataset: </w:t>
      </w:r>
      <w:hyperlink xmlns:r="http://schemas.openxmlformats.org/officeDocument/2006/relationships" r:id="docRId2">
        <w:r>
          <w:rPr>
            <w:rFonts w:ascii="Times New Roman" w:hAnsi="Times New Roman" w:cs="Times New Roman" w:eastAsia="Times New Roman"/>
            <w:color w:val="1155CC"/>
            <w:spacing w:val="0"/>
            <w:position w:val="0"/>
            <w:sz w:val="20"/>
            <w:u w:val="single"/>
            <w:shd w:fill="auto" w:val="clear"/>
          </w:rPr>
          <w:t xml:space="preserve">Link</w:t>
        </w:r>
      </w:hyperlink>
    </w:p>
    <w:p>
      <w:pPr>
        <w:spacing w:before="0" w:after="160" w:line="240"/>
        <w:ind w:right="0" w:left="144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Activity 1.1: Understand the data</w:t>
      </w:r>
    </w:p>
    <w:p>
      <w:pPr>
        <w:spacing w:before="22" w:after="0" w:line="240"/>
        <w:ind w:right="0" w:left="720" w:firstLine="0"/>
        <w:jc w:val="both"/>
        <w:rPr>
          <w:rFonts w:ascii="Arial" w:hAnsi="Arial" w:cs="Arial" w:eastAsia="Arial"/>
          <w:color w:val="auto"/>
          <w:spacing w:val="0"/>
          <w:position w:val="0"/>
          <w:sz w:val="21"/>
          <w:shd w:fill="FFFFFF" w:val="clear"/>
        </w:rPr>
      </w:pPr>
    </w:p>
    <w:p>
      <w:pPr>
        <w:spacing w:before="22" w:after="0" w:line="240"/>
        <w:ind w:right="0" w:left="720" w:firstLine="0"/>
        <w:jc w:val="both"/>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Activity 1.1: Understand the data</w:t>
      </w:r>
    </w:p>
    <w:p>
      <w:pPr>
        <w:spacing w:before="0" w:after="160" w:line="240"/>
        <w:ind w:right="0" w:left="1440" w:firstLine="0"/>
        <w:jc w:val="both"/>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Data contains all the meta information regarding the columns described in the CSV files</w:t>
      </w:r>
    </w:p>
    <w:p>
      <w:pPr>
        <w:spacing w:before="0" w:after="160" w:line="240"/>
        <w:ind w:right="0" w:left="1440" w:firstLine="0"/>
        <w:jc w:val="both"/>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Column Description of the Dataset:</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ISO code: Standardized two-letter country codes.</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Country: Name of the country.</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Survey Year: The year in which the survey data was collected.</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Year: The specific year of the data point.</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Income Classification: Income classification of countries (0: Low Income, 1: Lower Middle Income, 2: Upper Middle Income, 3: High Income).</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LDC: Indicator for Least Developed Countries (LDCs).</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LIFD: Indicator for Low Income Food Deficient (LIFD) countries.</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LLDC or SID2: Classification for Land Locked Developing Countries (1), Small Island Developing States (2), and Others (0).</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Survey Sample (N): The size of the survey sample.</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Severe Wasting: Average percentage of children with severe wasting.</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Wasting: Average percentage of children with wasting.</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Overweight: Average percentage of overweight children.</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Stunting: Average percentage of children with stunting.</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Underweight: Average percentage of underweight children.</w:t>
      </w:r>
    </w:p>
    <w:p>
      <w:pPr>
        <w:numPr>
          <w:ilvl w:val="0"/>
          <w:numId w:val="33"/>
        </w:numPr>
        <w:tabs>
          <w:tab w:val="left" w:pos="720" w:leader="none"/>
        </w:tabs>
        <w:spacing w:before="0" w:after="0" w:line="240"/>
        <w:ind w:right="0" w:left="2520" w:hanging="360"/>
        <w:jc w:val="both"/>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U5 Population ('000s): Population of children under five years old (in thousands).</w:t>
      </w:r>
    </w:p>
    <w:p>
      <w:pPr>
        <w:spacing w:before="0" w:after="160" w:line="259"/>
        <w:ind w:right="0" w:left="144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360"/>
        <w:jc w:val="left"/>
        <w:rPr>
          <w:rFonts w:ascii="Times New Roman" w:hAnsi="Times New Roman" w:cs="Times New Roman" w:eastAsia="Times New Roman"/>
          <w:color w:val="auto"/>
          <w:spacing w:val="0"/>
          <w:position w:val="0"/>
          <w:sz w:val="20"/>
          <w:shd w:fill="FFFFFF" w:val="clear"/>
        </w:rPr>
      </w:pPr>
    </w:p>
    <w:p>
      <w:pPr>
        <w:spacing w:before="0" w:after="160" w:line="240"/>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2: Connect Data with Power BI</w:t>
      </w:r>
    </w:p>
    <w:p>
      <w:pPr>
        <w:spacing w:before="0" w:after="16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D0D0D"/>
          <w:spacing w:val="0"/>
          <w:position w:val="0"/>
          <w:sz w:val="22"/>
          <w:shd w:fill="FFFFFF" w:val="clear"/>
        </w:rPr>
        <w:t xml:space="preserve">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pPr>
        <w:spacing w:before="22" w:after="0" w:line="276"/>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FFFFFF" w:val="clear"/>
        </w:rPr>
      </w:pPr>
      <w:r>
        <w:rPr>
          <w:rFonts w:ascii="Times New Roman" w:hAnsi="Times New Roman" w:cs="Times New Roman" w:eastAsia="Times New Roman"/>
          <w:b/>
          <w:color w:val="auto"/>
          <w:spacing w:val="0"/>
          <w:position w:val="0"/>
          <w:sz w:val="28"/>
          <w:u w:val="single"/>
          <w:shd w:fill="FFFFFF" w:val="clear"/>
        </w:rPr>
        <w:t xml:space="preserve">Milestone 2: Data Preparation</w: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FFFFFF" w:val="clear"/>
        </w:rPr>
      </w:pPr>
    </w:p>
    <w:p>
      <w:pPr>
        <w:spacing w:before="0" w:after="0" w:line="240"/>
        <w:ind w:right="0" w:left="0" w:firstLine="0"/>
        <w:jc w:val="left"/>
        <w:rPr>
          <w:rFonts w:ascii="Arial" w:hAnsi="Arial" w:cs="Arial" w:eastAsia="Arial"/>
          <w:color w:val="0D0D0D"/>
          <w:spacing w:val="0"/>
          <w:position w:val="0"/>
          <w:sz w:val="20"/>
          <w:shd w:fill="FFFFFF" w:val="clear"/>
        </w:rPr>
      </w:pPr>
      <w:r>
        <w:rPr>
          <w:rFonts w:ascii="Arial" w:hAnsi="Arial" w:cs="Arial" w:eastAsia="Arial"/>
          <w:color w:val="0D0D0D"/>
          <w:spacing w:val="0"/>
          <w:position w:val="0"/>
          <w:sz w:val="20"/>
          <w:shd w:fill="FFFFFF" w:val="clear"/>
        </w:rPr>
        <w:t xml:space="preserve">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pPr>
        <w:spacing w:before="0" w:after="0" w:line="240"/>
        <w:ind w:right="0" w:left="0" w:firstLine="0"/>
        <w:jc w:val="left"/>
        <w:rPr>
          <w:rFonts w:ascii="Arial" w:hAnsi="Arial" w:cs="Arial" w:eastAsia="Arial"/>
          <w:color w:val="auto"/>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FFFFFF" w:val="clear"/>
        </w:rPr>
      </w:pPr>
    </w:p>
    <w:p>
      <w:pPr>
        <w:spacing w:before="0" w:after="0" w:line="240"/>
        <w:ind w:right="0" w:left="72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Activity 1: Prepare the Data for Visualization</w:t>
      </w:r>
    </w:p>
    <w:p>
      <w:pPr>
        <w:spacing w:before="0" w:after="0" w:line="240"/>
        <w:ind w:right="0" w:left="720" w:firstLine="0"/>
        <w:jc w:val="left"/>
        <w:rPr>
          <w:rFonts w:ascii="Times New Roman" w:hAnsi="Times New Roman" w:cs="Times New Roman" w:eastAsia="Times New Roman"/>
          <w:b/>
          <w:color w:val="auto"/>
          <w:spacing w:val="0"/>
          <w:position w:val="0"/>
          <w:sz w:val="20"/>
          <w:shd w:fill="FFFFFF" w:val="clear"/>
        </w:rPr>
      </w:pPr>
    </w:p>
    <w:p>
      <w:pPr>
        <w:spacing w:before="0" w:after="0" w:line="240"/>
        <w:ind w:right="0" w:left="720" w:firstLine="0"/>
        <w:jc w:val="left"/>
        <w:rPr>
          <w:rFonts w:ascii="Times New Roman" w:hAnsi="Times New Roman" w:cs="Times New Roman" w:eastAsia="Times New Roman"/>
          <w:b/>
          <w:color w:val="auto"/>
          <w:spacing w:val="0"/>
          <w:position w:val="0"/>
          <w:sz w:val="20"/>
          <w:shd w:fill="FFFFFF" w:val="clear"/>
        </w:rPr>
      </w:pP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28"/>
          <w:u w:val="single"/>
          <w:shd w:fill="FFFFFF" w:val="clear"/>
        </w:rPr>
      </w:pPr>
      <w:r>
        <w:rPr>
          <w:rFonts w:ascii="Times New Roman" w:hAnsi="Times New Roman" w:cs="Times New Roman" w:eastAsia="Times New Roman"/>
          <w:b/>
          <w:color w:val="auto"/>
          <w:spacing w:val="0"/>
          <w:position w:val="0"/>
          <w:sz w:val="28"/>
          <w:u w:val="single"/>
          <w:shd w:fill="FFFFFF" w:val="clear"/>
        </w:rPr>
        <w:t xml:space="preserve">Milestone 4: Data Visualization </w:t>
      </w:r>
    </w:p>
    <w:p>
      <w:pPr>
        <w:spacing w:before="0" w:after="0" w:line="240"/>
        <w:ind w:right="0" w:left="0" w:firstLine="0"/>
        <w:jc w:val="left"/>
        <w:rPr>
          <w:rFonts w:ascii="Times New Roman" w:hAnsi="Times New Roman" w:cs="Times New Roman" w:eastAsia="Times New Roman"/>
          <w:color w:val="auto"/>
          <w:spacing w:val="0"/>
          <w:position w:val="0"/>
          <w:sz w:val="28"/>
          <w:u w:val="single"/>
          <w:shd w:fill="FFFFFF"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Data visualization is the process of creating graphical representations of data in order to help people understand and explore the information. </w:t>
      </w:r>
    </w:p>
    <w:p>
      <w:pPr>
        <w:spacing w:before="0" w:after="0" w:line="240"/>
        <w:ind w:right="0" w:left="0" w:firstLine="0"/>
        <w:jc w:val="left"/>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The goal of data visualization is to make complex data sets more accessible, intuitive, and easier to interpret. By using visual elements such as charts, graphs, and maps, data visualizations can help people quickly identify patterns, trends, and outliers in the data.</w:t>
      </w:r>
    </w:p>
    <w:p>
      <w:pPr>
        <w:spacing w:before="0" w:after="0" w:line="240"/>
        <w:ind w:right="0" w:left="0" w:firstLine="0"/>
        <w:jc w:val="left"/>
        <w:rPr>
          <w:rFonts w:ascii="Times New Roman" w:hAnsi="Times New Roman" w:cs="Times New Roman" w:eastAsia="Times New Roman"/>
          <w:color w:val="auto"/>
          <w:spacing w:val="0"/>
          <w:position w:val="0"/>
          <w:sz w:val="20"/>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FFFFFF" w:val="clear"/>
        </w:rPr>
      </w:pPr>
    </w:p>
    <w:p>
      <w:pPr>
        <w:spacing w:before="0" w:after="0" w:line="240"/>
        <w:ind w:right="0" w:left="72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Activity 1: No of Unique Visualizations</w:t>
      </w:r>
    </w:p>
    <w:p>
      <w:pPr>
        <w:spacing w:before="0" w:after="0" w:line="240"/>
        <w:ind w:right="0" w:left="720" w:firstLine="0"/>
        <w:jc w:val="left"/>
        <w:rPr>
          <w:rFonts w:ascii="Times New Roman" w:hAnsi="Times New Roman" w:cs="Times New Roman" w:eastAsia="Times New Roman"/>
          <w:b/>
          <w:color w:val="auto"/>
          <w:spacing w:val="0"/>
          <w:position w:val="0"/>
          <w:sz w:val="24"/>
          <w:shd w:fill="FFFFFF" w:val="clear"/>
        </w:rPr>
      </w:pP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The number of unique visualizations that can be created with a given dataset. Some common types of visualizations that can be used to analyze the performance and efficiency of Social Pulse_ Illuminating the Digital Footprint - Unveiling Social Media Engagement Dynamics include bar charts, line charts, heat maps, scatter plots, pie charts,Maps etc. </w:t>
      </w: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p>
    <w:p>
      <w:pPr>
        <w:spacing w:before="0" w:after="0" w:line="240"/>
        <w:ind w:right="0" w:left="720" w:firstLine="0"/>
        <w:jc w:val="left"/>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These visualizations can be used to compare performance, track changes over time, show distribution, and relationships between variables, breakdown of revenue and demographics, workload, resource allocation and location.</w:t>
      </w:r>
    </w:p>
    <w:p>
      <w:pPr>
        <w:spacing w:before="0" w:after="0" w:line="240"/>
        <w:ind w:right="0" w:left="720" w:firstLine="0"/>
        <w:jc w:val="left"/>
        <w:rPr>
          <w:rFonts w:ascii="Times New Roman" w:hAnsi="Times New Roman" w:cs="Times New Roman" w:eastAsia="Times New Roman"/>
          <w:b/>
          <w:color w:val="auto"/>
          <w:spacing w:val="0"/>
          <w:position w:val="0"/>
          <w:sz w:val="20"/>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FFFFFF" w:val="clear"/>
        </w:rPr>
      </w:pPr>
    </w:p>
    <w:p>
      <w:pPr>
        <w:spacing w:before="0" w:after="0" w:line="240"/>
        <w:ind w:right="0" w:left="1440" w:firstLine="0"/>
        <w:jc w:val="left"/>
        <w:rPr>
          <w:rFonts w:ascii="Arial" w:hAnsi="Arial" w:cs="Arial" w:eastAsia="Arial"/>
          <w:color w:val="auto"/>
          <w:spacing w:val="0"/>
          <w:position w:val="0"/>
          <w:sz w:val="21"/>
          <w:shd w:fill="FFFFFF" w:val="clear"/>
        </w:rPr>
      </w:pPr>
    </w:p>
    <w:p>
      <w:pPr>
        <w:spacing w:before="0" w:after="0" w:line="240"/>
        <w:ind w:right="0" w:left="1440" w:firstLine="0"/>
        <w:jc w:val="left"/>
        <w:rPr>
          <w:rFonts w:ascii="Arial" w:hAnsi="Arial" w:cs="Arial" w:eastAsia="Arial"/>
          <w:color w:val="auto"/>
          <w:spacing w:val="0"/>
          <w:position w:val="0"/>
          <w:sz w:val="21"/>
          <w:shd w:fill="FFFFFF" w:val="clear"/>
        </w:rPr>
      </w:pPr>
    </w:p>
    <w:p>
      <w:pPr>
        <w:spacing w:before="0" w:after="0" w:line="240"/>
        <w:ind w:right="0" w:left="1440" w:firstLine="0"/>
        <w:jc w:val="left"/>
        <w:rPr>
          <w:rFonts w:ascii="Arial" w:hAnsi="Arial" w:cs="Arial" w:eastAsia="Arial"/>
          <w:color w:val="auto"/>
          <w:spacing w:val="0"/>
          <w:position w:val="0"/>
          <w:sz w:val="21"/>
          <w:shd w:fill="FFFFFF" w:val="clear"/>
        </w:rPr>
      </w:pPr>
    </w:p>
    <w:p>
      <w:pPr>
        <w:spacing w:before="0" w:after="0" w:line="240"/>
        <w:ind w:right="0" w:left="1440" w:firstLine="0"/>
        <w:jc w:val="left"/>
        <w:rPr>
          <w:rFonts w:ascii="Times New Roman" w:hAnsi="Times New Roman" w:cs="Times New Roman" w:eastAsia="Times New Roman"/>
          <w:b/>
          <w:color w:val="auto"/>
          <w:spacing w:val="0"/>
          <w:position w:val="0"/>
          <w:sz w:val="20"/>
          <w:shd w:fill="FFFFFF" w:val="clear"/>
        </w:rPr>
      </w:pPr>
    </w:p>
    <w:p>
      <w:pPr>
        <w:spacing w:before="0" w:after="0" w:line="240"/>
        <w:ind w:right="0" w:left="1440" w:firstLine="0"/>
        <w:jc w:val="left"/>
        <w:rPr>
          <w:rFonts w:ascii="Times New Roman" w:hAnsi="Times New Roman" w:cs="Times New Roman" w:eastAsia="Times New Roman"/>
          <w:b/>
          <w:color w:val="auto"/>
          <w:spacing w:val="0"/>
          <w:position w:val="0"/>
          <w:sz w:val="20"/>
          <w:shd w:fill="FFFFFF" w:val="clear"/>
        </w:rPr>
      </w:pPr>
    </w:p>
    <w:p>
      <w:pPr>
        <w:spacing w:before="0" w:after="0" w:line="240"/>
        <w:ind w:right="0" w:left="1440" w:firstLine="0"/>
        <w:jc w:val="left"/>
        <w:rPr>
          <w:rFonts w:ascii="Times New Roman" w:hAnsi="Times New Roman" w:cs="Times New Roman" w:eastAsia="Times New Roman"/>
          <w:b/>
          <w:color w:val="auto"/>
          <w:spacing w:val="0"/>
          <w:position w:val="0"/>
          <w:sz w:val="20"/>
          <w:shd w:fill="FFFFFF" w:val="clear"/>
        </w:rPr>
      </w:pPr>
      <w:r>
        <w:rPr>
          <w:rFonts w:ascii="Times New Roman" w:hAnsi="Times New Roman" w:cs="Times New Roman" w:eastAsia="Times New Roman"/>
          <w:b/>
          <w:color w:val="auto"/>
          <w:spacing w:val="0"/>
          <w:position w:val="0"/>
          <w:sz w:val="20"/>
          <w:shd w:fill="FFFFFF" w:val="clear"/>
        </w:rPr>
        <w:t xml:space="preserve">Activity 1.1: Count of U5 Population</w:t>
      </w:r>
    </w:p>
    <w:p>
      <w:pPr>
        <w:spacing w:before="0" w:after="0" w:line="240"/>
        <w:ind w:right="0" w:left="1440" w:firstLine="0"/>
        <w:jc w:val="left"/>
        <w:rPr>
          <w:rFonts w:ascii="Times New Roman" w:hAnsi="Times New Roman" w:cs="Times New Roman" w:eastAsia="Times New Roman"/>
          <w:color w:val="auto"/>
          <w:spacing w:val="0"/>
          <w:position w:val="0"/>
          <w:sz w:val="20"/>
          <w:shd w:fill="FFFFFF" w:val="clear"/>
        </w:rPr>
      </w:pPr>
    </w:p>
    <w:p>
      <w:pPr>
        <w:spacing w:before="0" w:after="200" w:line="240"/>
        <w:ind w:right="0" w:left="1440" w:firstLine="0"/>
        <w:jc w:val="left"/>
        <w:rPr>
          <w:rFonts w:ascii="Calibri" w:hAnsi="Calibri" w:cs="Calibri" w:eastAsia="Calibri"/>
          <w:color w:val="auto"/>
          <w:spacing w:val="0"/>
          <w:position w:val="0"/>
          <w:sz w:val="22"/>
          <w:shd w:fill="auto" w:val="clear"/>
        </w:rPr>
      </w:pPr>
      <w:r>
        <w:object w:dxaOrig="2880" w:dyaOrig="1964">
          <v:rect xmlns:o="urn:schemas-microsoft-com:office:office" xmlns:v="urn:schemas-microsoft-com:vml" id="rectole0000000001" style="width:144.000000pt;height:98.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200" w:line="240"/>
        <w:ind w:right="0" w:left="1440" w:firstLine="0"/>
        <w:jc w:val="left"/>
        <w:rPr>
          <w:rFonts w:ascii="Times New Roman" w:hAnsi="Times New Roman" w:cs="Times New Roman" w:eastAsia="Times New Roman"/>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w:t>
      </w: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Activity 1.2: sum of survey sample</w:t>
      </w:r>
    </w:p>
    <w:p>
      <w:pPr>
        <w:spacing w:before="0" w:after="200" w:line="240"/>
        <w:ind w:right="0" w:left="1440" w:firstLine="0"/>
        <w:jc w:val="left"/>
        <w:rPr>
          <w:rFonts w:ascii="Calibri" w:hAnsi="Calibri" w:cs="Calibri" w:eastAsia="Calibri"/>
          <w:color w:val="auto"/>
          <w:spacing w:val="0"/>
          <w:position w:val="0"/>
          <w:sz w:val="22"/>
          <w:shd w:fill="auto" w:val="clear"/>
        </w:rPr>
      </w:pPr>
      <w:r>
        <w:object w:dxaOrig="2819" w:dyaOrig="2025">
          <v:rect xmlns:o="urn:schemas-microsoft-com:office:office" xmlns:v="urn:schemas-microsoft-com:vml" id="rectole0000000002" style="width:140.950000pt;height:101.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Activity 1.3: Sum of underweight</w:t>
      </w:r>
    </w:p>
    <w:p>
      <w:pPr>
        <w:spacing w:before="0" w:after="200" w:line="240"/>
        <w:ind w:right="0" w:left="1440" w:firstLine="0"/>
        <w:jc w:val="left"/>
        <w:rPr>
          <w:rFonts w:ascii="Calibri" w:hAnsi="Calibri" w:cs="Calibri" w:eastAsia="Calibri"/>
          <w:color w:val="auto"/>
          <w:spacing w:val="0"/>
          <w:position w:val="0"/>
          <w:sz w:val="22"/>
          <w:shd w:fill="auto" w:val="clear"/>
        </w:rPr>
      </w:pPr>
      <w:r>
        <w:object w:dxaOrig="2894" w:dyaOrig="2099">
          <v:rect xmlns:o="urn:schemas-microsoft-com:office:office" xmlns:v="urn:schemas-microsoft-com:vml" id="rectole0000000003" style="width:144.700000pt;height:104.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720" w:firstLine="0"/>
        <w:jc w:val="both"/>
        <w:rPr>
          <w:rFonts w:ascii="Times New Roman" w:hAnsi="Times New Roman" w:cs="Times New Roman" w:eastAsia="Times New Roman"/>
          <w:b/>
          <w:color w:val="auto"/>
          <w:spacing w:val="0"/>
          <w:position w:val="0"/>
          <w:sz w:val="20"/>
          <w:shd w:fill="FFFFFF" w:val="clear"/>
        </w:rPr>
      </w:pPr>
      <w:r>
        <w:rPr>
          <w:rFonts w:ascii="Times New Roman" w:hAnsi="Times New Roman" w:cs="Times New Roman" w:eastAsia="Times New Roman"/>
          <w:b/>
          <w:color w:val="auto"/>
          <w:spacing w:val="0"/>
          <w:position w:val="0"/>
          <w:sz w:val="20"/>
          <w:shd w:fill="FFFFFF" w:val="clear"/>
        </w:rPr>
        <w:t xml:space="preserve">           </w:t>
      </w:r>
    </w:p>
    <w:p>
      <w:pPr>
        <w:spacing w:before="0" w:after="0" w:line="240"/>
        <w:ind w:right="0" w:left="720" w:firstLine="0"/>
        <w:jc w:val="both"/>
        <w:rPr>
          <w:rFonts w:ascii="Times New Roman" w:hAnsi="Times New Roman" w:cs="Times New Roman" w:eastAsia="Times New Roman"/>
          <w:b/>
          <w:color w:val="auto"/>
          <w:spacing w:val="0"/>
          <w:position w:val="0"/>
          <w:sz w:val="20"/>
          <w:shd w:fill="FFFFFF" w:val="clear"/>
        </w:rPr>
      </w:pPr>
      <w:r>
        <w:rPr>
          <w:rFonts w:ascii="Times New Roman" w:hAnsi="Times New Roman" w:cs="Times New Roman" w:eastAsia="Times New Roman"/>
          <w:b/>
          <w:color w:val="auto"/>
          <w:spacing w:val="0"/>
          <w:position w:val="0"/>
          <w:sz w:val="20"/>
          <w:shd w:fill="FFFFFF" w:val="clear"/>
        </w:rPr>
        <w:t xml:space="preserve">           </w:t>
      </w:r>
    </w:p>
    <w:p>
      <w:pPr>
        <w:spacing w:before="0" w:after="0" w:line="240"/>
        <w:ind w:right="0" w:left="720" w:firstLine="0"/>
        <w:jc w:val="both"/>
        <w:rPr>
          <w:rFonts w:ascii="Times New Roman" w:hAnsi="Times New Roman" w:cs="Times New Roman" w:eastAsia="Times New Roman"/>
          <w:b/>
          <w:color w:val="auto"/>
          <w:spacing w:val="0"/>
          <w:position w:val="0"/>
          <w:sz w:val="20"/>
          <w:shd w:fill="FFFFFF" w:val="clear"/>
        </w:rPr>
      </w:pPr>
    </w:p>
    <w:p>
      <w:pPr>
        <w:spacing w:before="0" w:after="0" w:line="240"/>
        <w:ind w:right="0" w:left="720" w:firstLine="0"/>
        <w:jc w:val="both"/>
        <w:rPr>
          <w:rFonts w:ascii="Times New Roman" w:hAnsi="Times New Roman" w:cs="Times New Roman" w:eastAsia="Times New Roman"/>
          <w:b/>
          <w:color w:val="auto"/>
          <w:spacing w:val="0"/>
          <w:position w:val="0"/>
          <w:sz w:val="21"/>
          <w:shd w:fill="FFFFFF" w:val="clear"/>
        </w:rPr>
      </w:pPr>
      <w:r>
        <w:rPr>
          <w:rFonts w:ascii="Times New Roman" w:hAnsi="Times New Roman" w:cs="Times New Roman" w:eastAsia="Times New Roman"/>
          <w:b/>
          <w:color w:val="auto"/>
          <w:spacing w:val="0"/>
          <w:position w:val="0"/>
          <w:sz w:val="20"/>
          <w:shd w:fill="FFFFFF" w:val="clear"/>
        </w:rPr>
        <w:t xml:space="preserve">           Activity 1.4: </w:t>
      </w:r>
      <w:r>
        <w:rPr>
          <w:rFonts w:ascii="Times New Roman" w:hAnsi="Times New Roman" w:cs="Times New Roman" w:eastAsia="Times New Roman"/>
          <w:b/>
          <w:color w:val="auto"/>
          <w:spacing w:val="0"/>
          <w:position w:val="0"/>
          <w:sz w:val="21"/>
          <w:shd w:fill="FFFFFF" w:val="clear"/>
        </w:rPr>
        <w:t xml:space="preserve">Sum of LDC,LIFD,LLDC or SID2 and Average of Stunting by Income </w:t>
      </w:r>
      <w:r>
        <w:rPr>
          <w:rFonts w:ascii="Times New Roman" w:hAnsi="Times New Roman" w:cs="Times New Roman" w:eastAsia="Times New Roman"/>
          <w:b/>
          <w:color w:val="auto"/>
          <w:spacing w:val="0"/>
          <w:position w:val="0"/>
          <w:sz w:val="20"/>
          <w:shd w:fill="FFFFFF" w:val="clear"/>
        </w:rPr>
        <w:t xml:space="preserve">analysis</w:t>
      </w:r>
      <w:r>
        <w:rPr>
          <w:rFonts w:ascii="Times New Roman" w:hAnsi="Times New Roman" w:cs="Times New Roman" w:eastAsia="Times New Roman"/>
          <w:b/>
          <w:color w:val="auto"/>
          <w:spacing w:val="0"/>
          <w:position w:val="0"/>
          <w:sz w:val="21"/>
          <w:shd w:fill="FFFFFF" w:val="clear"/>
        </w:rPr>
        <w:t xml:space="preserve">  </w:t>
      </w: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Calibri" w:hAnsi="Calibri" w:cs="Calibri" w:eastAsia="Calibri"/>
          <w:color w:val="auto"/>
          <w:spacing w:val="0"/>
          <w:position w:val="0"/>
          <w:sz w:val="22"/>
          <w:shd w:fill="auto" w:val="clear"/>
        </w:rPr>
      </w:pPr>
      <w:r>
        <w:object w:dxaOrig="8310" w:dyaOrig="5040">
          <v:rect xmlns:o="urn:schemas-microsoft-com:office:office" xmlns:v="urn:schemas-microsoft-com:vml" id="rectole0000000004" style="width:415.500000pt;height:252.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Activity 1.5: Sum of overweight by country</w:t>
      </w:r>
    </w:p>
    <w:p>
      <w:pPr>
        <w:spacing w:before="0" w:after="200" w:line="240"/>
        <w:ind w:right="0" w:left="1440" w:firstLine="0"/>
        <w:jc w:val="left"/>
        <w:rPr>
          <w:rFonts w:ascii="Times New Roman" w:hAnsi="Times New Roman" w:cs="Times New Roman" w:eastAsia="Times New Roman"/>
          <w:color w:val="auto"/>
          <w:spacing w:val="0"/>
          <w:position w:val="0"/>
          <w:sz w:val="20"/>
          <w:shd w:fill="auto" w:val="clear"/>
        </w:rPr>
      </w:pPr>
      <w:r>
        <w:object w:dxaOrig="5144" w:dyaOrig="3495">
          <v:rect xmlns:o="urn:schemas-microsoft-com:office:office" xmlns:v="urn:schemas-microsoft-com:vml" id="rectole0000000005" style="width:257.200000pt;height:174.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1440" w:firstLine="0"/>
        <w:jc w:val="left"/>
        <w:rPr>
          <w:rFonts w:ascii="Times New Roman" w:hAnsi="Times New Roman" w:cs="Times New Roman" w:eastAsia="Times New Roman"/>
          <w:b/>
          <w:color w:val="auto"/>
          <w:spacing w:val="0"/>
          <w:position w:val="0"/>
          <w:sz w:val="21"/>
          <w:shd w:fill="FFFFFF" w:val="clear"/>
        </w:rPr>
      </w:pPr>
      <w:r>
        <w:rPr>
          <w:rFonts w:ascii="Times New Roman" w:hAnsi="Times New Roman" w:cs="Times New Roman" w:eastAsia="Times New Roman"/>
          <w:b/>
          <w:color w:val="auto"/>
          <w:spacing w:val="0"/>
          <w:position w:val="0"/>
          <w:sz w:val="20"/>
          <w:shd w:fill="auto" w:val="clear"/>
        </w:rPr>
        <w:t xml:space="preserve">Activity 1.6: </w:t>
      </w:r>
      <w:r>
        <w:rPr>
          <w:rFonts w:ascii="Times New Roman" w:hAnsi="Times New Roman" w:cs="Times New Roman" w:eastAsia="Times New Roman"/>
          <w:b/>
          <w:color w:val="auto"/>
          <w:spacing w:val="0"/>
          <w:position w:val="0"/>
          <w:sz w:val="21"/>
          <w:shd w:fill="FFFFFF" w:val="clear"/>
        </w:rPr>
        <w:t xml:space="preserve">Sum of Overweight and Underweight under Income Classification</w:t>
      </w:r>
    </w:p>
    <w:p>
      <w:pPr>
        <w:spacing w:before="0" w:after="200" w:line="240"/>
        <w:ind w:right="0" w:left="1440" w:firstLine="0"/>
        <w:jc w:val="left"/>
        <w:rPr>
          <w:rFonts w:ascii="Times New Roman" w:hAnsi="Times New Roman" w:cs="Times New Roman" w:eastAsia="Times New Roman"/>
          <w:b/>
          <w:color w:val="auto"/>
          <w:spacing w:val="0"/>
          <w:position w:val="0"/>
          <w:sz w:val="20"/>
          <w:shd w:fill="auto" w:val="clear"/>
        </w:rPr>
      </w:pPr>
    </w:p>
    <w:p>
      <w:pPr>
        <w:spacing w:before="0" w:after="160" w:line="240"/>
        <w:ind w:right="0" w:left="1440" w:firstLine="0"/>
        <w:jc w:val="left"/>
        <w:rPr>
          <w:rFonts w:ascii="Calibri" w:hAnsi="Calibri" w:cs="Calibri" w:eastAsia="Calibri"/>
          <w:color w:val="auto"/>
          <w:spacing w:val="0"/>
          <w:position w:val="0"/>
          <w:sz w:val="22"/>
          <w:shd w:fill="auto" w:val="clear"/>
        </w:rPr>
      </w:pPr>
      <w:r>
        <w:object w:dxaOrig="5204" w:dyaOrig="3734">
          <v:rect xmlns:o="urn:schemas-microsoft-com:office:office" xmlns:v="urn:schemas-microsoft-com:vml" id="rectole0000000006" style="width:260.200000pt;height:186.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160" w:line="240"/>
        <w:ind w:right="0" w:left="1440" w:firstLine="0"/>
        <w:jc w:val="left"/>
        <w:rPr>
          <w:rFonts w:ascii="Times New Roman" w:hAnsi="Times New Roman" w:cs="Times New Roman" w:eastAsia="Times New Roman"/>
          <w:b/>
          <w:color w:val="333333"/>
          <w:spacing w:val="0"/>
          <w:position w:val="0"/>
          <w:sz w:val="20"/>
          <w:shd w:fill="auto" w:val="clear"/>
        </w:rPr>
      </w:pPr>
    </w:p>
    <w:p>
      <w:pPr>
        <w:spacing w:before="0" w:after="160" w:line="240"/>
        <w:ind w:right="0" w:left="1440" w:firstLine="0"/>
        <w:jc w:val="left"/>
        <w:rPr>
          <w:rFonts w:ascii="Times New Roman" w:hAnsi="Times New Roman" w:cs="Times New Roman" w:eastAsia="Times New Roman"/>
          <w:b/>
          <w:color w:val="333333"/>
          <w:spacing w:val="0"/>
          <w:position w:val="0"/>
          <w:sz w:val="20"/>
          <w:shd w:fill="auto" w:val="clear"/>
        </w:rPr>
      </w:pPr>
    </w:p>
    <w:p>
      <w:pPr>
        <w:spacing w:before="0" w:after="200" w:line="240"/>
        <w:ind w:right="0" w:left="144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FF"/>
          <w:spacing w:val="0"/>
          <w:position w:val="0"/>
          <w:sz w:val="20"/>
          <w:u w:val="single"/>
          <w:shd w:fill="auto" w:val="clear"/>
        </w:rPr>
        <w:t xml:space="preserve"> </w:t>
      </w: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w:t>
      </w: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Activity 1.7: Sum of Income Classification</w:t>
      </w: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w:t>
      </w: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r>
        <w:object w:dxaOrig="5385" w:dyaOrig="3674">
          <v:rect xmlns:o="urn:schemas-microsoft-com:office:office" xmlns:v="urn:schemas-microsoft-com:vml" id="rectole0000000007" style="width:269.250000pt;height:183.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8"/>
          <w:u w:val="single"/>
          <w:shd w:fill="auto" w:val="clear"/>
        </w:rPr>
        <w:t xml:space="preserve">Milestone 5: Dashboard</w:t>
      </w:r>
    </w:p>
    <w:p>
      <w:pPr>
        <w:spacing w:before="280" w:after="280" w:line="240"/>
        <w:ind w:right="0" w:left="0" w:firstLine="0"/>
        <w:jc w:val="left"/>
        <w:rPr>
          <w:rFonts w:ascii="Times New Roman" w:hAnsi="Times New Roman" w:cs="Times New Roman" w:eastAsia="Times New Roman"/>
          <w:color w:val="202124"/>
          <w:spacing w:val="0"/>
          <w:position w:val="0"/>
          <w:sz w:val="20"/>
          <w:shd w:fill="FFFFFF" w:val="clear"/>
        </w:rPr>
      </w:pPr>
      <w:r>
        <w:rPr>
          <w:rFonts w:ascii="Times New Roman" w:hAnsi="Times New Roman" w:cs="Times New Roman" w:eastAsia="Times New Roman"/>
          <w:color w:val="202124"/>
          <w:spacing w:val="0"/>
          <w:position w:val="0"/>
          <w:sz w:val="20"/>
          <w:shd w:fill="FFFFFF" w:val="clear"/>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pPr>
        <w:spacing w:before="280" w:after="28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280" w:after="280" w:line="240"/>
        <w:ind w:right="0" w:left="720" w:firstLine="0"/>
        <w:jc w:val="left"/>
        <w:rPr>
          <w:rFonts w:ascii="Times New Roman" w:hAnsi="Times New Roman" w:cs="Times New Roman" w:eastAsia="Times New Roman"/>
          <w:b/>
          <w:color w:val="202124"/>
          <w:spacing w:val="0"/>
          <w:position w:val="0"/>
          <w:sz w:val="24"/>
          <w:shd w:fill="FFFFFF" w:val="clear"/>
        </w:rPr>
      </w:pPr>
      <w:r>
        <w:rPr>
          <w:rFonts w:ascii="Times New Roman" w:hAnsi="Times New Roman" w:cs="Times New Roman" w:eastAsia="Times New Roman"/>
          <w:b/>
          <w:color w:val="auto"/>
          <w:spacing w:val="0"/>
          <w:position w:val="0"/>
          <w:sz w:val="24"/>
          <w:shd w:fill="auto" w:val="clear"/>
        </w:rPr>
        <w:t xml:space="preserve">Activity :1- Responsive and Design of Dashboard</w:t>
      </w:r>
    </w:p>
    <w:p>
      <w:pPr>
        <w:spacing w:before="0" w:after="160" w:line="240"/>
        <w:ind w:right="0" w:left="1440" w:firstLine="0"/>
        <w:jc w:val="left"/>
        <w:rPr>
          <w:rFonts w:ascii="Times New Roman" w:hAnsi="Times New Roman" w:cs="Times New Roman" w:eastAsia="Times New Roman"/>
          <w:color w:val="auto"/>
          <w:spacing w:val="0"/>
          <w:position w:val="0"/>
          <w:sz w:val="21"/>
          <w:shd w:fill="FFFFFF" w:val="clear"/>
        </w:rPr>
      </w:pPr>
    </w:p>
    <w:p>
      <w:pPr>
        <w:spacing w:before="0" w:after="160" w:line="240"/>
        <w:ind w:right="0" w:left="1440" w:firstLine="0"/>
        <w:jc w:val="left"/>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A dashboard is a graphical user interface (GUI) that displays information and data in an organized, easy-to-read format. Dashboards are often used to provide real-time monitoring and analysis of data and are typically designed for a specific purpose or use case.</w:t>
      </w:r>
    </w:p>
    <w:p>
      <w:pPr>
        <w:spacing w:before="0" w:after="160" w:line="240"/>
        <w:ind w:right="0" w:left="1440" w:firstLine="0"/>
        <w:jc w:val="left"/>
        <w:rPr>
          <w:rFonts w:ascii="Times New Roman" w:hAnsi="Times New Roman" w:cs="Times New Roman" w:eastAsia="Times New Roman"/>
          <w:color w:val="auto"/>
          <w:spacing w:val="0"/>
          <w:position w:val="0"/>
          <w:sz w:val="21"/>
          <w:shd w:fill="FFFFFF" w:val="clear"/>
        </w:rPr>
      </w:pPr>
      <w:r>
        <w:rPr>
          <w:rFonts w:ascii="Times New Roman" w:hAnsi="Times New Roman" w:cs="Times New Roman" w:eastAsia="Times New Roman"/>
          <w:color w:val="auto"/>
          <w:spacing w:val="0"/>
          <w:position w:val="0"/>
          <w:sz w:val="21"/>
          <w:shd w:fill="FFFFFF" w:val="clear"/>
        </w:rPr>
        <w:t xml:space="preserv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pPr>
        <w:spacing w:before="0" w:after="160" w:line="240"/>
        <w:ind w:right="0" w:left="1440" w:firstLine="0"/>
        <w:jc w:val="left"/>
        <w:rPr>
          <w:rFonts w:ascii="Times New Roman" w:hAnsi="Times New Roman" w:cs="Times New Roman" w:eastAsia="Times New Roman"/>
          <w:color w:val="auto"/>
          <w:spacing w:val="0"/>
          <w:position w:val="0"/>
          <w:sz w:val="21"/>
          <w:shd w:fill="FFFFFF" w:val="clear"/>
        </w:rPr>
      </w:pPr>
    </w:p>
    <w:p>
      <w:pPr>
        <w:spacing w:before="0" w:after="160" w:line="240"/>
        <w:ind w:right="0" w:left="1440" w:firstLine="0"/>
        <w:jc w:val="left"/>
        <w:rPr>
          <w:rFonts w:ascii="Times New Roman" w:hAnsi="Times New Roman" w:cs="Times New Roman" w:eastAsia="Times New Roman"/>
          <w:color w:val="333333"/>
          <w:spacing w:val="0"/>
          <w:position w:val="0"/>
          <w:sz w:val="20"/>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3449">
          <v:rect xmlns:o="urn:schemas-microsoft-com:office:office" xmlns:v="urn:schemas-microsoft-com:vml" id="rectole0000000008" style="width:415.500000pt;height:172.4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16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Milestone 6: Report</w:t>
      </w:r>
    </w:p>
    <w:p>
      <w:pPr>
        <w:spacing w:before="0" w:after="20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pPr>
        <w:spacing w:before="0" w:after="200" w:line="240"/>
        <w:ind w:right="0" w:left="1440" w:firstLine="0"/>
        <w:jc w:val="left"/>
        <w:rPr>
          <w:rFonts w:ascii="Times New Roman" w:hAnsi="Times New Roman" w:cs="Times New Roman" w:eastAsia="Times New Roman"/>
          <w:b/>
          <w:color w:val="333333"/>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310" w:dyaOrig="3465">
          <v:rect xmlns:o="urn:schemas-microsoft-com:office:office" xmlns:v="urn:schemas-microsoft-com:vml" id="rectole0000000009" style="width:415.500000pt;height:173.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0" w:line="276"/>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8"/>
          <w:u w:val="single"/>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8"/>
          <w:u w:val="single"/>
          <w:shd w:fill="auto" w:val="clear"/>
        </w:rPr>
        <w:t xml:space="preserve">Milestone 7: Performance Testing </w:t>
      </w:r>
    </w:p>
    <w:p>
      <w:pPr>
        <w:spacing w:before="0" w:after="0" w:line="276"/>
        <w:ind w:right="0" w:left="0" w:firstLine="0"/>
        <w:jc w:val="both"/>
        <w:rPr>
          <w:rFonts w:ascii="Times New Roman" w:hAnsi="Times New Roman" w:cs="Times New Roman" w:eastAsia="Times New Roman"/>
          <w:b/>
          <w:color w:val="auto"/>
          <w:spacing w:val="0"/>
          <w:position w:val="0"/>
          <w:sz w:val="28"/>
          <w:u w:val="single"/>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D0D0D"/>
          <w:spacing w:val="0"/>
          <w:position w:val="0"/>
          <w:sz w:val="20"/>
          <w:shd w:fill="FFFFFF" w:val="clear"/>
        </w:rPr>
        <w:t xml:space="preserve">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pPr>
        <w:spacing w:before="0" w:after="0" w:line="276"/>
        <w:ind w:right="0" w:left="0" w:firstLine="0"/>
        <w:jc w:val="both"/>
        <w:rPr>
          <w:rFonts w:ascii="Times New Roman" w:hAnsi="Times New Roman" w:cs="Times New Roman" w:eastAsia="Times New Roman"/>
          <w:b/>
          <w:color w:val="auto"/>
          <w:spacing w:val="0"/>
          <w:position w:val="0"/>
          <w:sz w:val="20"/>
          <w:shd w:fill="auto" w:val="clear"/>
        </w:rPr>
      </w:pPr>
    </w:p>
    <w:p>
      <w:pPr>
        <w:keepNext w:val="true"/>
        <w:keepLines w:val="true"/>
        <w:spacing w:before="240" w:after="150" w:line="450"/>
        <w:ind w:right="0" w:left="0" w:firstLine="0"/>
        <w:jc w:val="left"/>
        <w:rPr>
          <w:rFonts w:ascii="Times New Roman" w:hAnsi="Times New Roman" w:cs="Times New Roman" w:eastAsia="Times New Roman"/>
          <w:color w:val="2D2828"/>
          <w:spacing w:val="0"/>
          <w:position w:val="0"/>
          <w:sz w:val="28"/>
          <w:shd w:fill="auto" w:val="clear"/>
        </w:rPr>
      </w:pPr>
      <w:r>
        <w:rPr>
          <w:rFonts w:ascii="Times New Roman" w:hAnsi="Times New Roman" w:cs="Times New Roman" w:eastAsia="Times New Roman"/>
          <w:b/>
          <w:color w:val="434343"/>
          <w:spacing w:val="0"/>
          <w:position w:val="0"/>
          <w:sz w:val="24"/>
          <w:shd w:fill="auto" w:val="clear"/>
        </w:rPr>
        <w:t xml:space="preserve">Activity 1</w:t>
      </w:r>
      <w:r>
        <w:rPr>
          <w:rFonts w:ascii="Times New Roman" w:hAnsi="Times New Roman" w:cs="Times New Roman" w:eastAsia="Times New Roman"/>
          <w:b/>
          <w:color w:val="434343"/>
          <w:spacing w:val="0"/>
          <w:position w:val="0"/>
          <w:sz w:val="28"/>
          <w:shd w:fill="auto" w:val="clear"/>
        </w:rPr>
        <w:t xml:space="preserve">: </w:t>
      </w:r>
      <w:r>
        <w:rPr>
          <w:rFonts w:ascii="Times New Roman" w:hAnsi="Times New Roman" w:cs="Times New Roman" w:eastAsia="Times New Roman"/>
          <w:b/>
          <w:color w:val="2D2828"/>
          <w:spacing w:val="0"/>
          <w:position w:val="0"/>
          <w:sz w:val="24"/>
          <w:shd w:fill="auto" w:val="clear"/>
        </w:rPr>
        <w:t xml:space="preserve">Amount of Data Loaded</w:t>
      </w:r>
    </w:p>
    <w:p>
      <w:pPr>
        <w:spacing w:before="0" w:after="0" w:line="240"/>
        <w:ind w:right="0" w:left="7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pPr>
        <w:spacing w:before="0" w:after="0" w:line="276"/>
        <w:ind w:right="0" w:left="720" w:firstLine="0"/>
        <w:jc w:val="both"/>
        <w:rPr>
          <w:rFonts w:ascii="Times New Roman" w:hAnsi="Times New Roman" w:cs="Times New Roman" w:eastAsia="Times New Roman"/>
          <w:color w:val="0D0D0D"/>
          <w:spacing w:val="0"/>
          <w:position w:val="0"/>
          <w:sz w:val="20"/>
          <w:shd w:fill="FFFFFF" w:val="clear"/>
        </w:rPr>
      </w:pPr>
    </w:p>
    <w:p>
      <w:pPr>
        <w:spacing w:before="0" w:after="0" w:line="276"/>
        <w:ind w:right="0" w:left="0" w:firstLine="0"/>
        <w:jc w:val="both"/>
        <w:rPr>
          <w:rFonts w:ascii="Times New Roman" w:hAnsi="Times New Roman" w:cs="Times New Roman" w:eastAsia="Times New Roman"/>
          <w:color w:val="auto"/>
          <w:spacing w:val="0"/>
          <w:position w:val="0"/>
          <w:sz w:val="20"/>
          <w:shd w:fill="auto" w:val="clear"/>
        </w:rPr>
      </w:pPr>
      <w:r>
        <w:object w:dxaOrig="8667" w:dyaOrig="5252">
          <v:rect xmlns:o="urn:schemas-microsoft-com:office:office" xmlns:v="urn:schemas-microsoft-com:vml" id="rectole0000000010" style="width:433.350000pt;height:262.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76"/>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76"/>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2 : No of Visualizations/ Graphs</w:t>
      </w:r>
    </w:p>
    <w:p>
      <w:pPr>
        <w:spacing w:before="0" w:after="0" w:line="276"/>
        <w:ind w:right="0" w:left="0" w:firstLine="720"/>
        <w:jc w:val="both"/>
        <w:rPr>
          <w:rFonts w:ascii="Times New Roman" w:hAnsi="Times New Roman" w:cs="Times New Roman" w:eastAsia="Times New Roman"/>
          <w:color w:val="auto"/>
          <w:spacing w:val="0"/>
          <w:position w:val="0"/>
          <w:sz w:val="20"/>
          <w:shd w:fill="auto" w:val="clear"/>
        </w:rPr>
      </w:pPr>
    </w:p>
    <w:p>
      <w:pPr>
        <w:numPr>
          <w:ilvl w:val="0"/>
          <w:numId w:val="70"/>
        </w:numPr>
        <w:tabs>
          <w:tab w:val="left" w:pos="720" w:leader="none"/>
        </w:tabs>
        <w:spacing w:before="0" w:after="0" w:line="240"/>
        <w:ind w:right="0" w:left="1290" w:hanging="360"/>
        <w:jc w:val="both"/>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Count of U5 Population</w:t>
      </w:r>
    </w:p>
    <w:p>
      <w:pPr>
        <w:numPr>
          <w:ilvl w:val="0"/>
          <w:numId w:val="70"/>
        </w:numPr>
        <w:tabs>
          <w:tab w:val="left" w:pos="720" w:leader="none"/>
        </w:tabs>
        <w:spacing w:before="0" w:after="0" w:line="240"/>
        <w:ind w:right="0" w:left="1290" w:hanging="360"/>
        <w:jc w:val="both"/>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Sum of Survey Sample(N)</w:t>
      </w:r>
    </w:p>
    <w:p>
      <w:pPr>
        <w:numPr>
          <w:ilvl w:val="0"/>
          <w:numId w:val="70"/>
        </w:numPr>
        <w:tabs>
          <w:tab w:val="left" w:pos="720" w:leader="none"/>
        </w:tabs>
        <w:spacing w:before="0" w:after="0" w:line="240"/>
        <w:ind w:right="0" w:left="1290" w:hanging="360"/>
        <w:jc w:val="both"/>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Sum of Underweight </w:t>
      </w:r>
    </w:p>
    <w:p>
      <w:pPr>
        <w:numPr>
          <w:ilvl w:val="0"/>
          <w:numId w:val="70"/>
        </w:numPr>
        <w:tabs>
          <w:tab w:val="left" w:pos="720" w:leader="none"/>
        </w:tabs>
        <w:spacing w:before="0" w:after="0" w:line="240"/>
        <w:ind w:right="0" w:left="1290" w:hanging="360"/>
        <w:jc w:val="both"/>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Sum of Overweight by Country</w:t>
      </w:r>
    </w:p>
    <w:p>
      <w:pPr>
        <w:numPr>
          <w:ilvl w:val="0"/>
          <w:numId w:val="70"/>
        </w:numPr>
        <w:tabs>
          <w:tab w:val="left" w:pos="720" w:leader="none"/>
        </w:tabs>
        <w:spacing w:before="0" w:after="0" w:line="240"/>
        <w:ind w:right="0" w:left="1290" w:hanging="360"/>
        <w:jc w:val="both"/>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Total Income Classification</w:t>
      </w:r>
    </w:p>
    <w:p>
      <w:pPr>
        <w:numPr>
          <w:ilvl w:val="0"/>
          <w:numId w:val="70"/>
        </w:numPr>
        <w:tabs>
          <w:tab w:val="left" w:pos="720" w:leader="none"/>
        </w:tabs>
        <w:spacing w:before="0" w:after="0" w:line="240"/>
        <w:ind w:right="0" w:left="1290" w:hanging="360"/>
        <w:jc w:val="both"/>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Sum of Overweight and Underweight by Income Classification</w:t>
      </w:r>
    </w:p>
    <w:p>
      <w:pPr>
        <w:numPr>
          <w:ilvl w:val="0"/>
          <w:numId w:val="70"/>
        </w:numPr>
        <w:tabs>
          <w:tab w:val="left" w:pos="720" w:leader="none"/>
        </w:tabs>
        <w:spacing w:before="0" w:after="0" w:line="240"/>
        <w:ind w:right="0" w:left="1290" w:hanging="360"/>
        <w:jc w:val="both"/>
        <w:rPr>
          <w:rFonts w:ascii="Times New Roman" w:hAnsi="Times New Roman" w:cs="Times New Roman" w:eastAsia="Times New Roman"/>
          <w:color w:val="auto"/>
          <w:spacing w:val="0"/>
          <w:position w:val="0"/>
          <w:sz w:val="20"/>
          <w:shd w:fill="FFFFFF" w:val="clear"/>
        </w:rPr>
      </w:pPr>
      <w:r>
        <w:rPr>
          <w:rFonts w:ascii="Times New Roman" w:hAnsi="Times New Roman" w:cs="Times New Roman" w:eastAsia="Times New Roman"/>
          <w:color w:val="auto"/>
          <w:spacing w:val="0"/>
          <w:position w:val="0"/>
          <w:sz w:val="20"/>
          <w:shd w:fill="FFFFFF" w:val="clear"/>
        </w:rPr>
        <w:t xml:space="preserve">Sum of LDC, LIFD, LLDC or SID2 and Average of  Stunting by Income Analysis</w:t>
      </w:r>
    </w:p>
    <w:p>
      <w:pPr>
        <w:keepNext w:val="true"/>
        <w:keepLines w:val="true"/>
        <w:spacing w:before="240" w:after="150" w:line="450"/>
        <w:ind w:right="0" w:left="0" w:firstLine="0"/>
        <w:jc w:val="left"/>
        <w:rPr>
          <w:rFonts w:ascii="Times New Roman" w:hAnsi="Times New Roman" w:cs="Times New Roman" w:eastAsia="Times New Roman"/>
          <w:b/>
          <w:color w:val="2D2828"/>
          <w:spacing w:val="0"/>
          <w:position w:val="0"/>
          <w:sz w:val="24"/>
          <w:shd w:fill="auto" w:val="clear"/>
        </w:rPr>
      </w:pPr>
      <w:r>
        <w:rPr>
          <w:rFonts w:ascii="Arial" w:hAnsi="Arial" w:cs="Arial" w:eastAsia="Arial"/>
          <w:color w:val="434343"/>
          <w:spacing w:val="0"/>
          <w:position w:val="0"/>
          <w:sz w:val="20"/>
          <w:shd w:fill="auto" w:val="clear"/>
        </w:rPr>
        <w:br/>
        <w:br/>
      </w:r>
      <w:r>
        <w:rPr>
          <w:rFonts w:ascii="Times New Roman" w:hAnsi="Times New Roman" w:cs="Times New Roman" w:eastAsia="Times New Roman"/>
          <w:b/>
          <w:color w:val="434343"/>
          <w:spacing w:val="0"/>
          <w:position w:val="0"/>
          <w:sz w:val="24"/>
          <w:shd w:fill="auto" w:val="clear"/>
        </w:rPr>
        <w:t xml:space="preserve">Activity 2.1</w:t>
      </w:r>
      <w:r>
        <w:rPr>
          <w:rFonts w:ascii="Times New Roman" w:hAnsi="Times New Roman" w:cs="Times New Roman" w:eastAsia="Times New Roman"/>
          <w:b/>
          <w:color w:val="434343"/>
          <w:spacing w:val="0"/>
          <w:position w:val="0"/>
          <w:sz w:val="28"/>
          <w:shd w:fill="auto" w:val="clear"/>
        </w:rPr>
        <w:t xml:space="preserve">:</w:t>
      </w:r>
      <w:r>
        <w:rPr>
          <w:rFonts w:ascii="Arial" w:hAnsi="Arial" w:cs="Arial" w:eastAsia="Arial"/>
          <w:b/>
          <w:color w:val="434343"/>
          <w:spacing w:val="0"/>
          <w:position w:val="0"/>
          <w:sz w:val="28"/>
          <w:shd w:fill="auto" w:val="clear"/>
        </w:rPr>
        <w:t xml:space="preserve"> </w:t>
      </w:r>
      <w:r>
        <w:rPr>
          <w:rFonts w:ascii="Times New Roman" w:hAnsi="Times New Roman" w:cs="Times New Roman" w:eastAsia="Times New Roman"/>
          <w:b/>
          <w:color w:val="2D2828"/>
          <w:spacing w:val="0"/>
          <w:position w:val="0"/>
          <w:sz w:val="24"/>
          <w:shd w:fill="auto" w:val="clear"/>
        </w:rPr>
        <w:t xml:space="preserve">Utilization of Filters</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"Utilization of Filters" refers to the application or use of filters within a system, software application, or data processing pipeline to selectively extract, manipulate, or analyze data based on specified criteria or conditions.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Selected “Country” as a Filter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290" w:firstLine="0"/>
        <w:jc w:val="both"/>
        <w:rPr>
          <w:rFonts w:ascii="Times New Roman" w:hAnsi="Times New Roman" w:cs="Times New Roman" w:eastAsia="Times New Roman"/>
          <w:color w:val="auto"/>
          <w:spacing w:val="0"/>
          <w:position w:val="0"/>
          <w:sz w:val="20"/>
          <w:shd w:fill="FFFFFF" w:val="clear"/>
        </w:rPr>
      </w:pPr>
      <w:r>
        <w:object w:dxaOrig="3571" w:dyaOrig="7791">
          <v:rect xmlns:o="urn:schemas-microsoft-com:office:office" xmlns:v="urn:schemas-microsoft-com:vml" id="rectole0000000011" style="width:178.550000pt;height:389.5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24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24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24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240" w:after="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240" w:after="0" w:line="240"/>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Milestone 8: Project Demonstration &amp; Documentation </w:t>
      </w:r>
    </w:p>
    <w:p>
      <w:pPr>
        <w:spacing w:before="24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Below mentioned deliverables to be submitted along with other deliverables</w:t>
      </w:r>
    </w:p>
    <w:p>
      <w:pPr>
        <w:spacing w:before="240" w:after="0" w:line="240"/>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1:- Record explanation Video for project end to end solution</w:t>
      </w:r>
    </w:p>
    <w:p>
      <w:pPr>
        <w:spacing w:before="240" w:after="0" w:line="240"/>
        <w:ind w:right="0" w:left="72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5">
        <w:r>
          <w:rPr>
            <w:rFonts w:ascii="Times New Roman" w:hAnsi="Times New Roman" w:cs="Times New Roman" w:eastAsia="Times New Roman"/>
            <w:b/>
            <w:color w:val="0000FF"/>
            <w:spacing w:val="0"/>
            <w:position w:val="0"/>
            <w:sz w:val="24"/>
            <w:u w:val="single"/>
            <w:shd w:fill="auto" w:val="clear"/>
          </w:rPr>
          <w:t xml:space="preserve">https://drive.google.com/drive/folders/1Hkz_II0J5gQQ4KlpjzSpYLXVy4wvDPGB</w:t>
        </w:r>
      </w:hyperlink>
    </w:p>
    <w:p>
      <w:pPr>
        <w:spacing w:before="240" w:after="0" w:line="240"/>
        <w:ind w:right="0" w:left="720" w:firstLine="0"/>
        <w:jc w:val="left"/>
        <w:rPr>
          <w:rFonts w:ascii="Arial" w:hAnsi="Arial" w:cs="Arial" w:eastAsia="Arial"/>
          <w:color w:val="0D0D0D"/>
          <w:spacing w:val="0"/>
          <w:position w:val="0"/>
          <w:sz w:val="20"/>
          <w:shd w:fill="FFFFFF" w:val="clear"/>
        </w:rPr>
      </w:pPr>
      <w:r>
        <w:rPr>
          <w:rFonts w:ascii="Arial" w:hAnsi="Arial" w:cs="Arial" w:eastAsia="Arial"/>
          <w:color w:val="0D0D0D"/>
          <w:spacing w:val="0"/>
          <w:position w:val="0"/>
          <w:sz w:val="20"/>
          <w:shd w:fill="FFFFFF" w:val="clear"/>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pPr>
        <w:spacing w:before="240" w:after="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240" w:after="0" w:line="240"/>
        <w:ind w:right="0" w:left="7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2:- Project Documentation-Step by step project development procedure</w:t>
      </w:r>
    </w:p>
    <w:p>
      <w:pPr>
        <w:spacing w:before="240" w:after="0" w:line="240"/>
        <w:ind w:right="0" w:left="144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Create document as per the template provided</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5">
    <w:abstractNumId w:val="30"/>
  </w:num>
  <w:num w:numId="7">
    <w:abstractNumId w:val="24"/>
  </w:num>
  <w:num w:numId="10">
    <w:abstractNumId w:val="18"/>
  </w:num>
  <w:num w:numId="13">
    <w:abstractNumId w:val="12"/>
  </w:num>
  <w:num w:numId="33">
    <w:abstractNumId w:val="6"/>
  </w:num>
  <w:num w:numId="7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Mode="External" Target="https://drive.google.com/drive/folders/1Hkz_II0J5gQQ4KlpjzSpYLXVy4wvDPGB" Id="docRId25" Type="http://schemas.openxmlformats.org/officeDocument/2006/relationships/hyperlink"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ode="External" Target="https://www.kaggle.com/datasets/imyjoshua/average-time-spent-by-a-user-on-social-media/data" Id="docRId2" Type="http://schemas.openxmlformats.org/officeDocument/2006/relationships/hyperlink" /><Relationship Target="styles.xml" Id="docRId27"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numbering.xml" Id="docRId26" Type="http://schemas.openxmlformats.org/officeDocument/2006/relationships/numbering" /><Relationship Target="embeddings/oleObject2.bin" Id="docRId5" Type="http://schemas.openxmlformats.org/officeDocument/2006/relationships/oleObject" /></Relationships>
</file>