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345F35" w14:paraId="12A5A5AE" w14:textId="77777777" w:rsidTr="00A270CB">
        <w:trPr>
          <w:tblCellSpacing w:w="0" w:type="dxa"/>
        </w:trPr>
        <w:tc>
          <w:tcPr>
            <w:tcW w:w="10946" w:type="dxa"/>
            <w:tcMar>
              <w:top w:w="0" w:type="dxa"/>
              <w:left w:w="0" w:type="dxa"/>
              <w:bottom w:w="0" w:type="dxa"/>
              <w:right w:w="0" w:type="dxa"/>
            </w:tcMar>
            <w:hideMark/>
          </w:tcPr>
          <w:p w14:paraId="31B47E6F" w14:textId="77777777" w:rsidR="00345F35" w:rsidRDefault="00345F35"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74632E15" w14:textId="77777777" w:rsidR="00345F35" w:rsidRDefault="00345F35"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345F35" w14:paraId="4F839985" w14:textId="77777777" w:rsidTr="00A270CB">
              <w:trPr>
                <w:tblCellSpacing w:w="0" w:type="dxa"/>
              </w:trPr>
              <w:tc>
                <w:tcPr>
                  <w:tcW w:w="5473" w:type="dxa"/>
                  <w:tcMar>
                    <w:top w:w="200" w:type="dxa"/>
                    <w:left w:w="0" w:type="dxa"/>
                    <w:bottom w:w="0" w:type="dxa"/>
                    <w:right w:w="0" w:type="dxa"/>
                  </w:tcMar>
                  <w:hideMark/>
                </w:tcPr>
                <w:p w14:paraId="1BEBD098" w14:textId="77777777" w:rsidR="00345F35" w:rsidRDefault="00345F35"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40AE1F86" w14:textId="77777777" w:rsidR="00345F35" w:rsidRDefault="00345F35" w:rsidP="00A270CB">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72FC3C61" w14:textId="77777777" w:rsidR="00345F35" w:rsidRDefault="00345F35"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51A55A3C" w14:textId="77777777" w:rsidR="00345F35" w:rsidRDefault="00345F35"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06A56879" w14:textId="77777777" w:rsidR="00345F35" w:rsidRDefault="00345F35"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77D1AEC4" w14:textId="77777777" w:rsidR="00345F35" w:rsidRDefault="00345F35" w:rsidP="00345F35">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DevOps and Site Reliability 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45F35" w14:paraId="2260E9C8" w14:textId="77777777" w:rsidTr="00A270CB">
        <w:trPr>
          <w:tblCellSpacing w:w="0" w:type="dxa"/>
        </w:trPr>
        <w:tc>
          <w:tcPr>
            <w:tcW w:w="760" w:type="dxa"/>
            <w:tcMar>
              <w:top w:w="400" w:type="dxa"/>
              <w:left w:w="0" w:type="dxa"/>
              <w:bottom w:w="100" w:type="dxa"/>
              <w:right w:w="0" w:type="dxa"/>
            </w:tcMar>
            <w:hideMark/>
          </w:tcPr>
          <w:p w14:paraId="422A9C00" w14:textId="77777777" w:rsidR="00345F35" w:rsidRDefault="00345F35"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FBC252F" wp14:editId="0FEB2FDA">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7AF7D25" w14:textId="77777777" w:rsidR="00345F35" w:rsidRDefault="00345F35"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7AF56283" w14:textId="77777777" w:rsidR="00345F35" w:rsidRDefault="00345F35" w:rsidP="00345F35">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32D13905" w14:textId="77777777" w:rsidR="00345F35" w:rsidRDefault="00345F35" w:rsidP="00345F35">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1F85515B" w14:textId="77777777" w:rsidR="00345F35" w:rsidRDefault="00345F35" w:rsidP="00345F35">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588ED00C" w14:textId="77777777" w:rsidR="00345F35" w:rsidRDefault="00345F35" w:rsidP="00345F35">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79D03AD7" w14:textId="77777777" w:rsidR="00345F35" w:rsidRPr="00393C91" w:rsidRDefault="00345F35" w:rsidP="00345F35">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446E4C2E" w14:textId="77777777" w:rsidR="00345F35" w:rsidRDefault="00345F35" w:rsidP="00345F35">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566D6723" w14:textId="77777777" w:rsidR="00345F35" w:rsidRDefault="00345F35" w:rsidP="00345F35">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45F35" w14:paraId="5D59CA6B" w14:textId="77777777" w:rsidTr="00A270CB">
        <w:trPr>
          <w:tblCellSpacing w:w="0" w:type="dxa"/>
        </w:trPr>
        <w:tc>
          <w:tcPr>
            <w:tcW w:w="760" w:type="dxa"/>
            <w:tcMar>
              <w:top w:w="400" w:type="dxa"/>
              <w:left w:w="0" w:type="dxa"/>
              <w:bottom w:w="100" w:type="dxa"/>
              <w:right w:w="0" w:type="dxa"/>
            </w:tcMar>
            <w:hideMark/>
          </w:tcPr>
          <w:p w14:paraId="3E1A8F2B" w14:textId="77777777" w:rsidR="00345F35" w:rsidRDefault="00345F35"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C978560" wp14:editId="6BE4A324">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BF33C37" w14:textId="77777777" w:rsidR="00345F35" w:rsidRDefault="00345F35"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58B74CCD" w14:textId="77777777" w:rsidR="00345F35" w:rsidRDefault="00345F35" w:rsidP="00345F3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45F35" w14:paraId="6149D575" w14:textId="77777777" w:rsidTr="00A270CB">
        <w:trPr>
          <w:tblCellSpacing w:w="0" w:type="dxa"/>
        </w:trPr>
        <w:tc>
          <w:tcPr>
            <w:tcW w:w="1700" w:type="dxa"/>
            <w:tcMar>
              <w:top w:w="0" w:type="dxa"/>
              <w:left w:w="0" w:type="dxa"/>
              <w:bottom w:w="0" w:type="dxa"/>
              <w:right w:w="100" w:type="dxa"/>
            </w:tcMar>
          </w:tcPr>
          <w:p w14:paraId="0B0A3DD3" w14:textId="77777777" w:rsidR="00345F35" w:rsidRDefault="00345F35"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22F289F7" w14:textId="77777777" w:rsidR="00345F35" w:rsidRDefault="00345F35"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4DA3990E" w14:textId="77777777" w:rsidR="00345F35" w:rsidRDefault="00345F35"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18337D23" w14:textId="77777777" w:rsidR="00345F35" w:rsidRDefault="00345F35"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0A547365" w14:textId="77777777" w:rsidR="00345F35" w:rsidRDefault="00345F35"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64DBAEB3" w14:textId="77777777" w:rsidR="00345F35" w:rsidRPr="00393C91" w:rsidRDefault="00345F35" w:rsidP="0050504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5AC9EE08" w14:textId="77777777" w:rsidR="00345F35" w:rsidRPr="00393C91" w:rsidRDefault="00345F35" w:rsidP="0050504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0FBD7D0E" w14:textId="77777777" w:rsidR="00345F35" w:rsidRPr="00393C91" w:rsidRDefault="00345F35" w:rsidP="0050504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737334E2" w14:textId="77777777" w:rsidR="00345F35" w:rsidRPr="00915C72" w:rsidRDefault="00345F35" w:rsidP="00505045">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25C0C826" w14:textId="77777777" w:rsidR="00345F35" w:rsidRPr="00915C72" w:rsidRDefault="00345F35" w:rsidP="00505045">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lastRenderedPageBreak/>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62990DE7" w14:textId="77777777" w:rsidR="00345F35" w:rsidRPr="00505045" w:rsidRDefault="00345F35" w:rsidP="00505045">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11095462" w14:textId="77777777" w:rsidR="00505045" w:rsidRDefault="00505045" w:rsidP="0050504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 AWS:</w:t>
            </w:r>
            <w:r w:rsidRPr="00B81B18">
              <w:rPr>
                <w:rFonts w:ascii="Century Gothic" w:eastAsia="Century Gothic" w:hAnsi="Century Gothic" w:cs="Century Gothic"/>
                <w:sz w:val="22"/>
                <w:szCs w:val="22"/>
              </w:rPr>
              <w:t xml:space="preserve"> Worked with AWS infrastructure, managing containerized applications deployed on </w:t>
            </w:r>
            <w:r w:rsidRPr="00B81B18">
              <w:rPr>
                <w:rFonts w:ascii="Century Gothic" w:eastAsia="Century Gothic" w:hAnsi="Century Gothic" w:cs="Century Gothic"/>
                <w:b/>
                <w:bCs/>
                <w:sz w:val="22"/>
                <w:szCs w:val="22"/>
              </w:rPr>
              <w:t>Amazon EKS</w:t>
            </w:r>
            <w:r w:rsidRPr="00B81B18">
              <w:rPr>
                <w:rFonts w:ascii="Century Gothic" w:eastAsia="Century Gothic" w:hAnsi="Century Gothic" w:cs="Century Gothic"/>
                <w:sz w:val="22"/>
                <w:szCs w:val="22"/>
              </w:rPr>
              <w:t>, implementing best practices for scalability and security.</w:t>
            </w:r>
          </w:p>
          <w:p w14:paraId="6FCB31FE" w14:textId="6CB0B248" w:rsidR="00505045" w:rsidRPr="00505045" w:rsidRDefault="00505045" w:rsidP="00505045">
            <w:pPr>
              <w:pStyle w:val="documentulli"/>
              <w:spacing w:line="340" w:lineRule="atLeast"/>
              <w:ind w:left="840" w:right="200"/>
              <w:rPr>
                <w:rStyle w:val="divdocumentjobtitle"/>
                <w:rFonts w:ascii="Century Gothic" w:eastAsia="Century Gothic" w:hAnsi="Century Gothic" w:cs="Century Gothic"/>
                <w:sz w:val="22"/>
                <w:szCs w:val="22"/>
                <w:lang w:val="en-NZ"/>
              </w:rPr>
            </w:pPr>
          </w:p>
        </w:tc>
      </w:tr>
      <w:tr w:rsidR="00345F35" w14:paraId="06F9B187" w14:textId="77777777" w:rsidTr="00A270CB">
        <w:trPr>
          <w:tblCellSpacing w:w="0" w:type="dxa"/>
        </w:trPr>
        <w:tc>
          <w:tcPr>
            <w:tcW w:w="1700" w:type="dxa"/>
            <w:tcMar>
              <w:top w:w="0" w:type="dxa"/>
              <w:left w:w="0" w:type="dxa"/>
              <w:bottom w:w="0" w:type="dxa"/>
              <w:right w:w="100" w:type="dxa"/>
            </w:tcMar>
            <w:hideMark/>
          </w:tcPr>
          <w:p w14:paraId="688ED0D4" w14:textId="77777777" w:rsidR="00345F35" w:rsidRDefault="00345F35"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49EE415D" w14:textId="77777777" w:rsidR="00345F35" w:rsidRDefault="00345F35"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544E5949" w14:textId="77777777" w:rsidR="00345F35" w:rsidRDefault="00345F35"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5CC430D1" w14:textId="77777777" w:rsidR="00345F35" w:rsidRPr="00393C91" w:rsidRDefault="00345F35"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6D919FF5" w14:textId="77777777" w:rsidR="00345F35" w:rsidRPr="00393C91" w:rsidRDefault="00345F35"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06B278A3" w14:textId="77777777" w:rsidR="00345F35" w:rsidRPr="00393C91" w:rsidRDefault="00345F35"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07CAB7CC" w14:textId="77777777" w:rsidR="00345F35" w:rsidRDefault="00345F35" w:rsidP="00A270CB">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341C4629" w14:textId="77777777" w:rsidR="00345F35" w:rsidRDefault="00345F35" w:rsidP="00345F3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45F35" w14:paraId="08D10566" w14:textId="77777777" w:rsidTr="00A270CB">
        <w:trPr>
          <w:tblCellSpacing w:w="0" w:type="dxa"/>
        </w:trPr>
        <w:tc>
          <w:tcPr>
            <w:tcW w:w="1700" w:type="dxa"/>
            <w:tcMar>
              <w:top w:w="300" w:type="dxa"/>
              <w:left w:w="0" w:type="dxa"/>
              <w:bottom w:w="0" w:type="dxa"/>
              <w:right w:w="100" w:type="dxa"/>
            </w:tcMar>
            <w:hideMark/>
          </w:tcPr>
          <w:p w14:paraId="3BBC5CA0" w14:textId="77777777" w:rsidR="00345F35" w:rsidRDefault="00345F35"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443A35C6" w14:textId="77777777" w:rsidR="00345F35" w:rsidRDefault="00345F35"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082DC9FF" w14:textId="77777777" w:rsidR="00345F35" w:rsidRDefault="00345F35"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5FAADFAD" w14:textId="77777777" w:rsidR="00345F35" w:rsidRPr="00393C91" w:rsidRDefault="00345F35" w:rsidP="00345F35">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3953D7D9" w14:textId="77777777" w:rsidR="00345F35" w:rsidRPr="00393C91" w:rsidRDefault="00345F35" w:rsidP="00345F35">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008D24BB" w14:textId="77777777" w:rsidR="00345F35" w:rsidRPr="00345F35" w:rsidRDefault="00345F35" w:rsidP="00345F35">
            <w:pPr>
              <w:pStyle w:val="documentulli"/>
              <w:numPr>
                <w:ilvl w:val="0"/>
                <w:numId w:val="2"/>
              </w:numPr>
              <w:spacing w:line="340" w:lineRule="atLeast"/>
              <w:ind w:left="320" w:right="200" w:hanging="201"/>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p w14:paraId="608C7E2A" w14:textId="7FDDD223" w:rsidR="00345F35" w:rsidRDefault="00345F35" w:rsidP="00345F35">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45F35">
              <w:rPr>
                <w:rFonts w:ascii="Century Gothic" w:eastAsia="Century Gothic" w:hAnsi="Century Gothic" w:cs="Century Gothic"/>
                <w:b/>
                <w:bCs/>
                <w:sz w:val="22"/>
                <w:szCs w:val="22"/>
              </w:rPr>
              <w:t>Implemented a comprehensive monitoring solution</w:t>
            </w:r>
            <w:r w:rsidRPr="00345F35">
              <w:rPr>
                <w:rFonts w:ascii="Century Gothic" w:eastAsia="Century Gothic" w:hAnsi="Century Gothic" w:cs="Century Gothic"/>
                <w:sz w:val="22"/>
                <w:szCs w:val="22"/>
              </w:rPr>
              <w:t xml:space="preserve"> using Terraform and Ansible for a cloud-based application, resulting in a 20% improvement in system reliability and a reduction in incident response times.</w:t>
            </w:r>
          </w:p>
        </w:tc>
      </w:tr>
    </w:tbl>
    <w:p w14:paraId="55C8E25C" w14:textId="77777777" w:rsidR="00345F35" w:rsidRDefault="00345F35" w:rsidP="00345F35">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45F35" w14:paraId="3FA297A0" w14:textId="77777777" w:rsidTr="00A270CB">
        <w:trPr>
          <w:tblCellSpacing w:w="0" w:type="dxa"/>
        </w:trPr>
        <w:tc>
          <w:tcPr>
            <w:tcW w:w="760" w:type="dxa"/>
            <w:tcMar>
              <w:top w:w="400" w:type="dxa"/>
              <w:left w:w="0" w:type="dxa"/>
              <w:bottom w:w="100" w:type="dxa"/>
              <w:right w:w="0" w:type="dxa"/>
            </w:tcMar>
            <w:hideMark/>
          </w:tcPr>
          <w:p w14:paraId="16A0C821" w14:textId="77777777" w:rsidR="00345F35" w:rsidRDefault="00345F35"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D53922A" wp14:editId="4A1B3949">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12A5243" w14:textId="77777777" w:rsidR="00345F35" w:rsidRDefault="00345F35"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5B9FB34F" w14:textId="77777777" w:rsidR="00345F35" w:rsidRDefault="00345F35" w:rsidP="00345F3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45F35" w14:paraId="7EBB7C3E" w14:textId="77777777" w:rsidTr="00A270CB">
        <w:trPr>
          <w:tblCellSpacing w:w="0" w:type="dxa"/>
        </w:trPr>
        <w:tc>
          <w:tcPr>
            <w:tcW w:w="1700" w:type="dxa"/>
            <w:tcMar>
              <w:top w:w="0" w:type="dxa"/>
              <w:left w:w="0" w:type="dxa"/>
              <w:bottom w:w="0" w:type="dxa"/>
              <w:right w:w="100" w:type="dxa"/>
            </w:tcMar>
            <w:hideMark/>
          </w:tcPr>
          <w:p w14:paraId="18AEC3E7" w14:textId="77777777" w:rsidR="00345F35" w:rsidRDefault="00345F35"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039E4578" w14:textId="77777777" w:rsidR="00345F35" w:rsidRDefault="00345F35"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69DBCA2F" w14:textId="77777777" w:rsidR="00345F35" w:rsidRDefault="00345F35"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2FE852C1" w14:textId="77777777" w:rsidR="00345F35" w:rsidRDefault="00345F35"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799A5752" w14:textId="77777777" w:rsidR="00345F35" w:rsidRDefault="00345F35" w:rsidP="00345F35">
      <w:pPr>
        <w:rPr>
          <w:vanish/>
        </w:rPr>
      </w:pPr>
    </w:p>
    <w:p w14:paraId="3114EE49" w14:textId="77777777" w:rsidR="00345F35" w:rsidRDefault="00345F35" w:rsidP="00345F35">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45F35" w14:paraId="4B136798" w14:textId="77777777" w:rsidTr="00A270CB">
        <w:trPr>
          <w:tblCellSpacing w:w="0" w:type="dxa"/>
        </w:trPr>
        <w:tc>
          <w:tcPr>
            <w:tcW w:w="760" w:type="dxa"/>
            <w:tcMar>
              <w:top w:w="400" w:type="dxa"/>
              <w:left w:w="0" w:type="dxa"/>
              <w:bottom w:w="100" w:type="dxa"/>
              <w:right w:w="0" w:type="dxa"/>
            </w:tcMar>
            <w:hideMark/>
          </w:tcPr>
          <w:p w14:paraId="0B0625FD" w14:textId="77777777" w:rsidR="00345F35" w:rsidRDefault="00345F35"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171922B" wp14:editId="3244A477">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5EC089F" w14:textId="77777777" w:rsidR="00345F35" w:rsidRDefault="00345F35"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427A1606" w14:textId="77777777" w:rsidR="00345F35" w:rsidRDefault="00345F35" w:rsidP="00345F3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45F35" w14:paraId="7D1D3A40" w14:textId="77777777" w:rsidTr="00A270CB">
        <w:trPr>
          <w:tblCellSpacing w:w="0" w:type="dxa"/>
        </w:trPr>
        <w:tc>
          <w:tcPr>
            <w:tcW w:w="1700" w:type="dxa"/>
            <w:tcMar>
              <w:top w:w="0" w:type="dxa"/>
              <w:left w:w="0" w:type="dxa"/>
              <w:bottom w:w="0" w:type="dxa"/>
              <w:right w:w="100" w:type="dxa"/>
            </w:tcMar>
            <w:hideMark/>
          </w:tcPr>
          <w:p w14:paraId="60ABBBEB" w14:textId="77777777" w:rsidR="00345F35" w:rsidRDefault="00345F35" w:rsidP="00345F35">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37551B1C" w14:textId="77777777" w:rsidR="00345F35" w:rsidRDefault="00345F35" w:rsidP="00345F3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56FDDADC" w14:textId="77777777" w:rsidR="00345F35" w:rsidRDefault="00345F35" w:rsidP="00345F3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63C21405" w14:textId="77777777" w:rsidR="00345F35" w:rsidRDefault="00345F35" w:rsidP="00345F3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2786E573" w14:textId="77777777" w:rsidR="00345F35" w:rsidRDefault="00345F35"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345F35" w14:paraId="22F83B1A" w14:textId="77777777" w:rsidTr="00A270CB">
        <w:trPr>
          <w:tblCellSpacing w:w="0" w:type="dxa"/>
        </w:trPr>
        <w:tc>
          <w:tcPr>
            <w:tcW w:w="1700" w:type="dxa"/>
            <w:tcMar>
              <w:top w:w="0" w:type="dxa"/>
              <w:left w:w="0" w:type="dxa"/>
              <w:bottom w:w="0" w:type="dxa"/>
              <w:right w:w="100" w:type="dxa"/>
            </w:tcMar>
          </w:tcPr>
          <w:p w14:paraId="6550A268" w14:textId="77777777" w:rsidR="00345F35" w:rsidRDefault="00345F35"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6173650B" w14:textId="77777777" w:rsidR="00345F35" w:rsidRDefault="00345F35"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280021B3" w14:textId="77777777" w:rsidR="00345F35" w:rsidRDefault="00345F35" w:rsidP="00345F3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345F35" w14:paraId="77664B8E" w14:textId="77777777" w:rsidTr="00A270CB">
        <w:trPr>
          <w:tblCellSpacing w:w="0" w:type="dxa"/>
        </w:trPr>
        <w:tc>
          <w:tcPr>
            <w:tcW w:w="1700" w:type="dxa"/>
            <w:tcMar>
              <w:top w:w="300" w:type="dxa"/>
              <w:left w:w="0" w:type="dxa"/>
              <w:bottom w:w="0" w:type="dxa"/>
              <w:right w:w="100" w:type="dxa"/>
            </w:tcMar>
            <w:hideMark/>
          </w:tcPr>
          <w:p w14:paraId="28198DEB" w14:textId="77777777" w:rsidR="00345F35" w:rsidRDefault="00345F35"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45F35" w14:paraId="2BC1C36D" w14:textId="77777777" w:rsidTr="00A270CB">
        <w:trPr>
          <w:tblCellSpacing w:w="0" w:type="dxa"/>
        </w:trPr>
        <w:tc>
          <w:tcPr>
            <w:tcW w:w="760" w:type="dxa"/>
            <w:tcMar>
              <w:top w:w="400" w:type="dxa"/>
              <w:left w:w="0" w:type="dxa"/>
              <w:bottom w:w="100" w:type="dxa"/>
              <w:right w:w="0" w:type="dxa"/>
            </w:tcMar>
            <w:hideMark/>
          </w:tcPr>
          <w:p w14:paraId="2A6D88F6" w14:textId="77777777" w:rsidR="00345F35" w:rsidRDefault="00345F35"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3A64AAA" wp14:editId="5D8B3B4A">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72C214E" w14:textId="77777777" w:rsidR="00345F35" w:rsidRDefault="00345F35"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0306824F" w14:textId="77777777" w:rsidR="00345F35" w:rsidRDefault="00345F35" w:rsidP="00A270CB">
            <w:pPr>
              <w:pStyle w:val="documentsectiontitle"/>
              <w:rPr>
                <w:rStyle w:val="documentsectiontitleCell"/>
                <w:rFonts w:ascii="Century Gothic" w:eastAsia="Century Gothic" w:hAnsi="Century Gothic" w:cs="Century Gothic"/>
                <w:b/>
                <w:bCs/>
              </w:rPr>
            </w:pPr>
          </w:p>
        </w:tc>
      </w:tr>
    </w:tbl>
    <w:p w14:paraId="43730551" w14:textId="77777777" w:rsidR="00345F35" w:rsidRPr="001F7849" w:rsidRDefault="00345F35" w:rsidP="00345F35">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2E9FC14E" w14:textId="77777777" w:rsidR="00345F35" w:rsidRDefault="00345F35" w:rsidP="00345F35">
      <w:pPr>
        <w:rPr>
          <w:rFonts w:ascii="Century Gothic" w:eastAsia="Century Gothic" w:hAnsi="Century Gothic" w:cs="Century Gothic"/>
          <w:sz w:val="22"/>
          <w:szCs w:val="22"/>
        </w:rPr>
      </w:pPr>
    </w:p>
    <w:p w14:paraId="41C78EC0" w14:textId="77777777" w:rsidR="00345F35" w:rsidRDefault="00345F35" w:rsidP="00345F35"/>
    <w:p w14:paraId="6FBD154D" w14:textId="77777777" w:rsidR="00345F35" w:rsidRDefault="00345F35"/>
    <w:sectPr w:rsidR="00345F35" w:rsidSect="00345F35">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5F6D6" w14:textId="77777777" w:rsidR="00505045" w:rsidRDefault="00505045">
      <w:pPr>
        <w:spacing w:line="240" w:lineRule="auto"/>
      </w:pPr>
      <w:r>
        <w:separator/>
      </w:r>
    </w:p>
  </w:endnote>
  <w:endnote w:type="continuationSeparator" w:id="0">
    <w:p w14:paraId="27BCA55B" w14:textId="77777777" w:rsidR="00505045" w:rsidRDefault="00505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9F00" w14:textId="77777777" w:rsidR="00345F35" w:rsidRDefault="00345F3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CD57D" w14:textId="77777777" w:rsidR="00505045" w:rsidRDefault="00505045">
      <w:pPr>
        <w:spacing w:line="240" w:lineRule="auto"/>
      </w:pPr>
      <w:r>
        <w:separator/>
      </w:r>
    </w:p>
  </w:footnote>
  <w:footnote w:type="continuationSeparator" w:id="0">
    <w:p w14:paraId="4366832C" w14:textId="77777777" w:rsidR="00505045" w:rsidRDefault="005050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E766D" w14:textId="77777777" w:rsidR="00345F35" w:rsidRDefault="00345F3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35"/>
    <w:rsid w:val="00345F35"/>
    <w:rsid w:val="00505045"/>
    <w:rsid w:val="009E62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8773"/>
  <w15:chartTrackingRefBased/>
  <w15:docId w15:val="{8FEF19AC-38F1-4B64-A560-75F629A6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F35"/>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45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F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F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F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F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F35"/>
    <w:rPr>
      <w:rFonts w:eastAsiaTheme="majorEastAsia" w:cstheme="majorBidi"/>
      <w:color w:val="272727" w:themeColor="text1" w:themeTint="D8"/>
    </w:rPr>
  </w:style>
  <w:style w:type="paragraph" w:styleId="Title">
    <w:name w:val="Title"/>
    <w:basedOn w:val="Normal"/>
    <w:next w:val="Normal"/>
    <w:link w:val="TitleChar"/>
    <w:uiPriority w:val="10"/>
    <w:qFormat/>
    <w:rsid w:val="00345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F35"/>
    <w:pPr>
      <w:spacing w:before="160"/>
      <w:jc w:val="center"/>
    </w:pPr>
    <w:rPr>
      <w:i/>
      <w:iCs/>
      <w:color w:val="404040" w:themeColor="text1" w:themeTint="BF"/>
    </w:rPr>
  </w:style>
  <w:style w:type="character" w:customStyle="1" w:styleId="QuoteChar">
    <w:name w:val="Quote Char"/>
    <w:basedOn w:val="DefaultParagraphFont"/>
    <w:link w:val="Quote"/>
    <w:uiPriority w:val="29"/>
    <w:rsid w:val="00345F35"/>
    <w:rPr>
      <w:i/>
      <w:iCs/>
      <w:color w:val="404040" w:themeColor="text1" w:themeTint="BF"/>
    </w:rPr>
  </w:style>
  <w:style w:type="paragraph" w:styleId="ListParagraph">
    <w:name w:val="List Paragraph"/>
    <w:basedOn w:val="Normal"/>
    <w:uiPriority w:val="34"/>
    <w:qFormat/>
    <w:rsid w:val="00345F35"/>
    <w:pPr>
      <w:ind w:left="720"/>
      <w:contextualSpacing/>
    </w:pPr>
  </w:style>
  <w:style w:type="character" w:styleId="IntenseEmphasis">
    <w:name w:val="Intense Emphasis"/>
    <w:basedOn w:val="DefaultParagraphFont"/>
    <w:uiPriority w:val="21"/>
    <w:qFormat/>
    <w:rsid w:val="00345F35"/>
    <w:rPr>
      <w:i/>
      <w:iCs/>
      <w:color w:val="0F4761" w:themeColor="accent1" w:themeShade="BF"/>
    </w:rPr>
  </w:style>
  <w:style w:type="paragraph" w:styleId="IntenseQuote">
    <w:name w:val="Intense Quote"/>
    <w:basedOn w:val="Normal"/>
    <w:next w:val="Normal"/>
    <w:link w:val="IntenseQuoteChar"/>
    <w:uiPriority w:val="30"/>
    <w:qFormat/>
    <w:rsid w:val="00345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F35"/>
    <w:rPr>
      <w:i/>
      <w:iCs/>
      <w:color w:val="0F4761" w:themeColor="accent1" w:themeShade="BF"/>
    </w:rPr>
  </w:style>
  <w:style w:type="character" w:styleId="IntenseReference">
    <w:name w:val="Intense Reference"/>
    <w:basedOn w:val="DefaultParagraphFont"/>
    <w:uiPriority w:val="32"/>
    <w:qFormat/>
    <w:rsid w:val="00345F35"/>
    <w:rPr>
      <w:b/>
      <w:bCs/>
      <w:smallCaps/>
      <w:color w:val="0F4761" w:themeColor="accent1" w:themeShade="BF"/>
      <w:spacing w:val="5"/>
    </w:rPr>
  </w:style>
  <w:style w:type="paragraph" w:customStyle="1" w:styleId="div">
    <w:name w:val="div"/>
    <w:basedOn w:val="Normal"/>
    <w:rsid w:val="00345F35"/>
  </w:style>
  <w:style w:type="character" w:customStyle="1" w:styleId="documentleft-box">
    <w:name w:val="document_left-box"/>
    <w:basedOn w:val="DefaultParagraphFont"/>
    <w:rsid w:val="00345F35"/>
  </w:style>
  <w:style w:type="paragraph" w:customStyle="1" w:styleId="documentname">
    <w:name w:val="document_name"/>
    <w:basedOn w:val="Normal"/>
    <w:rsid w:val="00345F35"/>
    <w:pPr>
      <w:spacing w:line="920" w:lineRule="atLeast"/>
    </w:pPr>
    <w:rPr>
      <w:b/>
      <w:bCs/>
      <w:color w:val="1A409A"/>
      <w:sz w:val="72"/>
      <w:szCs w:val="72"/>
    </w:rPr>
  </w:style>
  <w:style w:type="character" w:customStyle="1" w:styleId="span">
    <w:name w:val="span"/>
    <w:basedOn w:val="DefaultParagraphFont"/>
    <w:rsid w:val="00345F35"/>
    <w:rPr>
      <w:bdr w:val="none" w:sz="0" w:space="0" w:color="auto"/>
      <w:vertAlign w:val="baseline"/>
    </w:rPr>
  </w:style>
  <w:style w:type="paragraph" w:customStyle="1" w:styleId="documentresumeTitle">
    <w:name w:val="document_resumeTitle"/>
    <w:basedOn w:val="Normal"/>
    <w:rsid w:val="00345F35"/>
    <w:pPr>
      <w:spacing w:line="420" w:lineRule="atLeast"/>
    </w:pPr>
    <w:rPr>
      <w:color w:val="1A409A"/>
      <w:sz w:val="32"/>
      <w:szCs w:val="32"/>
    </w:rPr>
  </w:style>
  <w:style w:type="character" w:customStyle="1" w:styleId="documentaddressaddressleft">
    <w:name w:val="document_address_addressleft"/>
    <w:basedOn w:val="DefaultParagraphFont"/>
    <w:rsid w:val="00345F35"/>
  </w:style>
  <w:style w:type="character" w:customStyle="1" w:styleId="txtBold">
    <w:name w:val="txtBold"/>
    <w:basedOn w:val="DefaultParagraphFont"/>
    <w:rsid w:val="00345F35"/>
    <w:rPr>
      <w:b/>
      <w:bCs/>
    </w:rPr>
  </w:style>
  <w:style w:type="character" w:customStyle="1" w:styleId="documentaddressaddressright">
    <w:name w:val="document_address_addressright"/>
    <w:basedOn w:val="DefaultParagraphFont"/>
    <w:rsid w:val="00345F35"/>
  </w:style>
  <w:style w:type="table" w:customStyle="1" w:styleId="documentaddress">
    <w:name w:val="document_address"/>
    <w:basedOn w:val="TableNormal"/>
    <w:rsid w:val="00345F35"/>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345F35"/>
  </w:style>
  <w:style w:type="table" w:customStyle="1" w:styleId="documenttopsection">
    <w:name w:val="document_topsection"/>
    <w:basedOn w:val="TableNormal"/>
    <w:rsid w:val="00345F35"/>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345F35"/>
  </w:style>
  <w:style w:type="character" w:customStyle="1" w:styleId="documentheadingIcon">
    <w:name w:val="document_headingIcon"/>
    <w:basedOn w:val="DefaultParagraphFont"/>
    <w:rsid w:val="00345F35"/>
  </w:style>
  <w:style w:type="character" w:customStyle="1" w:styleId="documentsectiontitleCell">
    <w:name w:val="document_section_titleCell"/>
    <w:basedOn w:val="DefaultParagraphFont"/>
    <w:rsid w:val="00345F35"/>
  </w:style>
  <w:style w:type="paragraph" w:customStyle="1" w:styleId="documentsectiontitle">
    <w:name w:val="document_sectiontitle"/>
    <w:basedOn w:val="Normal"/>
    <w:rsid w:val="00345F35"/>
    <w:pPr>
      <w:spacing w:line="420" w:lineRule="atLeast"/>
    </w:pPr>
    <w:rPr>
      <w:color w:val="1A409A"/>
      <w:sz w:val="32"/>
      <w:szCs w:val="32"/>
    </w:rPr>
  </w:style>
  <w:style w:type="table" w:customStyle="1" w:styleId="documentheading">
    <w:name w:val="document_heading"/>
    <w:basedOn w:val="TableNormal"/>
    <w:rsid w:val="00345F35"/>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345F35"/>
  </w:style>
  <w:style w:type="character" w:customStyle="1" w:styleId="ratvtextpnth-last-child1">
    <w:name w:val="ratvtext_p_nth-last-child(1)"/>
    <w:basedOn w:val="DefaultParagraphFont"/>
    <w:rsid w:val="00345F35"/>
  </w:style>
  <w:style w:type="character" w:customStyle="1" w:styleId="spandateswrapper">
    <w:name w:val="span_dates_wrapper"/>
    <w:basedOn w:val="span"/>
    <w:rsid w:val="00345F35"/>
    <w:rPr>
      <w:sz w:val="22"/>
      <w:szCs w:val="22"/>
      <w:bdr w:val="none" w:sz="0" w:space="0" w:color="auto"/>
      <w:vertAlign w:val="baseline"/>
    </w:rPr>
  </w:style>
  <w:style w:type="paragraph" w:customStyle="1" w:styleId="spandateswrapperParagraph">
    <w:name w:val="span_dates_wrapper Paragraph"/>
    <w:basedOn w:val="Normal"/>
    <w:rsid w:val="00345F35"/>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345F35"/>
  </w:style>
  <w:style w:type="character" w:customStyle="1" w:styleId="documentmb5">
    <w:name w:val="document_mb5"/>
    <w:basedOn w:val="DefaultParagraphFont"/>
    <w:rsid w:val="00345F35"/>
  </w:style>
  <w:style w:type="character" w:customStyle="1" w:styleId="divdocumentjobtitle">
    <w:name w:val="div_document_jobtitle"/>
    <w:basedOn w:val="DefaultParagraphFont"/>
    <w:rsid w:val="00345F35"/>
    <w:rPr>
      <w:sz w:val="28"/>
      <w:szCs w:val="28"/>
    </w:rPr>
  </w:style>
  <w:style w:type="paragraph" w:customStyle="1" w:styleId="documentmb5Paragraph">
    <w:name w:val="document_mb5 Paragraph"/>
    <w:basedOn w:val="Normal"/>
    <w:rsid w:val="00345F35"/>
    <w:pPr>
      <w:pBdr>
        <w:bottom w:val="none" w:sz="0" w:space="5" w:color="auto"/>
      </w:pBdr>
    </w:pPr>
  </w:style>
  <w:style w:type="paragraph" w:customStyle="1" w:styleId="documentulli">
    <w:name w:val="document_ul_li"/>
    <w:basedOn w:val="Normal"/>
    <w:rsid w:val="00345F35"/>
  </w:style>
  <w:style w:type="table" w:customStyle="1" w:styleId="documentdivparagraphTable">
    <w:name w:val="document_div_paragraph Table"/>
    <w:basedOn w:val="TableNormal"/>
    <w:rsid w:val="00345F35"/>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345F35"/>
    <w:rPr>
      <w:b/>
      <w:bCs/>
      <w:sz w:val="28"/>
      <w:szCs w:val="28"/>
      <w:bdr w:val="none" w:sz="0" w:space="0" w:color="auto"/>
      <w:vertAlign w:val="baseline"/>
    </w:rPr>
  </w:style>
  <w:style w:type="character" w:customStyle="1" w:styleId="spanprogramline">
    <w:name w:val="span_programline"/>
    <w:basedOn w:val="span"/>
    <w:rsid w:val="00345F35"/>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2</cp:revision>
  <dcterms:created xsi:type="dcterms:W3CDTF">2024-09-04T22:16:00Z</dcterms:created>
  <dcterms:modified xsi:type="dcterms:W3CDTF">2024-09-10T00:44:00Z</dcterms:modified>
</cp:coreProperties>
</file>