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AE" w:rsidRPr="00282526" w:rsidRDefault="00FF40AE" w:rsidP="00E27E9D">
      <w:pPr>
        <w:rPr>
          <w:b/>
          <w:bCs/>
          <w:color w:val="7030A0"/>
          <w:sz w:val="32"/>
          <w:szCs w:val="32"/>
        </w:rPr>
      </w:pPr>
      <w:r w:rsidRPr="00282526">
        <w:rPr>
          <w:b/>
          <w:bCs/>
          <w:color w:val="7030A0"/>
          <w:sz w:val="32"/>
          <w:szCs w:val="32"/>
        </w:rPr>
        <w:t xml:space="preserve">List </w:t>
      </w:r>
      <w:r w:rsidR="00282526" w:rsidRPr="00282526">
        <w:rPr>
          <w:b/>
          <w:bCs/>
          <w:color w:val="7030A0"/>
          <w:sz w:val="32"/>
          <w:szCs w:val="32"/>
        </w:rPr>
        <w:t>of Wells</w:t>
      </w:r>
      <w:r w:rsidRPr="00282526">
        <w:rPr>
          <w:b/>
          <w:bCs/>
          <w:color w:val="7030A0"/>
          <w:sz w:val="32"/>
          <w:szCs w:val="32"/>
        </w:rPr>
        <w:t xml:space="preserve"> Which I visited in Jordan Valley</w:t>
      </w:r>
      <w:r w:rsidR="00282526" w:rsidRPr="00282526">
        <w:rPr>
          <w:b/>
          <w:bCs/>
          <w:color w:val="7030A0"/>
          <w:sz w:val="32"/>
          <w:szCs w:val="32"/>
        </w:rPr>
        <w:t>: General conditions and Contact information</w:t>
      </w:r>
    </w:p>
    <w:tbl>
      <w:tblPr>
        <w:tblStyle w:val="TableGrid"/>
        <w:tblW w:w="13158" w:type="dxa"/>
        <w:tblLayout w:type="fixed"/>
        <w:tblLook w:val="04A0"/>
      </w:tblPr>
      <w:tblGrid>
        <w:gridCol w:w="470"/>
        <w:gridCol w:w="1370"/>
        <w:gridCol w:w="2048"/>
        <w:gridCol w:w="1409"/>
        <w:gridCol w:w="1111"/>
        <w:gridCol w:w="1710"/>
        <w:gridCol w:w="1875"/>
        <w:gridCol w:w="3165"/>
      </w:tblGrid>
      <w:tr w:rsidR="00FF40AE" w:rsidRPr="009A14D3" w:rsidTr="00FF40AE">
        <w:trPr>
          <w:trHeight w:val="711"/>
        </w:trPr>
        <w:tc>
          <w:tcPr>
            <w:tcW w:w="470" w:type="dxa"/>
            <w:vMerge w:val="restart"/>
            <w:noWrap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#</w:t>
            </w:r>
          </w:p>
        </w:tc>
        <w:tc>
          <w:tcPr>
            <w:tcW w:w="1370" w:type="dxa"/>
            <w:vMerge w:val="restart"/>
            <w:noWrap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WELL ID</w:t>
            </w:r>
          </w:p>
        </w:tc>
        <w:tc>
          <w:tcPr>
            <w:tcW w:w="2048" w:type="dxa"/>
            <w:vMerge w:val="restart"/>
            <w:noWrap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NAME</w:t>
            </w:r>
          </w:p>
        </w:tc>
        <w:tc>
          <w:tcPr>
            <w:tcW w:w="2520" w:type="dxa"/>
            <w:gridSpan w:val="2"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LOCATION</w:t>
            </w:r>
          </w:p>
        </w:tc>
        <w:tc>
          <w:tcPr>
            <w:tcW w:w="1710" w:type="dxa"/>
            <w:vMerge w:val="restart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Contact Name</w:t>
            </w:r>
          </w:p>
        </w:tc>
        <w:tc>
          <w:tcPr>
            <w:tcW w:w="1875" w:type="dxa"/>
            <w:vMerge w:val="restart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Mobile</w:t>
            </w:r>
          </w:p>
        </w:tc>
        <w:tc>
          <w:tcPr>
            <w:tcW w:w="3165" w:type="dxa"/>
            <w:vMerge w:val="restart"/>
            <w:vAlign w:val="center"/>
          </w:tcPr>
          <w:p w:rsidR="00FF40AE" w:rsidRPr="00FF40AE" w:rsidRDefault="00FF40AE" w:rsidP="00FF40AE">
            <w:pPr>
              <w:spacing w:line="237" w:lineRule="atLeast"/>
              <w:jc w:val="center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>Comment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vMerge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1370" w:type="dxa"/>
            <w:vMerge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2048" w:type="dxa"/>
            <w:vMerge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GOVERNORATE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SITE</w:t>
            </w:r>
          </w:p>
        </w:tc>
        <w:tc>
          <w:tcPr>
            <w:tcW w:w="1710" w:type="dxa"/>
            <w:vMerge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1875" w:type="dxa"/>
            <w:vMerge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3165" w:type="dxa"/>
            <w:vMerge/>
          </w:tcPr>
          <w:p w:rsidR="00FF40AE" w:rsidRPr="00FF40AE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002060"/>
              </w:rPr>
            </w:pP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19-17/007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FATHALLA MASRI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JERICHO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AL-JIFTLIK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 xml:space="preserve">Najeh Abu </w:t>
            </w:r>
            <w:proofErr w:type="spellStart"/>
            <w:r w:rsidRPr="00282526">
              <w:rPr>
                <w:rFonts w:ascii="Helvetica" w:hAnsi="Helvetica" w:cs="Helvetica"/>
                <w:b/>
                <w:bCs/>
              </w:rPr>
              <w:t>Siri</w:t>
            </w:r>
            <w:proofErr w:type="spellEnd"/>
          </w:p>
        </w:tc>
        <w:tc>
          <w:tcPr>
            <w:tcW w:w="1875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0599-700100</w:t>
            </w:r>
          </w:p>
        </w:tc>
        <w:tc>
          <w:tcPr>
            <w:tcW w:w="3165" w:type="dxa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FF0000"/>
              </w:rPr>
            </w:pPr>
            <w:r w:rsidRPr="00282526">
              <w:rPr>
                <w:rFonts w:ascii="Helvetica" w:hAnsi="Helvetica" w:cs="Helvetica"/>
                <w:b/>
                <w:bCs/>
                <w:color w:val="FF0000"/>
              </w:rPr>
              <w:t xml:space="preserve">Nearly </w:t>
            </w:r>
            <w:proofErr w:type="gramStart"/>
            <w:r w:rsidRPr="00282526">
              <w:rPr>
                <w:rFonts w:ascii="Helvetica" w:hAnsi="Helvetica" w:cs="Helvetica"/>
                <w:b/>
                <w:bCs/>
                <w:color w:val="FF0000"/>
                <w:sz w:val="28"/>
                <w:szCs w:val="28"/>
              </w:rPr>
              <w:t xml:space="preserve">Dry </w:t>
            </w:r>
            <w:r w:rsidRPr="00282526">
              <w:rPr>
                <w:rFonts w:ascii="Helvetica" w:hAnsi="Helvetica" w:cs="Helvetica"/>
                <w:b/>
                <w:bCs/>
                <w:color w:val="FF0000"/>
              </w:rPr>
              <w:t>!!</w:t>
            </w:r>
            <w:proofErr w:type="gramEnd"/>
            <w:r w:rsidRPr="00282526">
              <w:rPr>
                <w:rFonts w:ascii="Helvetica" w:hAnsi="Helvetica" w:cs="Helvetica"/>
                <w:b/>
                <w:bCs/>
                <w:color w:val="FF0000"/>
              </w:rPr>
              <w:t xml:space="preserve"> and the substitute well also dry</w:t>
            </w:r>
          </w:p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FF0000"/>
              </w:rPr>
            </w:pPr>
            <w:r w:rsidRPr="00282526">
              <w:rPr>
                <w:rFonts w:ascii="Helvetica" w:hAnsi="Helvetica" w:cs="Helvetica"/>
                <w:b/>
                <w:bCs/>
                <w:color w:val="FF0000"/>
              </w:rPr>
              <w:t>Existing &lt; 5 m</w:t>
            </w:r>
            <w:r w:rsidRPr="00282526">
              <w:rPr>
                <w:rFonts w:ascii="Helvetica" w:hAnsi="Helvetica" w:cs="Helvetica"/>
                <w:b/>
                <w:bCs/>
                <w:color w:val="FF0000"/>
                <w:vertAlign w:val="superscript"/>
              </w:rPr>
              <w:t>3</w:t>
            </w:r>
            <w:r w:rsidRPr="00282526">
              <w:rPr>
                <w:rFonts w:ascii="Helvetica" w:hAnsi="Helvetica" w:cs="Helvetica"/>
                <w:b/>
                <w:bCs/>
                <w:color w:val="FF0000"/>
              </w:rPr>
              <w:t>/hr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2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19-17/043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ABDELGADER ABDELJALEEL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NABLUS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FRUSH BIET DAJAN</w:t>
            </w:r>
          </w:p>
        </w:tc>
        <w:tc>
          <w:tcPr>
            <w:tcW w:w="1710" w:type="dxa"/>
            <w:vAlign w:val="center"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</w:rPr>
              <w:t>Tawfeeq</w:t>
            </w:r>
            <w:proofErr w:type="spellEnd"/>
            <w:r>
              <w:rPr>
                <w:rFonts w:ascii="Helvetica" w:hAnsi="Helvetica" w:cs="Helvetica"/>
                <w:b/>
                <w:bCs/>
              </w:rPr>
              <w:t xml:space="preserve"> </w:t>
            </w:r>
          </w:p>
        </w:tc>
        <w:tc>
          <w:tcPr>
            <w:tcW w:w="1875" w:type="dxa"/>
            <w:vAlign w:val="center"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0598930675</w:t>
            </w:r>
          </w:p>
        </w:tc>
        <w:tc>
          <w:tcPr>
            <w:tcW w:w="3165" w:type="dxa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FF0000"/>
              </w:rPr>
            </w:pPr>
            <w:r w:rsidRPr="00282526">
              <w:rPr>
                <w:rFonts w:ascii="Helvetica" w:hAnsi="Helvetica" w:cs="Helvetica"/>
                <w:b/>
                <w:bCs/>
                <w:color w:val="FF0000"/>
              </w:rPr>
              <w:t>Abandon Well (</w:t>
            </w:r>
            <w:r w:rsidRPr="00282526">
              <w:rPr>
                <w:rFonts w:ascii="Helvetica" w:hAnsi="Helvetica" w:cs="Helvetica"/>
                <w:b/>
                <w:bCs/>
                <w:color w:val="FF0000"/>
                <w:sz w:val="28"/>
                <w:szCs w:val="28"/>
              </w:rPr>
              <w:t>Dry</w:t>
            </w:r>
            <w:r w:rsidRPr="00282526">
              <w:rPr>
                <w:rFonts w:ascii="Helvetica" w:hAnsi="Helvetica" w:cs="Helvetica"/>
                <w:b/>
                <w:bCs/>
                <w:color w:val="FF0000"/>
              </w:rPr>
              <w:t xml:space="preserve"> after Israeli drilled deep wells close to it since 1985 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3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65AB3">
            <w:pPr>
              <w:spacing w:before="100" w:beforeAutospacing="1" w:after="100" w:afterAutospacing="1" w:line="18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19-16/003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65AB3">
            <w:pPr>
              <w:spacing w:before="100" w:beforeAutospacing="1" w:after="100" w:afterAutospacing="1" w:line="18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AHMAD HASHEM AL ZGHAYYER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65AB3">
            <w:pPr>
              <w:spacing w:before="100" w:beforeAutospacing="1" w:after="100" w:afterAutospacing="1" w:line="18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JERICHO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65AB3">
            <w:pPr>
              <w:spacing w:before="100" w:beforeAutospacing="1" w:after="100" w:afterAutospacing="1" w:line="18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AL-JIFTLIK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65AB3">
            <w:pPr>
              <w:spacing w:before="100" w:beforeAutospacing="1" w:after="100" w:afterAutospacing="1" w:line="18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 xml:space="preserve">Basher </w:t>
            </w:r>
            <w:proofErr w:type="spellStart"/>
            <w:r w:rsidRPr="00282526">
              <w:rPr>
                <w:rFonts w:ascii="Helvetica" w:hAnsi="Helvetica" w:cs="Helvetica"/>
                <w:b/>
                <w:bCs/>
              </w:rPr>
              <w:t>Hashim</w:t>
            </w:r>
            <w:proofErr w:type="spellEnd"/>
            <w:r w:rsidRPr="00282526">
              <w:rPr>
                <w:rFonts w:ascii="Helvetica" w:hAnsi="Helvetica" w:cs="Helvetica"/>
                <w:b/>
                <w:bCs/>
              </w:rPr>
              <w:t xml:space="preserve"> </w:t>
            </w:r>
          </w:p>
        </w:tc>
        <w:tc>
          <w:tcPr>
            <w:tcW w:w="1875" w:type="dxa"/>
            <w:vAlign w:val="center"/>
          </w:tcPr>
          <w:p w:rsidR="00FF40AE" w:rsidRPr="00282526" w:rsidRDefault="00FF40AE" w:rsidP="00F65AB3">
            <w:pPr>
              <w:spacing w:before="100" w:beforeAutospacing="1" w:after="100" w:afterAutospacing="1" w:line="18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0592-703030</w:t>
            </w:r>
          </w:p>
        </w:tc>
        <w:tc>
          <w:tcPr>
            <w:tcW w:w="3165" w:type="dxa"/>
          </w:tcPr>
          <w:p w:rsidR="00FF40AE" w:rsidRPr="00FF40AE" w:rsidRDefault="00282526" w:rsidP="00F65AB3">
            <w:pPr>
              <w:spacing w:before="100" w:beforeAutospacing="1" w:after="100" w:afterAutospacing="1" w:line="187" w:lineRule="atLeast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Deteriorated well </w:t>
            </w:r>
            <w:r w:rsidR="00FF40AE">
              <w:rPr>
                <w:rFonts w:ascii="Helvetica" w:hAnsi="Helvetica" w:cs="Helvetica"/>
                <w:b/>
                <w:bCs/>
                <w:color w:val="002060"/>
              </w:rPr>
              <w:t>conditions and high priority (Work on Diesel below road 90)</w:t>
            </w:r>
            <w:r>
              <w:rPr>
                <w:rFonts w:ascii="Helvetica" w:hAnsi="Helvetica" w:cs="Helvetica"/>
                <w:b/>
                <w:bCs/>
                <w:color w:val="002060"/>
              </w:rPr>
              <w:t>. Needs rehabilitation and irrigation networks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4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18-18/011A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MARWAN AND AMEEN AL MASRI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NABLUS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AN-NASARIYEH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proofErr w:type="spellStart"/>
            <w:r w:rsidRPr="00282526">
              <w:rPr>
                <w:rFonts w:ascii="Helvetica" w:hAnsi="Helvetica" w:cs="Helvetica"/>
                <w:b/>
                <w:bCs/>
              </w:rPr>
              <w:t>Jameel</w:t>
            </w:r>
            <w:proofErr w:type="spellEnd"/>
          </w:p>
        </w:tc>
        <w:tc>
          <w:tcPr>
            <w:tcW w:w="1875" w:type="dxa"/>
            <w:vAlign w:val="center"/>
          </w:tcPr>
          <w:p w:rsidR="00FF40AE" w:rsidRPr="00282526" w:rsidRDefault="00FF40AE" w:rsidP="00F65AB3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0599-889908</w:t>
            </w:r>
          </w:p>
        </w:tc>
        <w:tc>
          <w:tcPr>
            <w:tcW w:w="3165" w:type="dxa"/>
          </w:tcPr>
          <w:p w:rsidR="00FF40AE" w:rsidRPr="00FF40AE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Deteriorated </w:t>
            </w:r>
            <w:r w:rsidR="00FF40AE">
              <w:rPr>
                <w:rFonts w:ascii="Helvetica" w:hAnsi="Helvetica" w:cs="Helvetica"/>
                <w:b/>
                <w:bCs/>
                <w:color w:val="002060"/>
              </w:rPr>
              <w:t xml:space="preserve"> conditions: Needs rehabilitation and booster pump </w:t>
            </w: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and pipes </w:t>
            </w:r>
            <w:r w:rsidR="00FF40AE">
              <w:rPr>
                <w:rFonts w:ascii="Helvetica" w:hAnsi="Helvetica" w:cs="Helvetica"/>
                <w:b/>
                <w:bCs/>
                <w:color w:val="002060"/>
              </w:rPr>
              <w:t xml:space="preserve">to elevate water to existing earth pool located at higher elevation 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5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19-17/009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RAFIQ QAMHAWI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JERICHO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AL-JIFTLIK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 xml:space="preserve">Ali </w:t>
            </w:r>
            <w:proofErr w:type="spellStart"/>
            <w:r w:rsidRPr="00282526">
              <w:rPr>
                <w:rFonts w:ascii="Helvetica" w:hAnsi="Helvetica" w:cs="Helvetica"/>
                <w:b/>
                <w:bCs/>
              </w:rPr>
              <w:t>Badarneh</w:t>
            </w:r>
            <w:proofErr w:type="spellEnd"/>
          </w:p>
        </w:tc>
        <w:tc>
          <w:tcPr>
            <w:tcW w:w="1875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0599-798242</w:t>
            </w:r>
          </w:p>
        </w:tc>
        <w:tc>
          <w:tcPr>
            <w:tcW w:w="3165" w:type="dxa"/>
          </w:tcPr>
          <w:p w:rsidR="00FF40AE" w:rsidRPr="00FF40AE" w:rsidRDefault="00FF40AE" w:rsidP="00282526">
            <w:pPr>
              <w:spacing w:line="237" w:lineRule="atLeast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Deteriorated  </w:t>
            </w:r>
            <w:r w:rsidR="00282526">
              <w:rPr>
                <w:rFonts w:ascii="Helvetica" w:hAnsi="Helvetica" w:cs="Helvetica"/>
                <w:b/>
                <w:bCs/>
                <w:color w:val="002060"/>
              </w:rPr>
              <w:t xml:space="preserve">well </w:t>
            </w: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conditions: Needs total </w:t>
            </w:r>
            <w:r w:rsidR="00282526">
              <w:rPr>
                <w:rFonts w:ascii="Helvetica" w:hAnsi="Helvetica" w:cs="Helvetica"/>
                <w:b/>
                <w:bCs/>
                <w:color w:val="002060"/>
              </w:rPr>
              <w:t xml:space="preserve">&amp; </w:t>
            </w: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urgent rehabilitation </w:t>
            </w:r>
            <w:r w:rsidR="00282526">
              <w:rPr>
                <w:rFonts w:ascii="Helvetica" w:hAnsi="Helvetica" w:cs="Helvetica"/>
                <w:b/>
                <w:bCs/>
                <w:color w:val="002060"/>
              </w:rPr>
              <w:t>and irrigation networks</w:t>
            </w:r>
          </w:p>
        </w:tc>
      </w:tr>
      <w:tr w:rsidR="00FF40AE" w:rsidRPr="009A14D3" w:rsidTr="00FF40AE">
        <w:trPr>
          <w:trHeight w:val="980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lastRenderedPageBreak/>
              <w:t>6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18-18/027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AQEEL FARES (NADER ABDELHADI)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NABLUS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NASSARIYEH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proofErr w:type="spellStart"/>
            <w:r w:rsidRPr="00282526">
              <w:rPr>
                <w:rFonts w:ascii="Helvetica" w:hAnsi="Helvetica" w:cs="Helvetica"/>
                <w:b/>
                <w:bCs/>
              </w:rPr>
              <w:t>Aqeel</w:t>
            </w:r>
            <w:proofErr w:type="spellEnd"/>
            <w:r w:rsidRPr="00282526">
              <w:rPr>
                <w:rFonts w:ascii="Helvetica" w:hAnsi="Helvetica" w:cs="Helvetica"/>
                <w:b/>
                <w:bCs/>
              </w:rPr>
              <w:t xml:space="preserve"> al-fares </w:t>
            </w:r>
          </w:p>
        </w:tc>
        <w:tc>
          <w:tcPr>
            <w:tcW w:w="1875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0599-57965318</w:t>
            </w:r>
          </w:p>
        </w:tc>
        <w:tc>
          <w:tcPr>
            <w:tcW w:w="3165" w:type="dxa"/>
          </w:tcPr>
          <w:p w:rsidR="00FF40AE" w:rsidRPr="00FF40AE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Newly set on operation: projects established in the area will get water from it. </w:t>
            </w:r>
            <w:r w:rsidR="00282526">
              <w:rPr>
                <w:rFonts w:ascii="Helvetica" w:hAnsi="Helvetica" w:cs="Helvetica"/>
                <w:b/>
                <w:bCs/>
                <w:color w:val="002060"/>
              </w:rPr>
              <w:t xml:space="preserve">Needs rehabilitation and networks 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7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20-17/016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MARJ NAAJA C7 SULIMAN SALEH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JERICHO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MARJ NA’JEH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F40AE">
            <w:pPr>
              <w:spacing w:line="237" w:lineRule="atLeast"/>
              <w:jc w:val="center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 xml:space="preserve">Hassan </w:t>
            </w:r>
            <w:proofErr w:type="spellStart"/>
            <w:r w:rsidRPr="00282526">
              <w:rPr>
                <w:rFonts w:ascii="Helvetica" w:hAnsi="Helvetica" w:cs="Helvetica"/>
                <w:b/>
                <w:bCs/>
              </w:rPr>
              <w:t>Jermi</w:t>
            </w:r>
            <w:proofErr w:type="spellEnd"/>
          </w:p>
        </w:tc>
        <w:tc>
          <w:tcPr>
            <w:tcW w:w="1875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0598321816</w:t>
            </w:r>
          </w:p>
        </w:tc>
        <w:tc>
          <w:tcPr>
            <w:tcW w:w="3165" w:type="dxa"/>
          </w:tcPr>
          <w:p w:rsidR="00FF40AE" w:rsidRPr="00FF40AE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 xml:space="preserve">Newly drilled but not developed. PHG/GVC will construct new reservoirs and irrigation networks in the area. 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8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19-17/024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BASEL KAN’AN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JERICHO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AL-JIFTLIK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 xml:space="preserve">Fares </w:t>
            </w:r>
          </w:p>
        </w:tc>
        <w:tc>
          <w:tcPr>
            <w:tcW w:w="1875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0599-797593</w:t>
            </w:r>
          </w:p>
        </w:tc>
        <w:tc>
          <w:tcPr>
            <w:tcW w:w="3165" w:type="dxa"/>
          </w:tcPr>
          <w:p w:rsidR="00FF40AE" w:rsidRPr="00FF40AE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>Deteriorated well conditions: water level drops drastically in the area. Needs rehabilitation and networks</w:t>
            </w:r>
          </w:p>
        </w:tc>
      </w:tr>
      <w:tr w:rsidR="00FF40AE" w:rsidRPr="009A14D3" w:rsidTr="00FF40AE">
        <w:trPr>
          <w:trHeight w:val="711"/>
        </w:trPr>
        <w:tc>
          <w:tcPr>
            <w:tcW w:w="470" w:type="dxa"/>
            <w:noWrap/>
            <w:vAlign w:val="center"/>
            <w:hideMark/>
          </w:tcPr>
          <w:p w:rsidR="00FF40AE" w:rsidRPr="00282526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9</w:t>
            </w:r>
          </w:p>
        </w:tc>
        <w:tc>
          <w:tcPr>
            <w:tcW w:w="1370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18-18/030</w:t>
            </w:r>
          </w:p>
        </w:tc>
        <w:tc>
          <w:tcPr>
            <w:tcW w:w="2048" w:type="dxa"/>
            <w:noWrap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QASEM ABDULHADI</w:t>
            </w:r>
          </w:p>
        </w:tc>
        <w:tc>
          <w:tcPr>
            <w:tcW w:w="1409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NABLUS</w:t>
            </w:r>
          </w:p>
        </w:tc>
        <w:tc>
          <w:tcPr>
            <w:tcW w:w="1111" w:type="dxa"/>
            <w:vAlign w:val="center"/>
            <w:hideMark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AQRABANIYA</w:t>
            </w:r>
          </w:p>
        </w:tc>
        <w:tc>
          <w:tcPr>
            <w:tcW w:w="1710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proofErr w:type="spellStart"/>
            <w:r w:rsidRPr="00282526">
              <w:rPr>
                <w:rFonts w:ascii="Helvetica" w:hAnsi="Helvetica" w:cs="Helvetica"/>
                <w:b/>
                <w:bCs/>
              </w:rPr>
              <w:t>Waheeb</w:t>
            </w:r>
            <w:proofErr w:type="spellEnd"/>
          </w:p>
        </w:tc>
        <w:tc>
          <w:tcPr>
            <w:tcW w:w="1875" w:type="dxa"/>
            <w:vAlign w:val="center"/>
          </w:tcPr>
          <w:p w:rsidR="00FF40AE" w:rsidRPr="00282526" w:rsidRDefault="00FF40AE" w:rsidP="00FF40AE">
            <w:pPr>
              <w:spacing w:line="237" w:lineRule="atLeast"/>
              <w:rPr>
                <w:rFonts w:ascii="Helvetica" w:hAnsi="Helvetica" w:cs="Helvetica"/>
                <w:b/>
                <w:bCs/>
              </w:rPr>
            </w:pPr>
            <w:r w:rsidRPr="00282526">
              <w:rPr>
                <w:rFonts w:ascii="Helvetica" w:hAnsi="Helvetica" w:cs="Helvetica"/>
                <w:b/>
                <w:bCs/>
              </w:rPr>
              <w:t>0598020583</w:t>
            </w:r>
          </w:p>
        </w:tc>
        <w:tc>
          <w:tcPr>
            <w:tcW w:w="3165" w:type="dxa"/>
          </w:tcPr>
          <w:p w:rsidR="00FF40AE" w:rsidRPr="00FF40AE" w:rsidRDefault="00282526" w:rsidP="00FF40AE">
            <w:pPr>
              <w:spacing w:line="237" w:lineRule="atLeast"/>
              <w:rPr>
                <w:rFonts w:ascii="Helvetica" w:hAnsi="Helvetica" w:cs="Helvetica"/>
                <w:b/>
                <w:bCs/>
                <w:color w:val="002060"/>
              </w:rPr>
            </w:pPr>
            <w:r>
              <w:rPr>
                <w:rFonts w:ascii="Helvetica" w:hAnsi="Helvetica" w:cs="Helvetica"/>
                <w:b/>
                <w:bCs/>
                <w:color w:val="002060"/>
              </w:rPr>
              <w:t>Newly drilled: needs new pumps equipments and irrigation networks</w:t>
            </w:r>
          </w:p>
        </w:tc>
      </w:tr>
    </w:tbl>
    <w:p w:rsidR="00FF40AE" w:rsidRDefault="00FF40AE" w:rsidP="00E27E9D"/>
    <w:sectPr w:rsidR="00FF40AE" w:rsidSect="00FF40AE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27E9D"/>
    <w:rsid w:val="000543FF"/>
    <w:rsid w:val="001956E2"/>
    <w:rsid w:val="00276516"/>
    <w:rsid w:val="00282526"/>
    <w:rsid w:val="00527389"/>
    <w:rsid w:val="005C101E"/>
    <w:rsid w:val="005F5DAA"/>
    <w:rsid w:val="009C4B43"/>
    <w:rsid w:val="00BC7F6C"/>
    <w:rsid w:val="00C163A3"/>
    <w:rsid w:val="00E27E9D"/>
    <w:rsid w:val="00F442AA"/>
    <w:rsid w:val="00FF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AE"/>
    <w:pPr>
      <w:spacing w:after="200" w:line="276" w:lineRule="auto"/>
      <w:ind w:left="0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0A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</cp:revision>
  <dcterms:created xsi:type="dcterms:W3CDTF">2015-01-04T07:55:00Z</dcterms:created>
  <dcterms:modified xsi:type="dcterms:W3CDTF">2015-01-04T10:09:00Z</dcterms:modified>
</cp:coreProperties>
</file>