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EFVP — Fluxya (hébergement et sous-traitants)</w:t>
      </w:r>
    </w:p>
    <w:p>
      <w:pPr>
        <w:shd w:fill="FFF7E0" w:color="auto" w:val="clear"/>
        <w:ind w:left="360"/>
      </w:pPr>
      <w:r>
        <w:rPr>
          <w:i/>
          <w:iCs/>
        </w:rPr>
        <w:t xml:space="preserve">Évaluation des facteurs relatifs à la vie privée · Brouillon du 9 octobre 2026 · Préparée par Jean-François Latour, à faire valider par l'avocate.</w:t>
      </w:r>
    </w:p>
    <w:p>
      <w:pPr>
        <w:pStyle w:val="Heading2"/>
      </w:pPr>
      <w:r>
        <w:t xml:space="preserve">Objet et contexte</w:t>
      </w:r>
    </w:p>
    <w:p>
      <w:pPr>
        <w:spacing w:after="140"/>
      </w:pPr>
      <w:r>
        <w:t xml:space="preserve">La base de données principale de Fluxya est hébergée au Canada (Montréal), mais quatre fournisseurs traitent ou conservent des renseignements personnels aux États-Unis : la loi exige donc cette évaluation avant de poursuivre ces communications.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Fondement :</w:t>
      </w:r>
      <w:r>
        <w:t xml:space="preserve"> article 17 de la </w:t>
      </w:r>
      <w:r>
        <w:rPr>
          <w:i/>
          <w:iCs/>
        </w:rPr>
        <w:t xml:space="preserve">Loi sur la protection des renseignements personnels dans le secteur privé</w:t>
      </w:r>
      <w:r>
        <w:t xml:space="preserve"> (Québec), modifié par la Loi 25. Héberger ou faire traiter des renseignements personnels hors du Québec, y compris par un service infonuagique, est une « communication à l'extérieur du Québec » qui exige une évaluation des facteurs relatifs à la vie privée (EFVP) au préalable (</w:t>
      </w:r>
      <w:hyperlink w:history="1" r:id="rIdggkafckbt4w47b97mc1fe">
        <w:r>
          <w:rPr>
            <w:rStyle w:val="Hyperlink"/>
          </w:rPr>
          <w:t xml:space="preserve">Fasken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Entreprise visée :</w:t>
      </w:r>
      <w:r>
        <w:t xml:space="preserve"> l'exploitant de Fluxya. Aujourd'hui Ventilation DGL inc. ; à remplacer par la nouvelle compagnie dès son incorporation.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Responsable de la protection des renseignements personnels :</w:t>
      </w:r>
      <w:r>
        <w:t xml:space="preserve"> Jean-François Latour (par défaut, la personne ayant la plus haute autorité), à confirmer officiellement.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Statut :</w:t>
      </w:r>
      <w:r>
        <w:t xml:space="preserve"> brouillon de travail préparé à partir de vérifications techniques faites le 9 octobre 2026. Il doit être relu et validé par un avocat avant d'être considéré comme final.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Hors portée :</w:t>
      </w:r>
      <w:r>
        <w:t xml:space="preserve"> l'usage interne des données par chaque entreprise cliente (elle demeure responsable de ses propres renseignements) et les obligations fiscales ou de paie.</w:t>
      </w:r>
    </w:p>
    <w:p>
      <w:pPr>
        <w:pStyle w:val="Heading2"/>
      </w:pPr>
      <w:r>
        <w:t xml:space="preserve">Fluxya et les renseignements traités</w:t>
      </w:r>
    </w:p>
    <w:p>
      <w:pPr>
        <w:spacing w:after="140"/>
      </w:pPr>
      <w:r>
        <w:t xml:space="preserve">Fluxya est un logiciel en ligne de gestion pour entrepreneurs en ventilation et construction (devis, agenda, app des techniciens, facturation, paie) : il traite surtout des coordonnées, des heures de travail et des taux de salaire, dont certains sont sensibles.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Catégorie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Personnes concernées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Exemples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Sensibilité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Coordonnées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Clients des entreprises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Nom, adresses de facturation et des travaux, courriels, téléphones, notes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Documents d'affaires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Clients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Devis, bons de travail, factures, montants, signature dessinée du client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Photos et vidéos de chantier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Clients, occupants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Intérieur de résidences, équipements, numéros de série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Moyenne à élevée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Identité et accès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Employés, administrateurs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Nom, courriel de connexion, rôle, téléphone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Paie et rémunération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Employés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Heures travaillées, taux horaire, primes, coût de main-d'œuvre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Élevée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Localisation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Employés (techniciens)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Position GPS au départ et à l'arrivée d'un trajet, kilométrage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Élevée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Véhicules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Employés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Inspections quotidiennes, kilométrage, photos d'anomalies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Faible à moyenne</w:t>
            </w:r>
          </w:p>
        </w:tc>
      </w:tr>
      <w:tr>
        <w:trPr>
          <w:tblHeader w:val="off"/>
        </w:trP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Traces techniques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Tous les utilisateurs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Journal d'activité, abonnements aux notifications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Faible</w:t>
            </w:r>
          </w:p>
        </w:tc>
      </w:tr>
    </w:tbl>
    <w:p/>
    <w:p>
      <w:pPr>
        <w:spacing w:after="140"/>
      </w:pPr>
      <w:r>
        <w:t xml:space="preserve">Les mots de passe ne sont jamais conservés en clair : le service d'authentification n'en garde qu'une empreinte chiffrée. Fluxya ne traite aucun numéro d'assurance sociale, aucune donnée bancaire d'employé et aucun numéro de carte de crédit.</w:t>
      </w:r>
    </w:p>
    <w:p>
      <w:pPr>
        <w:pStyle w:val="Heading2"/>
      </w:pPr>
      <w:r>
        <w:t xml:space="preserve">Fournisseurs et lieux d'hébergement</w:t>
      </w:r>
    </w:p>
    <w:p>
      <w:pPr>
        <w:spacing w:after="140"/>
      </w:pPr>
      <w:r>
        <w:t xml:space="preserve">Seule la base de données est au Québec ; le serveur applicatif, l'envoi de courriels et la comptabilité passent par les États-Unis.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Fournisseur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Rôle dans Fluxya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Renseignements transmis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Lieu vérifié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Comment vérifié</w:t>
            </w:r>
          </w:p>
        </w:tc>
      </w:tr>
      <w:tr>
        <w:trPr>
          <w:tblHeader w:val="off"/>
        </w:trPr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 de données, connexion des comptes, photos, sauvegardes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Tous (tableau précédent)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Montréal, Canada</w:t>
            </w:r>
            <w:r>
              <w:rPr>
                <w:sz w:val="18"/>
                <w:szCs w:val="18"/>
              </w:rPr>
              <w:t xml:space="preserve"> (AWS ca-central-1)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Adresse IP de la base comparée à la </w:t>
            </w:r>
            <w:hyperlink w:history="1" r:id="rIdhcl5g-c5qpwrlqcd0px3w">
              <w:r>
                <w:rPr>
                  <w:rStyle w:val="Hyperlink"/>
                  <w:sz w:val="18"/>
                  <w:szCs w:val="18"/>
                </w:rPr>
                <w:t xml:space="preserve">liste publique d'AWS</w:t>
              </w:r>
            </w:hyperlink>
          </w:p>
        </w:tc>
      </w:tr>
      <w:tr>
        <w:trPr>
          <w:tblHeader w:val="off"/>
        </w:trPr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36dsbrrvwfuyfodktwobp">
              <w:r>
                <w:rPr>
                  <w:rStyle w:val="Hyperlink"/>
                  <w:sz w:val="18"/>
                  <w:szCs w:val="18"/>
                </w:rPr>
                <w:t xml:space="preserve">Vercel</w:t>
              </w:r>
            </w:hyperlink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Hébergement du site et du serveur applicatif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Tout ce qui transite par le serveur : courriels envoyés, factures QuickBooks, sauvegarde hebdomadaire, journal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Entrée à Montréal (yul1) ; </w:t>
            </w:r>
            <w:r>
              <w:rPr>
                <w:sz w:val="18"/>
                <w:szCs w:val="18"/>
              </w:rPr>
              <w:t xml:space="preserve">traitement à Washington, É.-U.</w:t>
            </w:r>
            <w:r>
              <w:rPr>
                <w:sz w:val="18"/>
                <w:szCs w:val="18"/>
              </w:rPr>
              <w:t xml:space="preserve"> (iad1)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En-tête de réponse du site en production</w:t>
            </w:r>
          </w:p>
        </w:tc>
      </w:tr>
      <w:tr>
        <w:trPr>
          <w:tblHeader w:val="off"/>
        </w:trPr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9upcwqerq22cqkxw8m1wc">
              <w:r>
                <w:rPr>
                  <w:rStyle w:val="Hyperlink"/>
                  <w:sz w:val="18"/>
                  <w:szCs w:val="18"/>
                </w:rPr>
                <w:t xml:space="preserve">Resend</w:t>
              </w:r>
            </w:hyperlink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Envoi des courriels (devis, factures, bons, invitations)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 et courriel du destinataire, contenu du courriel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États-Unis</w:t>
            </w:r>
            <w:r>
              <w:rPr>
                <w:sz w:val="18"/>
                <w:szCs w:val="18"/>
              </w:rPr>
              <w:t xml:space="preserve"> (données du compte et journaux d'envoi)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Documentation de Resend</w:t>
            </w:r>
          </w:p>
        </w:tc>
      </w:tr>
      <w:tr>
        <w:trPr>
          <w:tblHeader w:val="off"/>
        </w:trPr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xhvmjouhc-mdblswxwm8e">
              <w:r>
                <w:rPr>
                  <w:rStyle w:val="Hyperlink"/>
                  <w:sz w:val="18"/>
                  <w:szCs w:val="18"/>
                </w:rPr>
                <w:t xml:space="preserve">QuickBooks Online</w:t>
              </w:r>
            </w:hyperlink>
            <w:r>
              <w:rPr>
                <w:sz w:val="18"/>
                <w:szCs w:val="18"/>
              </w:rPr>
              <w:t xml:space="preserve"> (Intuit)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Comptabilité : clients, factures, dépôts, dépenses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Nom et coordonnées des clients, montants, descriptions des travaux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États-Unis</w:t>
            </w:r>
            <w:r>
              <w:rPr>
                <w:sz w:val="18"/>
                <w:szCs w:val="18"/>
              </w:rPr>
              <w:t xml:space="preserve">, copie de sauvegarde au Canada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Page de sécurité d'Intuit</w:t>
            </w:r>
          </w:p>
        </w:tc>
      </w:tr>
      <w:tr>
        <w:trPr>
          <w:tblHeader w:val="off"/>
        </w:trPr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Google Maps (Places)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Saisie automatique des adresses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Adresse tapée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États-Unis (à confirmer)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Notifications push (Apple, Google)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 « nouvelle tâche » sur le téléphone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Titre de la tâche (peut contenir un nom de client)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États-Unis (à confirmer)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/>
    <w:p>
      <w:pPr>
        <w:spacing w:after="140"/>
      </w:pPr>
      <w:r>
        <w:t xml:space="preserve">Sage (option pour les entreprises clientes qui l'utilisent) et Stripe (paiement des abonnements, à venir) seront ajoutés à cette évaluation avant leur mise en service.</w:t>
      </w:r>
    </w:p>
    <w:p>
      <w:pPr>
        <w:pStyle w:val="Heading2"/>
      </w:pPr>
      <w:r>
        <w:t xml:space="preserve">Évaluation par fournisseur</w:t>
      </w:r>
    </w:p>
    <w:p>
      <w:pPr>
        <w:spacing w:after="140"/>
      </w:pPr>
      <w:r>
        <w:t xml:space="preserve">Les quatre communications sont jugées acceptables, à condition de signer les ententes de traitement des données et de ramener le serveur applicatif à Montréal. L'article 17 demande de peser la sensibilité, la finalité, les mesures de protection (y compris contractuelles) et le régime juridique du pays de destination.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Fournisseur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Sensibilité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Finalité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Protections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Régime du pays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Conclusion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Supabase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Élevée (paie, GPS)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Indispensable : c'est la base de Fluxya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Données au Canada ; chiffrement au repos et en transit ; cloisons entre entreprises (sécurité au niveau des lignes) ; entente de traitement à signer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Canada pour l'hébergement ; entreprise américaine (accès possible par une autorité américaine)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Acceptable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Vercel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Élevée (tout transite)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Indispensable : exécute l'application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Chiffrement en transit ; conservation limitée aux journaux techniques de courte durée ; entente à signer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États-Unis : pas de loi fédérale équivalente à la Loi 25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Acceptable </w:t>
            </w:r>
            <w:r>
              <w:rPr>
                <w:sz w:val="18"/>
                <w:szCs w:val="18"/>
              </w:rPr>
              <w:t xml:space="preserve">si</w:t>
            </w:r>
            <w:r>
              <w:rPr>
                <w:sz w:val="18"/>
                <w:szCs w:val="18"/>
              </w:rPr>
              <w:t xml:space="preserve"> le traitement est ramené à Montréal ; sinon à justifier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Resend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Moyenne (coordonnées, contenu des documents)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Nécessaire : livrer les documents aux clients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Chiffrement ; liens vers des pages protégées plutôt que les documents en pièce jointe ; entente à signer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États-Unis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Acceptable, avec entente signée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QuickBooks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Moyenne (coordonnées, montants)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Choix de l'entreprise cliente pour sa comptabilité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Chiffrement AES-256 ; </w:t>
            </w:r>
            <w:hyperlink w:history="1" r:id="rIdieshhhjw2qi64py-sz6nr">
              <w:r>
                <w:rPr>
                  <w:rStyle w:val="Hyperlink"/>
                  <w:sz w:val="18"/>
                  <w:szCs w:val="18"/>
                </w:rPr>
                <w:t xml:space="preserve">entente de traitement d'Intuit pour le Canada</w:t>
              </w:r>
            </w:hyperlink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États-Unis, copie au Canada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Acceptable ; l'entreprise cliente y consent en branchant son fichier</w:t>
            </w:r>
          </w:p>
        </w:tc>
      </w:tr>
      <w:tr>
        <w:trPr>
          <w:tblHeader w:val="off"/>
        </w:trPr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Google Maps, notifications push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Faible (une adresse, un titre)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Confort d'utilisation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Données minimales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États-Unis</w:t>
            </w:r>
          </w:p>
        </w:tc>
        <w:tc>
          <w:tcPr>
            <w:tcW w:type="dxa" w:w="15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Acceptable ; éviter les noms de clients dans les titres d'avis</w:t>
            </w:r>
          </w:p>
        </w:tc>
      </w:tr>
    </w:tbl>
    <w:p/>
    <w:p>
      <w:pPr>
        <w:pStyle w:val="Heading2"/>
      </w:pPr>
      <w:r>
        <w:t xml:space="preserve">Mesures déjà en place</w:t>
      </w:r>
    </w:p>
    <w:p>
      <w:pPr>
        <w:spacing w:after="140"/>
      </w:pPr>
      <w:r>
        <w:t xml:space="preserve">Fluxya applique déjà la plupart des protections techniques attendues ; ce qui manque est surtout contractuel et documentaire.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Cloisons entre entreprises :</w:t>
      </w:r>
      <w:r>
        <w:t xml:space="preserve"> chaque entreprise cliente ne voit que ses propres données, contrôlé dans la base elle-même (renforcé lors de la revue de sécurité d'octobre 2026).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Accès selon le rôle :</w:t>
      </w:r>
      <w:r>
        <w:t xml:space="preserve"> les techniciens ne voient pas la fiche des salaires ; seuls l'Admin principal et les sections autorisées gèrent les accès, et personne ne peut s'attribuer plus de droits.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Inscriptions publiques fermées :</w:t>
      </w:r>
      <w:r>
        <w:t xml:space="preserve"> les comptes sont créés uniquement sur invitation.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Liens client à jeton :</w:t>
      </w:r>
      <w:r>
        <w:t xml:space="preserve"> devis, factures et bons sont consultés par un lien impossible à deviner, qui expire.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Déconnexion automatique</w:t>
      </w:r>
      <w:r>
        <w:t xml:space="preserve"> du bureau après une période d'inactivité.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Journal d'activité</w:t>
      </w:r>
      <w:r>
        <w:t xml:space="preserve"> des gestes importants, cloisonné par entreprise.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Registre des incidents de confidentialité</w:t>
      </w:r>
      <w:r>
        <w:t xml:space="preserve"> dans la console de la plateforme.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 complet</w:t>
      </w:r>
      <w:r>
        <w:t xml:space="preserve"> des données d'une entreprise sur demande (portabilité).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Sauvegarde hebdomadaire</w:t>
      </w:r>
      <w:r>
        <w:t xml:space="preserve"> chiffrée, conservée au Canada, 8 semaines d'historique.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Politique de confidentialité</w:t>
      </w:r>
      <w:r>
        <w:t xml:space="preserve"> et conditions d'abonnement publiées, en français.</w:t>
      </w:r>
    </w:p>
    <w:p>
      <w:pPr>
        <w:pStyle w:val="Heading2"/>
      </w:pPr>
      <w:r>
        <w:t xml:space="preserve">Risques résiduels et plan d'action</w:t>
      </w:r>
    </w:p>
    <w:p>
      <w:pPr>
        <w:spacing w:after="140"/>
      </w:pPr>
      <w:r>
        <w:t xml:space="preserve">La mesure la plus utile est simple : faire tourner le serveur de Fluxya à Montréal, là où se trouve déjà la base de données. Vercel le permet par un réglage d'une ligne (région yul1), à essayer d'abord sur la version d'essai.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Serveur à Montréal :</w:t>
      </w:r>
      <w:r>
        <w:t xml:space="preserve"> régler la région des fonctions Vercel sur yul1 (Montréal), tester sur l'essai, puis en production.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Ententes de traitement des données :</w:t>
      </w:r>
      <w:r>
        <w:t xml:space="preserve"> accepter ou signer celles de Supabase, Vercel, Resend et Intuit (QuickBooks), et en garder une copie.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Responsable de la protection :</w:t>
      </w:r>
      <w:r>
        <w:t xml:space="preserve"> le désigner par écrit et publier son titre et ses coordonnées sur le site, comme l'exige la Loi 25.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Politique de confidentialité :</w:t>
      </w:r>
      <w:r>
        <w:t xml:space="preserve"> indiquer que certains renseignements peuvent être communiqués à l'extérieur du Québec, et à quels fournisseurs.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Taux de salaire :</w:t>
      </w:r>
      <w:r>
        <w:t xml:space="preserve"> empêcher les techniciens de lire le taux de leurs collègues dans les heures (correctif technique déjà identifié).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Notifications :</w:t>
      </w:r>
      <w:r>
        <w:t xml:space="preserve"> éviter le nom du client dans le titre des avis envoyés aux téléphones.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À compléter :</w:t>
      </w:r>
      <w:r>
        <w:t xml:space="preserve"> confirmer le lieu de traitement de Google Maps ; ajouter Sage et Stripe avant leur mise en service.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Validation juridique :</w:t>
      </w:r>
      <w:r>
        <w:t xml:space="preserve"> faire relire cette évaluation par un avocat, puis la mettre au nom de la nouvelle compagnie.</w:t>
      </w:r>
    </w:p>
    <w:p>
      <w:pPr>
        <w:spacing w:after="140"/>
      </w:pPr>
      <w:r>
        <w:t xml:space="preserve">Risque qui demeure même après ces mesures : les fournisseurs sont des entreprises américaines, soumises aux demandes d'accès des autorités de leur pays, même pour des données hébergées au Canada.</w:t>
      </w:r>
    </w:p>
    <w:p>
      <w:pPr>
        <w:pStyle w:val="Heading2"/>
      </w:pPr>
      <w:r>
        <w:t xml:space="preserve">Conclusion et approbation</w:t>
      </w:r>
    </w:p>
    <w:p>
      <w:pPr>
        <w:spacing w:after="140"/>
      </w:pPr>
      <w:r>
        <w:t xml:space="preserve">Les renseignements personnels traités par Fluxya bénéficient d'une protection adéquate pour être communiqués à ces fournisseurs, sous réserve de réaliser le plan d'action ci-dessus, en commençant par le serveur à Montréal et les ententes de traitement.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Étape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Personne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8ED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Préparation du brouillon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Responsable de la protection des renseignements personnels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 octobre 2026</w:t>
            </w:r>
          </w:p>
        </w:tc>
      </w:tr>
      <w:tr>
        <w:trPr>
          <w:tblHeader w:val="off"/>
        </w:trP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Relecture juridique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Avocat de l'entreprise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rPr>
          <w:tblHeader w:val="off"/>
        </w:trP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Approbation finale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Responsable de la protection des renseignements personnels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/>
    <w:p>
      <w:pPr>
        <w:spacing w:after="140"/>
      </w:pPr>
      <w:r>
        <w:rPr>
          <w:b/>
          <w:bCs/>
        </w:rPr>
        <w:t xml:space="preserve">Révision :</w:t>
      </w:r>
      <w:r>
        <w:t xml:space="preserve"> à refaire avant d'ajouter un nouveau fournisseur ou de changer un lieu d'hébergement, et au moins une fois par année.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6"/>
        <w:sz w:val="16"/>
        <w:szCs w:val="16"/>
      </w:rPr>
      <w:t xml:space="preserve">EFVP Fluxya (Loi 25) - 2026-10-09 · page </w:t>
    </w: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b/>
      <w:bCs/>
      <w:color w:val="131B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31B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ggkafckbt4w47b97mc1fe" Type="http://schemas.openxmlformats.org/officeDocument/2006/relationships/hyperlink" Target="https://www.fasken.com/fr/knowledge/loi-25/on-repond-a-vos-questions-2-de-3" TargetMode="External"/><Relationship Id="rIdhcl5g-c5qpwrlqcd0px3w" Type="http://schemas.openxmlformats.org/officeDocument/2006/relationships/hyperlink" Target="https://ip-ranges.amazonaws.com/ip-ranges.json" TargetMode="External"/><Relationship Id="rId36dsbrrvwfuyfodktwobp" Type="http://schemas.openxmlformats.org/officeDocument/2006/relationships/hyperlink" Target="https://vercel.com/docs/regions" TargetMode="External"/><Relationship Id="rId9upcwqerq22cqkxw8m1wc" Type="http://schemas.openxmlformats.org/officeDocument/2006/relationships/hyperlink" Target="https://www.resend.com/docs/dashboard/domains/regions.md" TargetMode="External"/><Relationship Id="rIdxhvmjouhc-mdblswxwm8e" Type="http://schemas.openxmlformats.org/officeDocument/2006/relationships/hyperlink" Target="https://quickbooks.intuit.com/ca/security" TargetMode="External"/><Relationship Id="rIdieshhhjw2qi64py-sz6nr" Type="http://schemas.openxmlformats.org/officeDocument/2006/relationships/hyperlink" Target="https://www.intuit.com/legal/terms/fr-ca/quickbooks/qbo-data-processing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2026-10-09T20:47:01.461Z</dcterms:created>
  <dcterms:modified xsi:type="dcterms:W3CDTF">2026-10-09T20:47:01.461Z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