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Conditions d'abonnement</w:t>
      </w:r>
    </w:p>
    <w:p>
      <w:pPr>
        <w:shd w:fill="FFF7E0" w:color="auto" w:val="clear"/>
        <w:ind w:left="360"/>
      </w:pPr>
      <w:r>
        <w:rPr>
          <w:i/>
          <w:iCs/>
        </w:rPr>
        <w:t xml:space="preserve">Logiciel Fluxya · Version du 7 septembre 2026 · Page publique /conditions-abonnement (pas encore en ligne : elle partira avec le nouveau site de vente).</w:t>
      </w:r>
    </w:p>
    <w:p>
      <w:pPr>
        <w:pStyle w:val="Heading2"/>
      </w:pPr>
      <w:r>
        <w:t xml:space="preserve">1. Le service</w:t>
      </w:r>
    </w:p>
    <w:p>
      <w:pPr>
        <w:spacing w:after="140"/>
      </w:pPr>
      <w:r>
        <w:t xml:space="preserve">Fluxya est un logiciel en ligne de gestion pour entreprises de services (devis, agenda, bons de travail, heures, facturation), exploité par Ventilation DGL inc. (Blainville, Québec). L'abonnement donne accès au logiciel pour votre entreprise et vos utilisateurs, tant qu'il est en vigueur.</w:t>
      </w:r>
    </w:p>
    <w:p>
      <w:pPr>
        <w:pStyle w:val="Heading2"/>
      </w:pPr>
      <w:r>
        <w:t xml:space="preserve">2. Essai gratuit</w:t>
      </w:r>
    </w:p>
    <w:p>
      <w:pPr>
        <w:spacing w:after="140"/>
      </w:pPr>
      <w:r>
        <w:t xml:space="preserve">Le premier mois est gratuit. Aucun paiement n'est exigé pour l'essai. À la fin de l'essai, l'abonnement payant commence seulement une fois vos informations de paiement fournies — jamais à votre insu.</w:t>
      </w:r>
    </w:p>
    <w:p>
      <w:pPr>
        <w:pStyle w:val="Heading2"/>
      </w:pPr>
      <w:r>
        <w:t xml:space="preserve">3. Prix</w:t>
      </w:r>
    </w:p>
    <w:p>
      <w:pPr>
        <w:spacing w:after="140"/>
      </w:pPr>
      <w:r>
        <w:t xml:space="preserve">L'abonnement coûte 80 $ par mois (dollars canadiens, taxes en sus), incluant 4 utilisateurs, plus 15 $ par mois par utilisateur supplémentaire. Le nombre d'utilisateurs facturé correspond aux comptes actifs de votre entreprise. Tout changement de prix vous sera annoncé par écrit au moins 30 jours à l'avance ; une entente particulière (par exemple un rabais de client pionnier) a préséance sur le tarif affiché.</w:t>
      </w:r>
    </w:p>
    <w:p>
      <w:pPr>
        <w:pStyle w:val="Heading2"/>
      </w:pPr>
      <w:r>
        <w:t xml:space="preserve">4. Renouvellement automatique</w:t>
      </w:r>
    </w:p>
    <w:p>
      <w:pPr>
        <w:spacing w:after="140"/>
      </w:pPr>
      <w:r>
        <w:rPr>
          <w:b/>
          <w:bCs/>
        </w:rPr>
        <w:t xml:space="preserve">L'abonnement est mensuel et se renouvelle automatiquement chaque mois, jusqu'à ce que vous l'annuliez.</w:t>
      </w:r>
      <w:r>
        <w:t xml:space="preserve"> Le paiement est prélevé automatiquement sur la carte fournie, à chaque période de facturation. En cas de paiement refusé, nous vous avisons et retentons le prélèvement ; sans règlement, l'accès peut être suspendu jusqu'à la régularisation — vos données restent intactes.</w:t>
      </w:r>
    </w:p>
    <w:p>
      <w:pPr>
        <w:pStyle w:val="Heading2"/>
      </w:pPr>
      <w:r>
        <w:t xml:space="preserve">5. Annulation</w:t>
      </w:r>
    </w:p>
    <w:p>
      <w:pPr>
        <w:spacing w:after="140"/>
      </w:pPr>
      <w:r>
        <w:t xml:space="preserve">Vous pouvez annuler en tout temps, sans frais ni pénalité, depuis votre espace ou en nous écrivant. L'annulation prend effet à la fin de la période déjà payée : vous conservez l'accès jusque-là, et aucun autre prélèvement n'a lieu. Les sommes déjà facturées ne sont pas remboursées au prorata.</w:t>
      </w:r>
    </w:p>
    <w:p>
      <w:pPr>
        <w:pStyle w:val="Heading2"/>
      </w:pPr>
      <w:r>
        <w:t xml:space="preserve">6. Paiement et carte de crédit</w:t>
      </w:r>
    </w:p>
    <w:p>
      <w:pPr>
        <w:spacing w:after="140"/>
      </w:pPr>
      <w:r>
        <w:t xml:space="preserve">Les paiements sont traités par un fournisseur de paiement certifié (norme PCI-DSS). </w:t>
      </w:r>
      <w:r>
        <w:rPr>
          <w:b/>
          <w:bCs/>
        </w:rPr>
        <w:t xml:space="preserve">Fluxya ne voit jamais et ne conserve jamais votre numéro de carte</w:t>
      </w:r>
      <w:r>
        <w:t xml:space="preserve"> : il est transmis directement au fournisseur de paiement, qui le garde en dossier pour les renouvellements. Vous pouvez mettre à jour ou retirer votre carte en tout temps.</w:t>
      </w:r>
    </w:p>
    <w:p>
      <w:pPr>
        <w:pStyle w:val="Heading2"/>
      </w:pPr>
      <w:r>
        <w:t xml:space="preserve">7. Vos données</w:t>
      </w:r>
    </w:p>
    <w:p>
      <w:pPr>
        <w:spacing w:after="140"/>
      </w:pPr>
      <w:r>
        <w:t xml:space="preserve">Les données de votre entreprise vous appartiennent. Vous pouvez en obtenir l'export complet en tout temps, y compris après une annulation. Après la fin de l'abonnement, vos données sont conservées de façon sécuritaire un délai raisonnable (pour vous permettre de revenir ou de les récupérer), puis supprimées sur demande. Le détail se trouve dans notre politique de confidentialité (Loi 25).</w:t>
      </w:r>
    </w:p>
    <w:p>
      <w:pPr>
        <w:pStyle w:val="Heading2"/>
      </w:pPr>
      <w:r>
        <w:t xml:space="preserve">8. Disponibilité et responsabilité</w:t>
      </w:r>
    </w:p>
    <w:p>
      <w:pPr>
        <w:spacing w:after="140"/>
      </w:pPr>
      <w:r>
        <w:t xml:space="preserve">Nous travaillons à garder Fluxya disponible et sauvegardé en continu, sans pouvoir garantir un service ininterrompu (maintenance, pannes de fournisseurs). Fluxya est un outil de gestion : la responsabilité de Ventilation DGL inc. se limite aux sommes payées pour l'abonnement au cours des 12 derniers mois.</w:t>
      </w:r>
    </w:p>
    <w:p>
      <w:pPr>
        <w:pStyle w:val="Heading2"/>
      </w:pPr>
      <w:r>
        <w:t xml:space="preserve">9. Droit applicable</w:t>
      </w:r>
    </w:p>
    <w:p>
      <w:pPr>
        <w:spacing w:after="140"/>
      </w:pPr>
      <w:r>
        <w:t xml:space="preserve">Ces conditions sont régies par les lois du Québec. Pour toute question : info@ventilationdgl.com.</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6"/>
        <w:sz w:val="16"/>
        <w:szCs w:val="16"/>
      </w:rPr>
      <w:t xml:space="preserve">Conditions d'abonnement Fluxya · page </w:t>
    </w:r>
    <w:r>
      <w:rPr>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b/>
      <w:bCs/>
      <w:color w:val="131B2E"/>
      <w:sz w:val="32"/>
      <w:szCs w:val="32"/>
    </w:rPr>
  </w:style>
  <w:style w:type="paragraph" w:styleId="Heading2">
    <w:name w:val="Heading 2"/>
    <w:basedOn w:val="Normal"/>
    <w:next w:val="Normal"/>
    <w:qFormat/>
    <w:pPr>
      <w:spacing w:after="120" w:before="240"/>
      <w:outlineLvl w:val="1"/>
    </w:pPr>
    <w:rPr>
      <w:b/>
      <w:bCs/>
      <w:color w:val="131B2E"/>
      <w:sz w:val="26"/>
      <w:szCs w:val="26"/>
    </w:rPr>
  </w:style>
  <w:style w:type="paragraph" w:styleId="Heading3">
    <w:name w:val="Heading 3"/>
    <w:basedOn w:val="Normal"/>
    <w:next w:val="Normal"/>
    <w:qFormat/>
    <w:pPr>
      <w:spacing w:after="80" w:before="16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2026-10-09T20:47:01.524Z</dcterms:created>
  <dcterms:modified xsi:type="dcterms:W3CDTF">2026-10-09T20:47:01.524Z</dcterms:modified>
</cp:coreProperties>
</file>

<file path=docProps/custom.xml><?xml version="1.0" encoding="utf-8"?>
<Properties xmlns="http://schemas.openxmlformats.org/officeDocument/2006/custom-properties" xmlns:vt="http://schemas.openxmlformats.org/officeDocument/2006/docPropsVTypes"/>
</file>