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Annexe — Protection des données</w:t>
      </w:r>
    </w:p>
    <w:p>
      <w:pPr>
        <w:pStyle w:val="Heading2"/>
      </w:pPr>
      <w:r>
        <w:t xml:space="preserve">À joindre à l'entente des clients pionniers</w:t>
      </w:r>
    </w:p>
    <w:p>
      <w:pPr>
        <w:shd w:fill="FFF7E0" w:color="auto" w:val="clear"/>
        <w:ind w:left="360"/>
      </w:pPr>
      <w:r>
        <w:rPr>
          <w:i/>
          <w:iCs/>
        </w:rPr>
        <w:t xml:space="preserve">Une page, en français clair. Chaque client pionnier la signe avec l'entente principale (1 an gratuit + prix fondateur). Brouillon du 15 août 2026 — à faire relire par un avocat avant signature.</w:t>
      </w:r>
    </w:p>
    <w:p>
      <w:pPr>
        <w:spacing w:after="140"/>
      </w:pPr>
      <w:r>
        <w:rPr>
          <w:b/>
          <w:bCs/>
        </w:rPr>
        <w:t xml:space="preserve">Entre :</w:t>
      </w:r>
      <w:r>
        <w:t xml:space="preserve"> Ventilation DGL inc. (« l'exploitant ») et ______________________ (« l'entreprise utilisatrice »)</w:t>
      </w:r>
    </w:p>
    <w:p>
      <w:pPr>
        <w:spacing w:after="140"/>
      </w:pPr>
      <w:r>
        <w:rPr>
          <w:i/>
          <w:iCs/>
        </w:rPr>
        <w:t xml:space="preserve">L'« application » désigne </w:t>
      </w:r>
      <w:r>
        <w:rPr>
          <w:i/>
          <w:iCs/>
        </w:rPr>
        <w:t xml:space="preserve">Fluxya</w:t>
      </w:r>
      <w:r>
        <w:rPr>
          <w:i/>
          <w:iCs/>
        </w:rPr>
        <w:t xml:space="preserve">, le logiciel exploité par Ventilation DGL inc.</w:t>
      </w:r>
    </w:p>
    <w:p>
      <w:pPr>
        <w:spacing w:after="100"/>
        <w:ind w:left="360" w:hanging="360"/>
      </w:pPr>
      <w:r>
        <w:t xml:space="preserve">1. </w:t>
      </w:r>
      <w:r>
        <w:rPr>
          <w:b/>
          <w:bCs/>
        </w:rPr>
        <w:t xml:space="preserve">Tes données t'appartiennent.</w:t>
      </w:r>
      <w:r>
        <w:t xml:space="preserve"> Tout ce que ton entreprise entre dans l'application — clients, employés, devis, heures, photos — reste ta propriété. En tout temps, tu peux en demander l'export complet (format lisible standard), et il t'est remis sans frais.</w:t>
      </w:r>
    </w:p>
    <w:p>
      <w:pPr>
        <w:spacing w:after="100"/>
        <w:ind w:left="360" w:hanging="360"/>
      </w:pPr>
      <w:r>
        <w:t xml:space="preserve">2. </w:t>
      </w:r>
      <w:r>
        <w:rPr>
          <w:b/>
          <w:bCs/>
        </w:rPr>
        <w:t xml:space="preserve">Isolation.</w:t>
      </w:r>
      <w:r>
        <w:t xml:space="preserve"> Tes données sont séparées de celles des autres entreprises par des règles appliquées par la base de données elle-même. L'exploitant ne consulte pas ton contenu ; un accès de support, s'il est nécessaire, est demandé, explicite et consigné.</w:t>
      </w:r>
    </w:p>
    <w:p>
      <w:pPr>
        <w:spacing w:after="100"/>
        <w:ind w:left="360" w:hanging="360"/>
      </w:pPr>
      <w:r>
        <w:t xml:space="preserve">3. </w:t>
      </w:r>
      <w:r>
        <w:rPr>
          <w:b/>
          <w:bCs/>
        </w:rPr>
        <w:t xml:space="preserve">Loi 25.</w:t>
      </w:r>
      <w:r>
        <w:t xml:space="preserve"> L'exploitant agit comme fournisseur de services : il protège les renseignements personnels que ton entreprise lui confie (tes employés, tes clients) selon la Loi 25. Le responsable désigné est Jean-François Latour (jeanfrancois@ventilationdgl.com). La politique de confidentialité complète est publiée dans l'application. Ton entreprise demeure responsable de ses propres obligations envers ses employés et clients (les informer, obtenir les consentements nécessaires).</w:t>
      </w:r>
    </w:p>
    <w:p>
      <w:pPr>
        <w:spacing w:after="100"/>
        <w:ind w:left="360" w:hanging="360"/>
      </w:pPr>
      <w:r>
        <w:t xml:space="preserve">4. </w:t>
      </w:r>
      <w:r>
        <w:rPr>
          <w:b/>
          <w:bCs/>
        </w:rPr>
        <w:t xml:space="preserve">Incidents.</w:t>
      </w:r>
      <w:r>
        <w:t xml:space="preserve"> Tout incident touchant tes renseignements t'est communiqué sans délai déraisonnable, avec les mesures prises. Les incidents à risque sérieux sont déclarés à la Commission d'accès à l'information conformément à la loi.</w:t>
      </w:r>
    </w:p>
    <w:p>
      <w:pPr>
        <w:spacing w:after="100"/>
        <w:ind w:left="360" w:hanging="360"/>
      </w:pPr>
      <w:r>
        <w:t xml:space="preserve">5. </w:t>
      </w:r>
      <w:r>
        <w:rPr>
          <w:b/>
          <w:bCs/>
        </w:rPr>
        <w:t xml:space="preserve">Hébergement.</w:t>
      </w:r>
      <w:r>
        <w:t xml:space="preserve"> Les données sont hébergées de façon chiffrée chez des fournisseurs infonuagiques reconnus dont les serveurs peuvent être hors Québec ; une évaluation (EFVP) et des protections contractuelles encadrent cette communication.</w:t>
      </w:r>
    </w:p>
    <w:p>
      <w:pPr>
        <w:spacing w:after="100"/>
        <w:ind w:left="360" w:hanging="360"/>
      </w:pPr>
      <w:r>
        <w:t xml:space="preserve">6. </w:t>
      </w:r>
      <w:r>
        <w:rPr>
          <w:b/>
          <w:bCs/>
        </w:rPr>
        <w:t xml:space="preserve">Version en rodage.</w:t>
      </w:r>
      <w:r>
        <w:t xml:space="preserve"> Pendant l'année de test, l'application est en amélioration continue : des interruptions ou anomalies peuvent survenir. L'exploitant fait des sauvegardes régulières mais n'offre pas de garantie de disponibilité pendant cette période. L'entreprise utilisatrice signale les anomalies et fournit un retour d'usage mensuel — c'est la contrepartie de la gratuité.</w:t>
      </w:r>
    </w:p>
    <w:p>
      <w:pPr>
        <w:spacing w:after="100"/>
        <w:ind w:left="360" w:hanging="360"/>
      </w:pPr>
      <w:r>
        <w:t xml:space="preserve">7. </w:t>
      </w:r>
      <w:r>
        <w:rPr>
          <w:b/>
          <w:bCs/>
        </w:rPr>
        <w:t xml:space="preserve">Fin de l'entente.</w:t>
      </w:r>
      <w:r>
        <w:t xml:space="preserve"> Si l'entreprise cesse d'utiliser le service (ou le service cesse) : export complet remis, puis suppression des données sur demande écrite, sous réserve des délais de conservation légaux (documents comptables).</w:t>
      </w:r>
    </w:p>
    <w:p>
      <w:pPr>
        <w:spacing w:after="100"/>
        <w:ind w:left="360" w:hanging="360"/>
      </w:pPr>
      <w:r>
        <w:t xml:space="preserve">8. </w:t>
      </w:r>
      <w:r>
        <w:rPr>
          <w:b/>
          <w:bCs/>
        </w:rPr>
        <w:t xml:space="preserve">Confidentialité réciproque.</w:t>
      </w:r>
      <w:r>
        <w:t xml:space="preserve"> L'entreprise utilisatrice ne donne pas accès à l'application à des tiers non autorisés et n'en divulgue pas le fonctionnement à un concurrent de l'exploitant.</w:t>
      </w:r>
    </w:p>
    <w:p>
      <w:pPr>
        <w:spacing w:after="140"/>
      </w:pPr>
      <w:r>
        <w:rPr>
          <w:i/>
          <w:iCs/>
        </w:rPr>
        <w:t xml:space="preserve">Ventilation DGL inc. : ______________________ Date : ____________</w:t>
      </w:r>
    </w:p>
    <w:p>
      <w:pPr>
        <w:spacing w:after="140"/>
      </w:pPr>
      <w:r>
        <w:rPr>
          <w:i/>
          <w:iCs/>
        </w:rPr>
        <w:t xml:space="preserve">L'entreprise utilisatrice : ______________________ Date : ____________</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Annexe protection des donnees (pionniers)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2026-10-09T20:47:01.598Z</dcterms:created>
  <dcterms:modified xsi:type="dcterms:W3CDTF">2026-10-09T20:47:01.598Z</dcterms:modified>
</cp:coreProperties>
</file>

<file path=docProps/custom.xml><?xml version="1.0" encoding="utf-8"?>
<Properties xmlns="http://schemas.openxmlformats.org/officeDocument/2006/custom-properties" xmlns:vt="http://schemas.openxmlformats.org/officeDocument/2006/docPropsVTypes"/>
</file>