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2F5" w:rsidRPr="006122F5" w:rsidRDefault="006122F5" w:rsidP="006122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ФЕДЕРАЛЬНОЕ ГОСУДАРСТВЕННОЕ АВТОНОМНОЕ ОБРАЗОВАТЕЛЬНОЕ УЧРЕЖДЕНИЕВЫСШЕГО ОБРАЗОВАНИЯ</w:t>
      </w:r>
    </w:p>
    <w:p w:rsidR="006122F5" w:rsidRPr="006122F5" w:rsidRDefault="006122F5" w:rsidP="006122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«САНКТ-ПЕТЕРБУРГСКИЙ НАЦИОНАЛЬНЫЙ ИССЛЕДОВАТЕЛЬСКИЙ УНИВЕРСИТЕТ ИНФОРМАЦИОННЫХ ТЕХНОЛОГИЙ, </w:t>
      </w:r>
      <w:r w:rsidRPr="006122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  <w:t>МЕХАНИКИ И ОПТИКИ»</w:t>
      </w:r>
    </w:p>
    <w:p w:rsidR="006122F5" w:rsidRPr="006122F5" w:rsidRDefault="006122F5" w:rsidP="006122F5">
      <w:pPr>
        <w:spacing w:before="4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Факультет технологического менеджмента и инноваций</w:t>
      </w:r>
    </w:p>
    <w:p w:rsidR="006122F5" w:rsidRPr="006122F5" w:rsidRDefault="006122F5" w:rsidP="006122F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122F5" w:rsidRPr="006122F5" w:rsidRDefault="006122F5" w:rsidP="006122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ОТЧЕТ</w:t>
      </w:r>
    </w:p>
    <w:p w:rsidR="006122F5" w:rsidRPr="006122F5" w:rsidRDefault="006122F5" w:rsidP="00612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22F5" w:rsidRPr="006122F5" w:rsidRDefault="006122F5" w:rsidP="006122F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Анализ данных при принятии управленческих решений</w:t>
      </w:r>
    </w:p>
    <w:p w:rsidR="006122F5" w:rsidRPr="006122F5" w:rsidRDefault="00120556" w:rsidP="006122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5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Обработка деревьев решение с критериями принятия решений в условиях неопределенности</w:t>
      </w:r>
      <w:r w:rsid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6122F5"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6122F5"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122F5" w:rsidRPr="006122F5" w:rsidRDefault="006122F5" w:rsidP="006122F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Выполнила</w:t>
      </w:r>
    </w:p>
    <w:p w:rsidR="006122F5" w:rsidRPr="006122F5" w:rsidRDefault="006122F5" w:rsidP="006122F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студентка гр. </w:t>
      </w:r>
      <w:r w:rsidRPr="006122F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34</w:t>
      </w:r>
      <w:r w:rsidRPr="006122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76</w:t>
      </w:r>
    </w:p>
    <w:p w:rsidR="006122F5" w:rsidRPr="006122F5" w:rsidRDefault="006122F5" w:rsidP="006122F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122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Бубнова</w:t>
      </w:r>
      <w:proofErr w:type="spellEnd"/>
      <w:r w:rsidRPr="006122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Яна Валерьевна</w:t>
      </w:r>
    </w:p>
    <w:p w:rsidR="006122F5" w:rsidRPr="006122F5" w:rsidRDefault="006122F5" w:rsidP="00612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22F5" w:rsidRPr="006122F5" w:rsidRDefault="006122F5" w:rsidP="006122F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Преподаватель</w:t>
      </w:r>
    </w:p>
    <w:p w:rsidR="006122F5" w:rsidRPr="006122F5" w:rsidRDefault="006122F5" w:rsidP="006122F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Духанов Алексей Валентинович</w:t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2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6122F5" w:rsidRPr="006122F5" w:rsidRDefault="006122F5" w:rsidP="006122F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22F5" w:rsidRPr="006122F5" w:rsidRDefault="006122F5" w:rsidP="006122F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22F5" w:rsidRPr="006122F5" w:rsidRDefault="006122F5" w:rsidP="006122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Санкт-Петербург</w:t>
      </w:r>
    </w:p>
    <w:p w:rsidR="006122F5" w:rsidRPr="006122F5" w:rsidRDefault="006122F5" w:rsidP="006122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22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2025</w:t>
      </w:r>
      <w:r w:rsidRPr="006122F5"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97964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122F5" w:rsidRDefault="0070633C" w:rsidP="0070633C">
          <w:pPr>
            <w:pStyle w:val="a3"/>
            <w:ind w:firstLine="3828"/>
            <w:rPr>
              <w:rFonts w:ascii="Times New Roman" w:hAnsi="Times New Roman" w:cs="Times New Roman"/>
              <w:b/>
              <w:color w:val="auto"/>
            </w:rPr>
          </w:pPr>
          <w:r w:rsidRPr="0070633C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:rsidR="0015670E" w:rsidRPr="001D666D" w:rsidRDefault="0015670E" w:rsidP="0015670E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:rsidR="003914F5" w:rsidRPr="001D666D" w:rsidRDefault="006122F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666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1D666D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1D666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16300645" w:history="1">
            <w:r w:rsidR="003914F5" w:rsidRPr="001D666D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3914F5"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914F5"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914F5"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_Toc216300645 \h </w:instrText>
            </w:r>
            <w:r w:rsidR="003914F5"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914F5"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914F5"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914F5"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914F5" w:rsidRPr="001D666D" w:rsidRDefault="003914F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00646" w:history="1">
            <w:r w:rsidRPr="001D666D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1 Дерево решений и рекомендации по выбору</w:t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_Toc216300646 \h </w:instrText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914F5" w:rsidRPr="001D666D" w:rsidRDefault="003914F5">
          <w:pPr>
            <w:pStyle w:val="11"/>
            <w:tabs>
              <w:tab w:val="left" w:pos="1918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00647" w:history="1">
            <w:r w:rsidRPr="001D666D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ЗАКЛЮЧЕНИЕ </w:t>
            </w:r>
            <w:r w:rsidRPr="001D66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1D666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_Toc216300647 \h </w:instrText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914F5" w:rsidRPr="001D666D" w:rsidRDefault="003914F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00651" w:history="1">
            <w:r w:rsidRPr="001D666D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_Toc216300651 \h </w:instrText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D66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122F5" w:rsidRDefault="006122F5" w:rsidP="00BB5893">
          <w:pPr>
            <w:jc w:val="both"/>
          </w:pPr>
          <w:r w:rsidRPr="001D666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E154D6" w:rsidRDefault="00E154D6">
      <w:r>
        <w:br w:type="page"/>
      </w:r>
      <w:bookmarkStart w:id="0" w:name="_GoBack"/>
      <w:bookmarkEnd w:id="0"/>
    </w:p>
    <w:p w:rsidR="00B87F9C" w:rsidRPr="00B87F9C" w:rsidRDefault="00B87F9C" w:rsidP="00B87F9C">
      <w:pPr>
        <w:pStyle w:val="a8"/>
        <w:spacing w:after="0" w:line="360" w:lineRule="auto"/>
        <w:ind w:left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216300644"/>
      <w:r w:rsidRPr="00B87F9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Ссылка на </w:t>
      </w:r>
      <w:proofErr w:type="spellStart"/>
      <w:r w:rsidRPr="00B87F9C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B87F9C">
        <w:rPr>
          <w:rFonts w:ascii="Times New Roman" w:hAnsi="Times New Roman" w:cs="Times New Roman"/>
          <w:b/>
          <w:sz w:val="28"/>
          <w:szCs w:val="28"/>
        </w:rPr>
        <w:t xml:space="preserve"> - </w:t>
      </w:r>
      <w:hyperlink r:id="rId8" w:history="1">
        <w:proofErr w:type="spellStart"/>
        <w:r w:rsidRPr="00B87F9C">
          <w:rPr>
            <w:rStyle w:val="ab"/>
            <w:rFonts w:ascii="Times New Roman" w:hAnsi="Times New Roman" w:cs="Times New Roman"/>
            <w:sz w:val="28"/>
            <w:szCs w:val="28"/>
          </w:rPr>
          <w:t>latuapaura</w:t>
        </w:r>
        <w:proofErr w:type="spellEnd"/>
        <w:r w:rsidRPr="00B87F9C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B87F9C">
          <w:rPr>
            <w:rStyle w:val="ab"/>
            <w:rFonts w:ascii="Times New Roman" w:hAnsi="Times New Roman" w:cs="Times New Roman"/>
            <w:sz w:val="28"/>
            <w:szCs w:val="28"/>
          </w:rPr>
          <w:t>Linear_penguins</w:t>
        </w:r>
        <w:proofErr w:type="spellEnd"/>
        <w:r w:rsidRPr="00B87F9C">
          <w:rPr>
            <w:rStyle w:val="ab"/>
            <w:rFonts w:ascii="Times New Roman" w:hAnsi="Times New Roman" w:cs="Times New Roman"/>
            <w:sz w:val="28"/>
            <w:szCs w:val="28"/>
          </w:rPr>
          <w:t xml:space="preserve">: Проект для обучения модели по линейной регрессии на основе </w:t>
        </w:r>
        <w:proofErr w:type="spellStart"/>
        <w:r w:rsidRPr="00B87F9C">
          <w:rPr>
            <w:rStyle w:val="ab"/>
            <w:rFonts w:ascii="Times New Roman" w:hAnsi="Times New Roman" w:cs="Times New Roman"/>
            <w:sz w:val="28"/>
            <w:szCs w:val="28"/>
          </w:rPr>
          <w:t>датасета</w:t>
        </w:r>
        <w:proofErr w:type="spellEnd"/>
        <w:r w:rsidRPr="00B87F9C">
          <w:rPr>
            <w:rStyle w:val="ab"/>
            <w:rFonts w:ascii="Times New Roman" w:hAnsi="Times New Roman" w:cs="Times New Roman"/>
            <w:sz w:val="28"/>
            <w:szCs w:val="28"/>
          </w:rPr>
          <w:t xml:space="preserve"> про виды пингвинов.</w:t>
        </w:r>
        <w:bookmarkEnd w:id="1"/>
      </w:hyperlink>
    </w:p>
    <w:p w:rsidR="00120556" w:rsidRDefault="00120556" w:rsidP="00120556">
      <w:pPr>
        <w:pStyle w:val="a8"/>
        <w:spacing w:after="0" w:line="360" w:lineRule="auto"/>
        <w:ind w:left="709" w:firstLine="3119"/>
        <w:jc w:val="both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2" w:name="_Toc216300645"/>
      <w:r>
        <w:rPr>
          <w:rFonts w:ascii="Times New Roman" w:hAnsi="Times New Roman" w:cs="Times New Roman"/>
          <w:b/>
          <w:sz w:val="32"/>
          <w:szCs w:val="28"/>
        </w:rPr>
        <w:t>ВВЕДЕНИЕ</w:t>
      </w:r>
      <w:bookmarkEnd w:id="2"/>
    </w:p>
    <w:p w:rsidR="00120556" w:rsidRPr="00120556" w:rsidRDefault="00120556" w:rsidP="00120556">
      <w:pPr>
        <w:pStyle w:val="a9"/>
        <w:tabs>
          <w:tab w:val="left" w:pos="567"/>
        </w:tabs>
        <w:spacing w:line="360" w:lineRule="auto"/>
        <w:ind w:firstLine="709"/>
        <w:rPr>
          <w:sz w:val="28"/>
        </w:rPr>
      </w:pPr>
      <w:r w:rsidRPr="00120556">
        <w:rPr>
          <w:sz w:val="28"/>
        </w:rPr>
        <w:t>Принятие решений в условиях неопредел</w:t>
      </w:r>
      <w:r w:rsidR="00914F00">
        <w:rPr>
          <w:sz w:val="28"/>
        </w:rPr>
        <w:t>е</w:t>
      </w:r>
      <w:r w:rsidRPr="00120556">
        <w:rPr>
          <w:sz w:val="28"/>
        </w:rPr>
        <w:t xml:space="preserve">нности является одним из ключевых процессов в предпринимательской деятельности. Особенно остро эта проблема проявляется в ранних стадиях запуска малого бизнеса, когда количество информации о рынке ограничено, </w:t>
      </w:r>
      <w:r>
        <w:rPr>
          <w:sz w:val="28"/>
        </w:rPr>
        <w:t>а объем неопределе</w:t>
      </w:r>
      <w:r w:rsidRPr="00120556">
        <w:rPr>
          <w:sz w:val="28"/>
        </w:rPr>
        <w:t xml:space="preserve">нности высок. В таких ситуациях эффективно работает аппарат </w:t>
      </w:r>
      <w:r w:rsidRPr="00120556">
        <w:rPr>
          <w:rStyle w:val="aa"/>
          <w:sz w:val="28"/>
        </w:rPr>
        <w:t>деревьев решений</w:t>
      </w:r>
      <w:r w:rsidRPr="00120556">
        <w:rPr>
          <w:sz w:val="28"/>
        </w:rPr>
        <w:t>, позволяющий структурировать процесс выбора, выделить возможные состояния внешней среды, определить последствия стратегий и применить формализованные критерии оптимальности.</w:t>
      </w:r>
    </w:p>
    <w:p w:rsidR="00120556" w:rsidRPr="00120556" w:rsidRDefault="00120556" w:rsidP="00120556">
      <w:pPr>
        <w:pStyle w:val="a9"/>
        <w:tabs>
          <w:tab w:val="left" w:pos="567"/>
        </w:tabs>
        <w:spacing w:line="360" w:lineRule="auto"/>
        <w:ind w:firstLine="709"/>
        <w:rPr>
          <w:sz w:val="28"/>
        </w:rPr>
      </w:pPr>
      <w:r>
        <w:rPr>
          <w:sz w:val="28"/>
        </w:rPr>
        <w:t>В данном отче</w:t>
      </w:r>
      <w:r w:rsidRPr="00120556">
        <w:rPr>
          <w:sz w:val="28"/>
        </w:rPr>
        <w:t xml:space="preserve">те рассматривается практическая задача: </w:t>
      </w:r>
      <w:r w:rsidRPr="00120556">
        <w:rPr>
          <w:rStyle w:val="aa"/>
          <w:sz w:val="28"/>
        </w:rPr>
        <w:t xml:space="preserve">стоит ли </w:t>
      </w:r>
      <w:r>
        <w:rPr>
          <w:rStyle w:val="aa"/>
          <w:sz w:val="28"/>
        </w:rPr>
        <w:t>мне</w:t>
      </w:r>
      <w:r w:rsidRPr="00120556">
        <w:rPr>
          <w:rStyle w:val="aa"/>
          <w:sz w:val="28"/>
        </w:rPr>
        <w:t xml:space="preserve"> открывать собственную чайную в Санкт-Петербурге</w:t>
      </w:r>
      <w:r w:rsidRPr="00120556">
        <w:rPr>
          <w:sz w:val="28"/>
        </w:rPr>
        <w:t xml:space="preserve">, вложив в открытие 1 000 000 рублей. Решение зависит от поведения рынка, спроса на формат чайных, маркетинговых стратегий, дальнейших действий в зависимости от реакции клиентов и </w:t>
      </w:r>
      <w:r>
        <w:rPr>
          <w:sz w:val="28"/>
        </w:rPr>
        <w:t>моих собственных решений.</w:t>
      </w:r>
    </w:p>
    <w:p w:rsidR="00120556" w:rsidRPr="00120556" w:rsidRDefault="00120556" w:rsidP="00120556">
      <w:pPr>
        <w:pStyle w:val="a9"/>
        <w:tabs>
          <w:tab w:val="left" w:pos="567"/>
        </w:tabs>
        <w:spacing w:line="360" w:lineRule="auto"/>
        <w:ind w:firstLine="709"/>
        <w:rPr>
          <w:sz w:val="28"/>
        </w:rPr>
      </w:pPr>
      <w:r w:rsidRPr="00120556">
        <w:rPr>
          <w:sz w:val="28"/>
        </w:rPr>
        <w:t>Для анализа построено расширенное дерево решений, включающее:</w:t>
      </w:r>
    </w:p>
    <w:p w:rsidR="00120556" w:rsidRPr="00120556" w:rsidRDefault="00120556" w:rsidP="00120556">
      <w:pPr>
        <w:pStyle w:val="a9"/>
        <w:numPr>
          <w:ilvl w:val="0"/>
          <w:numId w:val="9"/>
        </w:numPr>
        <w:tabs>
          <w:tab w:val="left" w:pos="567"/>
        </w:tabs>
        <w:spacing w:line="360" w:lineRule="auto"/>
        <w:ind w:left="0" w:firstLine="709"/>
        <w:rPr>
          <w:sz w:val="28"/>
        </w:rPr>
      </w:pPr>
      <w:r w:rsidRPr="00120556">
        <w:rPr>
          <w:sz w:val="28"/>
        </w:rPr>
        <w:t>один корневой узел решения;</w:t>
      </w:r>
    </w:p>
    <w:p w:rsidR="00120556" w:rsidRPr="00120556" w:rsidRDefault="00120556" w:rsidP="00120556">
      <w:pPr>
        <w:pStyle w:val="a9"/>
        <w:numPr>
          <w:ilvl w:val="0"/>
          <w:numId w:val="9"/>
        </w:numPr>
        <w:tabs>
          <w:tab w:val="left" w:pos="567"/>
        </w:tabs>
        <w:spacing w:line="360" w:lineRule="auto"/>
        <w:ind w:left="0" w:firstLine="709"/>
        <w:rPr>
          <w:sz w:val="28"/>
        </w:rPr>
      </w:pPr>
      <w:r w:rsidRPr="00120556">
        <w:rPr>
          <w:sz w:val="28"/>
        </w:rPr>
        <w:t>один узел случайного воздействия с тремя исходами;</w:t>
      </w:r>
    </w:p>
    <w:p w:rsidR="00120556" w:rsidRPr="00120556" w:rsidRDefault="00120556" w:rsidP="00120556">
      <w:pPr>
        <w:pStyle w:val="a9"/>
        <w:numPr>
          <w:ilvl w:val="0"/>
          <w:numId w:val="9"/>
        </w:numPr>
        <w:tabs>
          <w:tab w:val="left" w:pos="567"/>
        </w:tabs>
        <w:spacing w:line="360" w:lineRule="auto"/>
        <w:ind w:left="0" w:firstLine="709"/>
        <w:rPr>
          <w:b/>
          <w:sz w:val="28"/>
        </w:rPr>
      </w:pPr>
      <w:r w:rsidRPr="00120556">
        <w:rPr>
          <w:rStyle w:val="aa"/>
          <w:b w:val="0"/>
          <w:sz w:val="28"/>
        </w:rPr>
        <w:t>несколько узлов решений в каждой ветви</w:t>
      </w:r>
      <w:r w:rsidRPr="00120556">
        <w:rPr>
          <w:b/>
          <w:sz w:val="28"/>
        </w:rPr>
        <w:t>;</w:t>
      </w:r>
    </w:p>
    <w:p w:rsidR="00120556" w:rsidRPr="00120556" w:rsidRDefault="00120556" w:rsidP="00120556">
      <w:pPr>
        <w:pStyle w:val="a9"/>
        <w:numPr>
          <w:ilvl w:val="0"/>
          <w:numId w:val="9"/>
        </w:numPr>
        <w:tabs>
          <w:tab w:val="left" w:pos="567"/>
        </w:tabs>
        <w:spacing w:line="360" w:lineRule="auto"/>
        <w:ind w:left="0" w:firstLine="709"/>
        <w:rPr>
          <w:sz w:val="28"/>
        </w:rPr>
      </w:pPr>
      <w:r w:rsidRPr="00120556">
        <w:rPr>
          <w:sz w:val="28"/>
        </w:rPr>
        <w:t>описание всех разветвлений;</w:t>
      </w:r>
    </w:p>
    <w:p w:rsidR="00120556" w:rsidRPr="00120556" w:rsidRDefault="00120556" w:rsidP="00120556">
      <w:pPr>
        <w:pStyle w:val="a9"/>
        <w:numPr>
          <w:ilvl w:val="0"/>
          <w:numId w:val="9"/>
        </w:numPr>
        <w:tabs>
          <w:tab w:val="left" w:pos="567"/>
        </w:tabs>
        <w:spacing w:line="360" w:lineRule="auto"/>
        <w:ind w:left="0" w:firstLine="709"/>
        <w:rPr>
          <w:sz w:val="28"/>
        </w:rPr>
      </w:pPr>
      <w:r w:rsidRPr="00120556">
        <w:rPr>
          <w:sz w:val="28"/>
        </w:rPr>
        <w:t xml:space="preserve">обработку дерева критериями Байеса, Лапласа, </w:t>
      </w:r>
      <w:proofErr w:type="spellStart"/>
      <w:r w:rsidRPr="00120556">
        <w:rPr>
          <w:sz w:val="28"/>
        </w:rPr>
        <w:t>Вальда</w:t>
      </w:r>
      <w:proofErr w:type="spellEnd"/>
      <w:r w:rsidRPr="00120556">
        <w:rPr>
          <w:sz w:val="28"/>
        </w:rPr>
        <w:t xml:space="preserve">, Гурвица и </w:t>
      </w:r>
      <w:proofErr w:type="spellStart"/>
      <w:r w:rsidRPr="00120556">
        <w:rPr>
          <w:sz w:val="28"/>
        </w:rPr>
        <w:t>Сэвиджа</w:t>
      </w:r>
      <w:proofErr w:type="spellEnd"/>
      <w:r w:rsidRPr="00120556">
        <w:rPr>
          <w:sz w:val="28"/>
        </w:rPr>
        <w:t>;</w:t>
      </w:r>
    </w:p>
    <w:p w:rsidR="00120556" w:rsidRDefault="00120556" w:rsidP="00120556">
      <w:pPr>
        <w:pStyle w:val="a9"/>
        <w:numPr>
          <w:ilvl w:val="0"/>
          <w:numId w:val="9"/>
        </w:numPr>
        <w:tabs>
          <w:tab w:val="left" w:pos="567"/>
        </w:tabs>
        <w:spacing w:line="360" w:lineRule="auto"/>
        <w:ind w:left="0" w:firstLine="709"/>
        <w:rPr>
          <w:sz w:val="28"/>
        </w:rPr>
      </w:pPr>
      <w:r w:rsidRPr="00120556">
        <w:rPr>
          <w:sz w:val="28"/>
        </w:rPr>
        <w:t>формирование выводов.</w:t>
      </w:r>
      <w:r>
        <w:rPr>
          <w:sz w:val="28"/>
        </w:rPr>
        <w:br w:type="page"/>
      </w:r>
    </w:p>
    <w:p w:rsidR="00120556" w:rsidRDefault="00120556" w:rsidP="005C7B4B">
      <w:pPr>
        <w:pStyle w:val="a9"/>
        <w:tabs>
          <w:tab w:val="left" w:pos="567"/>
        </w:tabs>
        <w:spacing w:line="360" w:lineRule="auto"/>
        <w:ind w:left="709"/>
        <w:outlineLvl w:val="0"/>
        <w:rPr>
          <w:b/>
          <w:sz w:val="28"/>
        </w:rPr>
      </w:pPr>
      <w:bookmarkStart w:id="3" w:name="_Toc216300646"/>
      <w:r>
        <w:rPr>
          <w:b/>
          <w:sz w:val="28"/>
        </w:rPr>
        <w:lastRenderedPageBreak/>
        <w:t xml:space="preserve">1 </w:t>
      </w:r>
      <w:r w:rsidRPr="00120556">
        <w:rPr>
          <w:b/>
          <w:sz w:val="28"/>
        </w:rPr>
        <w:t>Дерево решений</w:t>
      </w:r>
      <w:r w:rsidR="006C1AB3">
        <w:rPr>
          <w:b/>
          <w:sz w:val="28"/>
        </w:rPr>
        <w:t xml:space="preserve"> и рекомендации по выбору</w:t>
      </w:r>
      <w:bookmarkEnd w:id="3"/>
    </w:p>
    <w:p w:rsidR="00914F00" w:rsidRDefault="00914F00" w:rsidP="00914F0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Дерево решений, разработанное для задачи определения целесообразности открытия чайной в Санкт-Петербурге, представляет собой многоуровневую структуру, включающую узлы выбора, узлы внешнего воздействия и терминальные исходы. Данное дерево позволяет формализовать сложный процесс принятия управленческого решения в условиях неопредел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нности и детально проследить, какие действия предпринимателя приводят к тем или иным финансовым результатам. В структуре дерева задействованы пять основных элементов: исходные стратегические альтернативы, вероятностные состояния внешней среды, локальные решения в каждом состоянии, возможные исходы этих решений и соответствующие им величины выигрышей или убытков.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Дерево решений </w:t>
      </w:r>
      <w:r w:rsidR="007A1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было создано в </w:t>
      </w:r>
      <w:proofErr w:type="spellStart"/>
      <w:r w:rsidR="007A115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Figma</w:t>
      </w:r>
      <w:proofErr w:type="spellEnd"/>
      <w:r w:rsidR="007A1159" w:rsidRPr="007A1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A1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представлено следующим образом:</w:t>
      </w:r>
    </w:p>
    <w:p w:rsidR="00914F00" w:rsidRDefault="006C1AB3" w:rsidP="004D6607">
      <w:pPr>
        <w:spacing w:before="100" w:beforeAutospacing="1" w:after="100" w:afterAutospacing="1" w:line="360" w:lineRule="auto"/>
        <w:ind w:firstLine="142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35pt;height:264.55pt">
            <v:imagedata r:id="rId9" o:title="Slide 4_3 - 1"/>
          </v:shape>
        </w:pict>
      </w:r>
    </w:p>
    <w:p w:rsidR="00914F00" w:rsidRPr="00914F00" w:rsidRDefault="00914F00" w:rsidP="00914F00">
      <w:pPr>
        <w:spacing w:before="100" w:beforeAutospacing="1" w:after="100" w:afterAutospacing="1" w:line="360" w:lineRule="auto"/>
        <w:ind w:firstLine="297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 – Дерево решений</w:t>
      </w:r>
    </w:p>
    <w:p w:rsidR="00914F00" w:rsidRPr="00914F00" w:rsidRDefault="00914F00" w:rsidP="00914F0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Корневым элементом дерева является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узел принятия решения D1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в котором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я сталкиваюсь 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фундаментальным выбором: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открывать чайную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или отказаться от запуска бизнеса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Этот выбор определяет дальнейшую структуру ветвлений. Если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я выбираю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стратегию «не открывать», дерево сразу приводит в терминальный узел с выигрышем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0 рублей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, поскольку в этом случае отсутствуют какие-либо вложения и риски. Такое решение является полностью детерминированным и не зависит от состояния рынка, поэтому дальнейшего разветвления не требует.</w:t>
      </w:r>
    </w:p>
    <w:p w:rsidR="00914F00" w:rsidRPr="00914F00" w:rsidRDefault="00914F00" w:rsidP="00914F0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случае выбора стратегии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«открыть чайную»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я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оказыва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юсь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proofErr w:type="spell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узле случайного воздействия S1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, отражающем неопредел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нность спроса на рынке Санкт-Петербурга. Спрос моделируется как случайная величина с тремя возможными состояниями: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высокий спрос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(вероятность 0.3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средний спрос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(вероятность 0.5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и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низкий спрос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(вероятность 0.2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). Эти вероятности соответствуют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примерной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оценке поведения потребителей на рынке напитков, ориентированных на чайный формат заведений. Таким образом, узел S1 зада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т три независимые ветви развития событий, каждая из которых приводит к собственным локальным решениям предпринимателя.</w:t>
      </w:r>
    </w:p>
    <w:p w:rsidR="00914F00" w:rsidRPr="00914F00" w:rsidRDefault="00914F00" w:rsidP="00914F00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</w:rPr>
      </w:pP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 наступлении состояния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высокого спроса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дерево переходит к узлу решения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D2-H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в котором предприниматель должен выбрать между стратегиями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расширения бизнеса 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</w:t>
      </w:r>
      <w:r w:rsidR="007A1159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сохранения текущего формата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. Расширение связано с дополнительными вложениями и операционными рисками, но да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 возможность значительно увеличить товарооборот, тогда как сохранение текущего масштаба обеспечивает стабильный, но относительно ограниченный доход. Для стратегии </w:t>
      </w:r>
      <w:r w:rsidR="007A1159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предусмотрены три возможных исхода: «большой успех» (3 000 </w:t>
      </w:r>
      <w:proofErr w:type="gramStart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000 ₽,</w:t>
      </w:r>
      <w:proofErr w:type="gram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вероятность 0.5), «умеренный успех» (800 000 ₽, вероятность 0.3) и «провал» (−600 000 ₽, вероятность 0.2). В свою очередь, стратегия </w:t>
      </w:r>
      <w:r w:rsidR="007A1159">
        <w:rPr>
          <w:rFonts w:ascii="Times New Roman" w:eastAsia="Times New Roman" w:hAnsi="Times New Roman" w:cs="Times New Roman"/>
          <w:sz w:val="28"/>
          <w:szCs w:val="24"/>
          <w:lang w:eastAsia="ru-RU"/>
        </w:rPr>
        <w:t>сохранения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приводит к фиксированному выигрышу 900 </w:t>
      </w:r>
      <w:proofErr w:type="gramStart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000 ₽.</w:t>
      </w:r>
      <w:proofErr w:type="gram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Расч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т математического ожидания показывает, что стратегия расширения оказывается предпочтительной, поскольку 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ожидаемое значение составляет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1 620 </w:t>
      </w:r>
      <w:proofErr w:type="gramStart"/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000 ₽</w:t>
      </w:r>
      <w:r w:rsidR="004D6607" w:rsidRPr="004D66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,</w:t>
      </w:r>
      <w:proofErr w:type="gramEnd"/>
      <w:r w:rsidR="004D6607" w:rsidRPr="004D66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="004D66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расчеты: </w:t>
      </w:r>
      <w:r w:rsidR="007A1159" w:rsidRPr="007A1159">
        <w:rPr>
          <w:rStyle w:val="mord"/>
          <w:rFonts w:ascii="Times New Roman" w:hAnsi="Times New Roman" w:cs="Times New Roman"/>
          <w:sz w:val="28"/>
        </w:rPr>
        <w:t>EV</w:t>
      </w:r>
      <w:r w:rsidR="007A1159" w:rsidRPr="007A1159">
        <w:rPr>
          <w:rStyle w:val="mrel"/>
          <w:rFonts w:ascii="Times New Roman" w:hAnsi="Times New Roman" w:cs="Times New Roman"/>
          <w:sz w:val="28"/>
        </w:rPr>
        <w:t>=</w:t>
      </w:r>
      <w:r w:rsidR="007A1159" w:rsidRPr="007A1159">
        <w:rPr>
          <w:rStyle w:val="mord"/>
          <w:rFonts w:ascii="Times New Roman" w:hAnsi="Times New Roman" w:cs="Times New Roman"/>
          <w:sz w:val="28"/>
        </w:rPr>
        <w:t>0.5</w:t>
      </w:r>
      <w:r w:rsidR="007A1159" w:rsidRPr="007A1159">
        <w:rPr>
          <w:rStyle w:val="mbin"/>
          <w:rFonts w:ascii="Cambria Math" w:hAnsi="Cambria Math" w:cs="Cambria Math"/>
          <w:sz w:val="28"/>
        </w:rPr>
        <w:t>⋅</w:t>
      </w:r>
      <w:r w:rsidR="007A1159" w:rsidRPr="007A1159">
        <w:rPr>
          <w:rStyle w:val="mord"/>
          <w:rFonts w:ascii="Times New Roman" w:hAnsi="Times New Roman" w:cs="Times New Roman"/>
          <w:sz w:val="28"/>
        </w:rPr>
        <w:t>3</w:t>
      </w:r>
      <w:r w:rsidR="007A1159" w:rsidRPr="007A1159">
        <w:rPr>
          <w:rStyle w:val="mpunct"/>
          <w:rFonts w:ascii="Times New Roman" w:hAnsi="Times New Roman" w:cs="Times New Roman"/>
          <w:sz w:val="28"/>
        </w:rPr>
        <w:t>,</w:t>
      </w:r>
      <w:r w:rsidR="007A1159" w:rsidRPr="007A1159">
        <w:rPr>
          <w:rStyle w:val="mord"/>
          <w:rFonts w:ascii="Times New Roman" w:hAnsi="Times New Roman" w:cs="Times New Roman"/>
          <w:sz w:val="28"/>
        </w:rPr>
        <w:t>000</w:t>
      </w:r>
      <w:r w:rsidR="007A1159" w:rsidRPr="007A1159">
        <w:rPr>
          <w:rStyle w:val="mpunct"/>
          <w:rFonts w:ascii="Times New Roman" w:hAnsi="Times New Roman" w:cs="Times New Roman"/>
          <w:sz w:val="28"/>
        </w:rPr>
        <w:t>,</w:t>
      </w:r>
      <w:r w:rsidR="007A1159" w:rsidRPr="007A1159">
        <w:rPr>
          <w:rStyle w:val="mord"/>
          <w:rFonts w:ascii="Times New Roman" w:hAnsi="Times New Roman" w:cs="Times New Roman"/>
          <w:sz w:val="28"/>
        </w:rPr>
        <w:t>000</w:t>
      </w:r>
      <w:r w:rsidR="007A1159" w:rsidRPr="007A1159">
        <w:rPr>
          <w:rStyle w:val="mbin"/>
          <w:rFonts w:ascii="Times New Roman" w:hAnsi="Times New Roman" w:cs="Times New Roman"/>
          <w:sz w:val="28"/>
        </w:rPr>
        <w:t>+</w:t>
      </w:r>
      <w:r w:rsidR="007A1159" w:rsidRPr="007A1159">
        <w:rPr>
          <w:rStyle w:val="mord"/>
          <w:rFonts w:ascii="Times New Roman" w:hAnsi="Times New Roman" w:cs="Times New Roman"/>
          <w:sz w:val="28"/>
        </w:rPr>
        <w:t>0.3</w:t>
      </w:r>
      <w:r w:rsidR="007A1159" w:rsidRPr="007A1159">
        <w:rPr>
          <w:rStyle w:val="mbin"/>
          <w:rFonts w:ascii="Cambria Math" w:hAnsi="Cambria Math" w:cs="Cambria Math"/>
          <w:sz w:val="28"/>
        </w:rPr>
        <w:t>⋅</w:t>
      </w:r>
      <w:r w:rsidR="007A1159" w:rsidRPr="007A1159">
        <w:rPr>
          <w:rStyle w:val="mord"/>
          <w:rFonts w:ascii="Times New Roman" w:hAnsi="Times New Roman" w:cs="Times New Roman"/>
          <w:sz w:val="28"/>
        </w:rPr>
        <w:t>800</w:t>
      </w:r>
      <w:r w:rsidR="007A1159" w:rsidRPr="007A1159">
        <w:rPr>
          <w:rStyle w:val="mpunct"/>
          <w:rFonts w:ascii="Times New Roman" w:hAnsi="Times New Roman" w:cs="Times New Roman"/>
          <w:sz w:val="28"/>
        </w:rPr>
        <w:t>,</w:t>
      </w:r>
      <w:r w:rsidR="007A1159" w:rsidRPr="007A1159">
        <w:rPr>
          <w:rStyle w:val="mord"/>
          <w:rFonts w:ascii="Times New Roman" w:hAnsi="Times New Roman" w:cs="Times New Roman"/>
          <w:sz w:val="28"/>
        </w:rPr>
        <w:t>000</w:t>
      </w:r>
      <w:r w:rsidR="007A1159" w:rsidRPr="007A1159">
        <w:rPr>
          <w:rStyle w:val="mbin"/>
          <w:rFonts w:ascii="Times New Roman" w:hAnsi="Times New Roman" w:cs="Times New Roman"/>
          <w:sz w:val="28"/>
        </w:rPr>
        <w:t>+</w:t>
      </w:r>
      <w:r w:rsidR="007A1159" w:rsidRPr="007A1159">
        <w:rPr>
          <w:rStyle w:val="mord"/>
          <w:rFonts w:ascii="Times New Roman" w:hAnsi="Times New Roman" w:cs="Times New Roman"/>
          <w:sz w:val="28"/>
        </w:rPr>
        <w:t>0.2</w:t>
      </w:r>
      <w:r w:rsidR="007A1159" w:rsidRPr="007A1159">
        <w:rPr>
          <w:rStyle w:val="mbin"/>
          <w:rFonts w:ascii="Cambria Math" w:hAnsi="Cambria Math" w:cs="Cambria Math"/>
          <w:sz w:val="28"/>
        </w:rPr>
        <w:t>⋅</w:t>
      </w:r>
      <w:r w:rsidR="007A1159" w:rsidRPr="007A1159">
        <w:rPr>
          <w:rStyle w:val="mopen"/>
          <w:rFonts w:ascii="Times New Roman" w:hAnsi="Times New Roman" w:cs="Times New Roman"/>
          <w:sz w:val="28"/>
        </w:rPr>
        <w:t>(</w:t>
      </w:r>
      <w:r w:rsidR="007A1159" w:rsidRPr="007A1159">
        <w:rPr>
          <w:rStyle w:val="mord"/>
          <w:rFonts w:ascii="Times New Roman" w:hAnsi="Times New Roman" w:cs="Times New Roman"/>
          <w:sz w:val="28"/>
        </w:rPr>
        <w:t>−600</w:t>
      </w:r>
      <w:r w:rsidR="007A1159" w:rsidRPr="007A1159">
        <w:rPr>
          <w:rStyle w:val="mpunct"/>
          <w:rFonts w:ascii="Times New Roman" w:hAnsi="Times New Roman" w:cs="Times New Roman"/>
          <w:sz w:val="28"/>
        </w:rPr>
        <w:t>,</w:t>
      </w:r>
      <w:r w:rsidR="007A1159" w:rsidRPr="007A1159">
        <w:rPr>
          <w:rStyle w:val="mord"/>
          <w:rFonts w:ascii="Times New Roman" w:hAnsi="Times New Roman" w:cs="Times New Roman"/>
          <w:sz w:val="28"/>
        </w:rPr>
        <w:t>000</w:t>
      </w:r>
      <w:r w:rsidR="007A1159" w:rsidRPr="007A1159">
        <w:rPr>
          <w:rStyle w:val="mclose"/>
          <w:rFonts w:ascii="Times New Roman" w:hAnsi="Times New Roman" w:cs="Times New Roman"/>
          <w:sz w:val="28"/>
        </w:rPr>
        <w:t>)</w:t>
      </w:r>
      <w:r w:rsidR="004D6607">
        <w:rPr>
          <w:rStyle w:val="mrel"/>
          <w:rFonts w:ascii="Times New Roman" w:hAnsi="Times New Roman" w:cs="Times New Roman"/>
          <w:sz w:val="28"/>
        </w:rPr>
        <w:t>=</w:t>
      </w:r>
      <w:r w:rsidR="007A1159" w:rsidRPr="007A1159">
        <w:rPr>
          <w:rStyle w:val="mord"/>
          <w:rFonts w:ascii="Times New Roman" w:hAnsi="Times New Roman" w:cs="Times New Roman"/>
          <w:sz w:val="28"/>
        </w:rPr>
        <w:t>1</w:t>
      </w:r>
      <w:r w:rsidR="007A1159" w:rsidRPr="007A1159">
        <w:rPr>
          <w:rStyle w:val="mpunct"/>
          <w:rFonts w:ascii="Times New Roman" w:hAnsi="Times New Roman" w:cs="Times New Roman"/>
          <w:sz w:val="28"/>
        </w:rPr>
        <w:t>,</w:t>
      </w:r>
      <w:r w:rsidR="007A1159" w:rsidRPr="007A1159">
        <w:rPr>
          <w:rStyle w:val="mord"/>
          <w:rFonts w:ascii="Times New Roman" w:hAnsi="Times New Roman" w:cs="Times New Roman"/>
          <w:sz w:val="28"/>
        </w:rPr>
        <w:t>620</w:t>
      </w:r>
      <w:r w:rsidR="007A1159" w:rsidRPr="007A1159">
        <w:rPr>
          <w:rStyle w:val="mpunct"/>
          <w:rFonts w:ascii="Times New Roman" w:hAnsi="Times New Roman" w:cs="Times New Roman"/>
          <w:sz w:val="28"/>
        </w:rPr>
        <w:t>,</w:t>
      </w:r>
      <w:r w:rsidR="007A1159" w:rsidRPr="007A1159">
        <w:rPr>
          <w:rStyle w:val="mord"/>
          <w:rFonts w:ascii="Times New Roman" w:hAnsi="Times New Roman" w:cs="Times New Roman"/>
          <w:sz w:val="28"/>
        </w:rPr>
        <w:t>000</w:t>
      </w:r>
      <w:r w:rsidR="004D66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(для того, </w:t>
      </w:r>
      <w:r w:rsidR="004D660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чтобы не нагружать отчет, далее расчеты представлены не будут). </w:t>
      </w:r>
      <w:proofErr w:type="spellStart"/>
      <w:r w:rsidR="004D6607">
        <w:rPr>
          <w:rFonts w:ascii="Times New Roman" w:eastAsia="Times New Roman" w:hAnsi="Times New Roman" w:cs="Times New Roman"/>
          <w:sz w:val="28"/>
          <w:szCs w:val="24"/>
          <w:lang w:eastAsia="ru-RU"/>
        </w:rPr>
        <w:t>Э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существенно</w:t>
      </w:r>
      <w:proofErr w:type="spell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выше, чем фиксированная прибыль за отказ от расширения. Поэтому локальный выбор в узле D2-H делается в пользу стратегии </w:t>
      </w:r>
      <w:r w:rsidR="004D6607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14F00" w:rsidRPr="00914F00" w:rsidRDefault="00914F00" w:rsidP="00914F0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случае наступления состояния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среднего спроса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дерево приводит к узлу решения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D3-M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где предприниматель выбирает между стратегиями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корректировки деятельности 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сохранения текущего формата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Корректировка предполагает изменения в меню, маркетинговых активностях или ценообразовании с целью удержания спроса. Возможные исходы корректировки включают: «успех» (400 </w:t>
      </w:r>
      <w:proofErr w:type="gramStart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000 ₽,</w:t>
      </w:r>
      <w:proofErr w:type="gram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вероятность 0.4), «частичный успех» (0 ₽, вероятность 0.3</w:t>
      </w:r>
      <w:r w:rsidR="004D6607">
        <w:rPr>
          <w:rFonts w:ascii="Times New Roman" w:eastAsia="Times New Roman" w:hAnsi="Times New Roman" w:cs="Times New Roman"/>
          <w:sz w:val="28"/>
          <w:szCs w:val="24"/>
          <w:lang w:eastAsia="ru-RU"/>
        </w:rPr>
        <w:t>, т.е. предприниматель в целом ничего не вкладывает, но и не теряет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) и «неудачу» (−500 000 ₽, вероятность 0.3). Средн</w:t>
      </w:r>
      <w:r w:rsidR="004D6607">
        <w:rPr>
          <w:rFonts w:ascii="Times New Roman" w:eastAsia="Times New Roman" w:hAnsi="Times New Roman" w:cs="Times New Roman"/>
          <w:sz w:val="28"/>
          <w:szCs w:val="24"/>
          <w:lang w:eastAsia="ru-RU"/>
        </w:rPr>
        <w:t>ее ожидаемое значение стратегии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составляет всего </w:t>
      </w:r>
      <w:r w:rsidRPr="004D66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10 </w:t>
      </w:r>
      <w:proofErr w:type="gramStart"/>
      <w:r w:rsidRPr="004D66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000 ₽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proofErr w:type="gram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что значительно ниже гарантированного дохода стратегии </w:t>
      </w:r>
      <w:r w:rsidR="004D6607">
        <w:rPr>
          <w:rFonts w:ascii="Times New Roman" w:eastAsia="Times New Roman" w:hAnsi="Times New Roman" w:cs="Times New Roman"/>
          <w:sz w:val="28"/>
          <w:szCs w:val="24"/>
          <w:lang w:eastAsia="ru-RU"/>
        </w:rPr>
        <w:t>сохранения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равного </w:t>
      </w:r>
      <w:r w:rsidRPr="004D66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100 000 ₽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. Поэто</w:t>
      </w:r>
      <w:r w:rsidR="004D6607">
        <w:rPr>
          <w:rFonts w:ascii="Times New Roman" w:eastAsia="Times New Roman" w:hAnsi="Times New Roman" w:cs="Times New Roman"/>
          <w:sz w:val="28"/>
          <w:szCs w:val="24"/>
          <w:lang w:eastAsia="ru-RU"/>
        </w:rPr>
        <w:t>му локальный выбор в узле D3-M -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сохранение текущей стратегии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которое гарантирует больший финансовый результат при минимальном риске убытков.</w:t>
      </w:r>
    </w:p>
    <w:p w:rsidR="00914F00" w:rsidRPr="00914F00" w:rsidRDefault="00914F00" w:rsidP="00914F0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 наступлении состояния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низкого спроса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дерево приводит к узлу решения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D4-L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представляющему наиболее рискованный этап анализа, поскольку оба варианта действий ведут к отрицательным результатам. Предприниматель может либо </w:t>
      </w:r>
      <w:r w:rsidR="004D66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закрыть бизнес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что минимизирует дальнейшие убытки, либо </w:t>
      </w:r>
      <w:r w:rsidR="004D66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поменять формат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переориентировав чайную на иной концептуальный продукт. Закрытие приносит фиксированный убыток </w:t>
      </w:r>
      <w:r w:rsidRPr="004D66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−900 </w:t>
      </w:r>
      <w:proofErr w:type="gramStart"/>
      <w:r w:rsidRPr="004D66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000 ₽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proofErr w:type="gram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тогда как </w:t>
      </w:r>
      <w:r w:rsidR="004D6607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полное изменение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имеет два исхода: «успех» (200 000 ₽, вероятность 0.3) и «провал» (−800 000 ₽, вероятность 0.7). Ожидаемый результат </w:t>
      </w:r>
      <w:r w:rsidR="006C1AB3">
        <w:rPr>
          <w:rFonts w:ascii="Times New Roman" w:eastAsia="Times New Roman" w:hAnsi="Times New Roman" w:cs="Times New Roman"/>
          <w:sz w:val="28"/>
          <w:szCs w:val="24"/>
          <w:lang w:eastAsia="ru-RU"/>
        </w:rPr>
        <w:t>изменения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составляет </w:t>
      </w:r>
      <w:r w:rsidRPr="006C1AB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−500 </w:t>
      </w:r>
      <w:proofErr w:type="gramStart"/>
      <w:r w:rsidRPr="006C1AB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000 ₽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proofErr w:type="gram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что делает его менее убыточным вариантом по сравнению с полной ликвидацией бизнеса. Поэтому рекомендация </w:t>
      </w:r>
      <w:r w:rsidR="006C1AB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6C1AB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попробовать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смену формата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, несмотря на значительную вероятность провала.</w:t>
      </w:r>
    </w:p>
    <w:p w:rsidR="005C7B4B" w:rsidRPr="005C7B4B" w:rsidRDefault="005C7B4B" w:rsidP="00914F0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5C7B4B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lastRenderedPageBreak/>
        <w:t>Рефлективный вывод</w:t>
      </w:r>
    </w:p>
    <w:p w:rsidR="00914F00" w:rsidRDefault="00914F00" w:rsidP="00914F0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Таким образом, все локальные решения внутри дерева принимаются на основе сравнения математических ожиданий альтернатив в соответствующих состояниях. Это позволяет корректно вычислить итоговое математическое ожидание корневого решения, которое составило </w:t>
      </w:r>
      <w:r w:rsidRPr="006C1AB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436 </w:t>
      </w:r>
      <w:proofErr w:type="gramStart"/>
      <w:r w:rsidRPr="006C1AB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000 ₽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gram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Поскольку это значение превосходит нулевой результат стратегии «не открывать», корневое решение </w:t>
      </w:r>
      <w:r w:rsidR="006C1AB3">
        <w:rPr>
          <w:rFonts w:ascii="Times New Roman" w:eastAsia="Times New Roman" w:hAnsi="Times New Roman" w:cs="Times New Roman"/>
          <w:sz w:val="28"/>
          <w:szCs w:val="24"/>
          <w:lang w:eastAsia="ru-RU"/>
        </w:rPr>
        <w:t>с точки зрения критерия Байеса -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14F0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открывать чайную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C7B4B" w:rsidRDefault="005C7B4B" w:rsidP="005C7B4B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1 – Результаты анализа критериев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30"/>
        <w:gridCol w:w="2458"/>
        <w:gridCol w:w="2483"/>
        <w:gridCol w:w="1974"/>
      </w:tblGrid>
      <w:tr w:rsidR="005C7B4B" w:rsidTr="009526F9">
        <w:tc>
          <w:tcPr>
            <w:tcW w:w="2430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Критерий</w:t>
            </w:r>
          </w:p>
        </w:tc>
        <w:tc>
          <w:tcPr>
            <w:tcW w:w="2458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 открывать</w:t>
            </w:r>
          </w:p>
        </w:tc>
        <w:tc>
          <w:tcPr>
            <w:tcW w:w="2483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Открывать</w:t>
            </w:r>
          </w:p>
        </w:tc>
        <w:tc>
          <w:tcPr>
            <w:tcW w:w="1974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Рекомендация</w:t>
            </w:r>
          </w:p>
        </w:tc>
      </w:tr>
      <w:tr w:rsidR="005C7B4B" w:rsidTr="009526F9">
        <w:tc>
          <w:tcPr>
            <w:tcW w:w="2430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Байеса</w:t>
            </w:r>
          </w:p>
        </w:tc>
        <w:tc>
          <w:tcPr>
            <w:tcW w:w="2458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2483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436.000</w:t>
            </w:r>
          </w:p>
        </w:tc>
        <w:tc>
          <w:tcPr>
            <w:tcW w:w="1974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Открыть</w:t>
            </w:r>
          </w:p>
        </w:tc>
      </w:tr>
      <w:tr w:rsidR="005C7B4B" w:rsidTr="009526F9">
        <w:tc>
          <w:tcPr>
            <w:tcW w:w="2430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Лапласа</w:t>
            </w:r>
          </w:p>
        </w:tc>
        <w:tc>
          <w:tcPr>
            <w:tcW w:w="2458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2483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406.667</w:t>
            </w:r>
          </w:p>
        </w:tc>
        <w:tc>
          <w:tcPr>
            <w:tcW w:w="1974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Открыть</w:t>
            </w:r>
          </w:p>
        </w:tc>
      </w:tr>
      <w:tr w:rsidR="005C7B4B" w:rsidTr="009526F9">
        <w:tc>
          <w:tcPr>
            <w:tcW w:w="2430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Вальда</w:t>
            </w:r>
            <w:proofErr w:type="spellEnd"/>
          </w:p>
        </w:tc>
        <w:tc>
          <w:tcPr>
            <w:tcW w:w="2458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2483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-800.000</w:t>
            </w:r>
          </w:p>
        </w:tc>
        <w:tc>
          <w:tcPr>
            <w:tcW w:w="1974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 открывать</w:t>
            </w:r>
          </w:p>
        </w:tc>
      </w:tr>
      <w:tr w:rsidR="005C7B4B" w:rsidTr="009526F9">
        <w:tc>
          <w:tcPr>
            <w:tcW w:w="2430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Гурвиц</w:t>
            </w:r>
          </w:p>
        </w:tc>
        <w:tc>
          <w:tcPr>
            <w:tcW w:w="2458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2483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1.480.000</w:t>
            </w:r>
          </w:p>
        </w:tc>
        <w:tc>
          <w:tcPr>
            <w:tcW w:w="1974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Открыть</w:t>
            </w:r>
          </w:p>
        </w:tc>
      </w:tr>
      <w:tr w:rsidR="005C7B4B" w:rsidTr="009526F9">
        <w:tc>
          <w:tcPr>
            <w:tcW w:w="2430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Сэвиджа</w:t>
            </w:r>
            <w:proofErr w:type="spellEnd"/>
          </w:p>
        </w:tc>
        <w:tc>
          <w:tcPr>
            <w:tcW w:w="2458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3.000.000</w:t>
            </w:r>
          </w:p>
        </w:tc>
        <w:tc>
          <w:tcPr>
            <w:tcW w:w="2483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900.000</w:t>
            </w:r>
          </w:p>
        </w:tc>
        <w:tc>
          <w:tcPr>
            <w:tcW w:w="1974" w:type="dxa"/>
          </w:tcPr>
          <w:p w:rsidR="005C7B4B" w:rsidRDefault="005C7B4B" w:rsidP="009526F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Открыть</w:t>
            </w:r>
          </w:p>
        </w:tc>
      </w:tr>
    </w:tbl>
    <w:p w:rsidR="005C7B4B" w:rsidRDefault="00914F00" w:rsidP="006C1AB3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Дальнейшая обработка дерева другими критериями также показывает преимущество стратегии открытия в большинстве случаев: 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поддерживают критерии Лапласа, Гурвица и </w:t>
      </w:r>
      <w:proofErr w:type="spellStart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Сэвиджа</w:t>
      </w:r>
      <w:proofErr w:type="spell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Лишь критерий </w:t>
      </w:r>
      <w:proofErr w:type="spellStart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Вальда</w:t>
      </w:r>
      <w:proofErr w:type="spellEnd"/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склоняется к отказу, так ка</w:t>
      </w:r>
      <w:r w:rsidR="006C1AB3">
        <w:rPr>
          <w:rFonts w:ascii="Times New Roman" w:eastAsia="Times New Roman" w:hAnsi="Times New Roman" w:cs="Times New Roman"/>
          <w:sz w:val="28"/>
          <w:szCs w:val="24"/>
          <w:lang w:eastAsia="ru-RU"/>
        </w:rPr>
        <w:t>к ориентирован на худший исход -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убыток в 800 000 рублей. Это подч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914F00">
        <w:rPr>
          <w:rFonts w:ascii="Times New Roman" w:eastAsia="Times New Roman" w:hAnsi="Times New Roman" w:cs="Times New Roman"/>
          <w:sz w:val="28"/>
          <w:szCs w:val="24"/>
          <w:lang w:eastAsia="ru-RU"/>
        </w:rPr>
        <w:t>ркивает значимость отношения к риску при интерпретации дерева решений: более оптимистичные и рациональные критерии рекомендуют открытие, тогда как пессимистичный критерий указывает на высокую значимость негативного сценария.</w:t>
      </w:r>
    </w:p>
    <w:p w:rsidR="005C7B4B" w:rsidRDefault="005C7B4B" w:rsidP="005C7B4B">
      <w:pPr>
        <w:pStyle w:val="a8"/>
        <w:spacing w:after="0" w:line="360" w:lineRule="auto"/>
        <w:ind w:left="0" w:firstLine="3686"/>
        <w:jc w:val="both"/>
        <w:outlineLvl w:val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:rsidR="005C7B4B" w:rsidRPr="005C7B4B" w:rsidRDefault="006C1AB3" w:rsidP="005C7B4B">
      <w:pPr>
        <w:pStyle w:val="a8"/>
        <w:spacing w:after="0" w:line="360" w:lineRule="auto"/>
        <w:ind w:left="0" w:firstLine="3686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216300647"/>
      <w:r>
        <w:rPr>
          <w:rFonts w:ascii="Times New Roman" w:hAnsi="Times New Roman" w:cs="Times New Roman"/>
          <w:b/>
          <w:sz w:val="32"/>
          <w:szCs w:val="28"/>
        </w:rPr>
        <w:lastRenderedPageBreak/>
        <w:t>ЗАКЛЮЧЕНИЕ</w:t>
      </w:r>
      <w:r w:rsidR="005C7B4B">
        <w:rPr>
          <w:rFonts w:ascii="Times New Roman" w:hAnsi="Times New Roman" w:cs="Times New Roman"/>
          <w:b/>
          <w:sz w:val="32"/>
          <w:szCs w:val="28"/>
        </w:rPr>
        <w:br/>
      </w:r>
      <w:r w:rsidR="005C7B4B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5C7B4B" w:rsidRPr="005C7B4B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5C7B4B" w:rsidRPr="005C7B4B">
        <w:rPr>
          <w:rFonts w:ascii="Times New Roman" w:hAnsi="Times New Roman" w:cs="Times New Roman"/>
          <w:sz w:val="28"/>
          <w:szCs w:val="28"/>
        </w:rPr>
        <w:t xml:space="preserve"> ходе выполнения работы была исследована задача принятия решения об открытии чайной в Санкт-Петербурге в условиях не</w:t>
      </w:r>
      <w:r w:rsidR="003914F5">
        <w:rPr>
          <w:rFonts w:ascii="Times New Roman" w:hAnsi="Times New Roman" w:cs="Times New Roman"/>
          <w:sz w:val="28"/>
          <w:szCs w:val="28"/>
        </w:rPr>
        <w:t>определе</w:t>
      </w:r>
      <w:r w:rsidR="005C7B4B" w:rsidRPr="005C7B4B">
        <w:rPr>
          <w:rFonts w:ascii="Times New Roman" w:hAnsi="Times New Roman" w:cs="Times New Roman"/>
          <w:sz w:val="28"/>
          <w:szCs w:val="28"/>
        </w:rPr>
        <w:t>нности рыночного спроса. Построение дерева решений позволило структурировать процесс и разложить его на логические ветви, соответствующие различным сценариям будущего.</w:t>
      </w:r>
      <w:bookmarkEnd w:id="4"/>
    </w:p>
    <w:p w:rsidR="005C7B4B" w:rsidRPr="005C7B4B" w:rsidRDefault="005C7B4B" w:rsidP="005C7B4B">
      <w:pPr>
        <w:pStyle w:val="a8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216300648"/>
      <w:r w:rsidRPr="005C7B4B">
        <w:rPr>
          <w:rFonts w:ascii="Times New Roman" w:hAnsi="Times New Roman" w:cs="Times New Roman"/>
          <w:sz w:val="28"/>
          <w:szCs w:val="28"/>
        </w:rPr>
        <w:t>Применение пяти критериев принятия решений показало, что выбор стратегии зависит не только от количественных показателей, но и от отношения предпринимателя к риску. Несм</w:t>
      </w:r>
      <w:r>
        <w:rPr>
          <w:rFonts w:ascii="Times New Roman" w:hAnsi="Times New Roman" w:cs="Times New Roman"/>
          <w:sz w:val="28"/>
          <w:szCs w:val="28"/>
        </w:rPr>
        <w:t xml:space="preserve">отря на то что критерий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Вальда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наиболее пессимистичный -</w:t>
      </w:r>
      <w:r w:rsidRPr="005C7B4B">
        <w:rPr>
          <w:rFonts w:ascii="Times New Roman" w:hAnsi="Times New Roman" w:cs="Times New Roman"/>
          <w:sz w:val="28"/>
          <w:szCs w:val="28"/>
        </w:rPr>
        <w:t xml:space="preserve"> рекомендует отказаться от открытия бизнеса, остальные методы демонстрируют потенциальную выгоду и оправданность проекта.</w:t>
      </w:r>
      <w:bookmarkEnd w:id="5"/>
    </w:p>
    <w:p w:rsidR="005C7B4B" w:rsidRPr="005C7B4B" w:rsidRDefault="005C7B4B" w:rsidP="005C7B4B">
      <w:pPr>
        <w:pStyle w:val="a8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216300649"/>
      <w:r w:rsidRPr="005C7B4B">
        <w:rPr>
          <w:rFonts w:ascii="Times New Roman" w:hAnsi="Times New Roman" w:cs="Times New Roman"/>
          <w:sz w:val="28"/>
          <w:szCs w:val="28"/>
        </w:rPr>
        <w:t xml:space="preserve">Особенно важным оказался критерий </w:t>
      </w:r>
      <w:proofErr w:type="spellStart"/>
      <w:r w:rsidRPr="005C7B4B">
        <w:rPr>
          <w:rFonts w:ascii="Times New Roman" w:hAnsi="Times New Roman" w:cs="Times New Roman"/>
          <w:sz w:val="28"/>
          <w:szCs w:val="28"/>
        </w:rPr>
        <w:t>Сэвиджа</w:t>
      </w:r>
      <w:proofErr w:type="spellEnd"/>
      <w:r w:rsidRPr="005C7B4B">
        <w:rPr>
          <w:rFonts w:ascii="Times New Roman" w:hAnsi="Times New Roman" w:cs="Times New Roman"/>
          <w:sz w:val="28"/>
          <w:szCs w:val="28"/>
        </w:rPr>
        <w:t>, показывающий, что основной риск заключается не в потере денег, а в потере потенциальной выгоды, что хорошо отражает реальные предпринимательские дилеммы. Итоговый вывод критериев говорит о целесообразности открытия чайной при условии продуманного управления рисками и гибкости в стратегических д</w:t>
      </w:r>
      <w:r>
        <w:rPr>
          <w:rFonts w:ascii="Times New Roman" w:hAnsi="Times New Roman" w:cs="Times New Roman"/>
          <w:sz w:val="28"/>
          <w:szCs w:val="28"/>
        </w:rPr>
        <w:t>ействиях на последующих этапах -</w:t>
      </w:r>
      <w:r w:rsidRPr="005C7B4B">
        <w:rPr>
          <w:rFonts w:ascii="Times New Roman" w:hAnsi="Times New Roman" w:cs="Times New Roman"/>
          <w:sz w:val="28"/>
          <w:szCs w:val="28"/>
        </w:rPr>
        <w:t xml:space="preserve"> расширении, поддержании текущего формата или смене профиля.</w:t>
      </w:r>
      <w:bookmarkEnd w:id="6"/>
    </w:p>
    <w:p w:rsidR="001B792E" w:rsidRPr="005C7B4B" w:rsidRDefault="005C7B4B" w:rsidP="005C7B4B">
      <w:pPr>
        <w:pStyle w:val="a8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sz w:val="40"/>
          <w:szCs w:val="28"/>
        </w:rPr>
      </w:pPr>
      <w:bookmarkStart w:id="7" w:name="_Toc216300650"/>
      <w:r w:rsidRPr="005C7B4B">
        <w:rPr>
          <w:rFonts w:ascii="Times New Roman" w:hAnsi="Times New Roman" w:cs="Times New Roman"/>
          <w:sz w:val="28"/>
          <w:szCs w:val="28"/>
        </w:rPr>
        <w:t>Таким образом, выполненная работа позволила не только проанализировать конкретный управленческий сценарий, но и продемонстрировала практическую значимость методов принят</w:t>
      </w:r>
      <w:r w:rsidR="003914F5">
        <w:rPr>
          <w:rFonts w:ascii="Times New Roman" w:hAnsi="Times New Roman" w:cs="Times New Roman"/>
          <w:sz w:val="28"/>
          <w:szCs w:val="28"/>
        </w:rPr>
        <w:t>ия решений в условиях неопределе</w:t>
      </w:r>
      <w:r w:rsidRPr="005C7B4B">
        <w:rPr>
          <w:rFonts w:ascii="Times New Roman" w:hAnsi="Times New Roman" w:cs="Times New Roman"/>
          <w:sz w:val="28"/>
          <w:szCs w:val="28"/>
        </w:rPr>
        <w:t xml:space="preserve">нности. </w:t>
      </w:r>
      <w:r w:rsidR="003914F5">
        <w:rPr>
          <w:rFonts w:ascii="Times New Roman" w:hAnsi="Times New Roman" w:cs="Times New Roman"/>
          <w:sz w:val="28"/>
          <w:szCs w:val="28"/>
        </w:rPr>
        <w:t xml:space="preserve">Эта работа также помогла в проекте, который находится сейчас в стадии работы. </w:t>
      </w:r>
      <w:r w:rsidRPr="005C7B4B">
        <w:rPr>
          <w:rFonts w:ascii="Times New Roman" w:hAnsi="Times New Roman" w:cs="Times New Roman"/>
          <w:sz w:val="28"/>
          <w:szCs w:val="28"/>
        </w:rPr>
        <w:t>Полученный результат подтверждает, что грамотно выстроенная структура альтернатив, вероятностей и последствий способна существенно повысить качество управленческих решений.</w:t>
      </w:r>
      <w:bookmarkEnd w:id="7"/>
      <w:r w:rsidR="001B792E" w:rsidRPr="005C7B4B">
        <w:rPr>
          <w:rFonts w:ascii="Times New Roman" w:hAnsi="Times New Roman" w:cs="Times New Roman"/>
          <w:sz w:val="28"/>
          <w:szCs w:val="28"/>
        </w:rPr>
        <w:br w:type="page"/>
      </w:r>
    </w:p>
    <w:p w:rsidR="001B792E" w:rsidRDefault="001B792E" w:rsidP="003914F5">
      <w:pPr>
        <w:pStyle w:val="a9"/>
        <w:spacing w:before="0" w:beforeAutospacing="0" w:after="0" w:afterAutospacing="0" w:line="360" w:lineRule="auto"/>
        <w:ind w:firstLine="2977"/>
        <w:jc w:val="both"/>
        <w:outlineLvl w:val="0"/>
        <w:rPr>
          <w:b/>
          <w:sz w:val="32"/>
          <w:szCs w:val="28"/>
        </w:rPr>
      </w:pPr>
      <w:bookmarkStart w:id="8" w:name="_Toc216300651"/>
      <w:r w:rsidRPr="001B792E">
        <w:rPr>
          <w:b/>
          <w:sz w:val="32"/>
          <w:szCs w:val="28"/>
        </w:rPr>
        <w:lastRenderedPageBreak/>
        <w:t>ПРИЛОЖЕНИЕ</w:t>
      </w:r>
      <w:bookmarkEnd w:id="8"/>
    </w:p>
    <w:p w:rsidR="001B792E" w:rsidRDefault="003914F5" w:rsidP="001B792E">
      <w:pPr>
        <w:pStyle w:val="a9"/>
        <w:spacing w:before="0" w:beforeAutospacing="0" w:after="0" w:afterAutospacing="0" w:line="360" w:lineRule="auto"/>
        <w:ind w:hanging="284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pict>
          <v:shape id="_x0000_i1026" type="#_x0000_t75" style="width:381.75pt;height:205.1pt">
            <v:imagedata r:id="rId10" o:title="кривое дерево"/>
          </v:shape>
        </w:pict>
      </w:r>
    </w:p>
    <w:p w:rsidR="003914F5" w:rsidRDefault="003914F5" w:rsidP="001B792E">
      <w:pPr>
        <w:pStyle w:val="a9"/>
        <w:spacing w:before="0" w:beforeAutospacing="0" w:after="0" w:afterAutospacing="0" w:line="360" w:lineRule="auto"/>
        <w:ind w:hanging="284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(очень кривое дерево, которое построилось в питоне)</w:t>
      </w:r>
    </w:p>
    <w:p w:rsidR="003914F5" w:rsidRPr="001B792E" w:rsidRDefault="003914F5" w:rsidP="001B792E">
      <w:pPr>
        <w:pStyle w:val="a9"/>
        <w:spacing w:before="0" w:beforeAutospacing="0" w:after="0" w:afterAutospacing="0" w:line="360" w:lineRule="auto"/>
        <w:ind w:hanging="284"/>
        <w:jc w:val="both"/>
        <w:rPr>
          <w:b/>
          <w:sz w:val="32"/>
          <w:szCs w:val="28"/>
        </w:rPr>
      </w:pPr>
      <w:r w:rsidRPr="003914F5">
        <w:rPr>
          <w:b/>
          <w:sz w:val="32"/>
          <w:szCs w:val="28"/>
        </w:rPr>
        <w:drawing>
          <wp:inline distT="0" distB="0" distL="0" distR="0" wp14:anchorId="5ABECB55" wp14:editId="532D2571">
            <wp:extent cx="4388139" cy="542260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0671" cy="542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4F5" w:rsidRPr="001B792E" w:rsidSect="00E154D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573B" w:rsidRDefault="001D573B" w:rsidP="00E154D6">
      <w:pPr>
        <w:spacing w:after="0" w:line="240" w:lineRule="auto"/>
      </w:pPr>
      <w:r>
        <w:separator/>
      </w:r>
    </w:p>
  </w:endnote>
  <w:endnote w:type="continuationSeparator" w:id="0">
    <w:p w:rsidR="001D573B" w:rsidRDefault="001D573B" w:rsidP="00E15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4882163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864B15" w:rsidRPr="00E154D6" w:rsidRDefault="00864B15">
        <w:pPr>
          <w:pStyle w:val="a6"/>
          <w:jc w:val="right"/>
          <w:rPr>
            <w:rFonts w:ascii="Times New Roman" w:hAnsi="Times New Roman" w:cs="Times New Roman"/>
          </w:rPr>
        </w:pPr>
        <w:r w:rsidRPr="00E154D6">
          <w:rPr>
            <w:rFonts w:ascii="Times New Roman" w:hAnsi="Times New Roman" w:cs="Times New Roman"/>
          </w:rPr>
          <w:fldChar w:fldCharType="begin"/>
        </w:r>
        <w:r w:rsidRPr="00E154D6">
          <w:rPr>
            <w:rFonts w:ascii="Times New Roman" w:hAnsi="Times New Roman" w:cs="Times New Roman"/>
          </w:rPr>
          <w:instrText>PAGE   \* MERGEFORMAT</w:instrText>
        </w:r>
        <w:r w:rsidRPr="00E154D6">
          <w:rPr>
            <w:rFonts w:ascii="Times New Roman" w:hAnsi="Times New Roman" w:cs="Times New Roman"/>
          </w:rPr>
          <w:fldChar w:fldCharType="separate"/>
        </w:r>
        <w:r w:rsidR="001D666D">
          <w:rPr>
            <w:rFonts w:ascii="Times New Roman" w:hAnsi="Times New Roman" w:cs="Times New Roman"/>
            <w:noProof/>
          </w:rPr>
          <w:t>9</w:t>
        </w:r>
        <w:r w:rsidRPr="00E154D6">
          <w:rPr>
            <w:rFonts w:ascii="Times New Roman" w:hAnsi="Times New Roman" w:cs="Times New Roman"/>
          </w:rPr>
          <w:fldChar w:fldCharType="end"/>
        </w:r>
      </w:p>
    </w:sdtContent>
  </w:sdt>
  <w:p w:rsidR="00864B15" w:rsidRPr="00E154D6" w:rsidRDefault="00864B15">
    <w:pPr>
      <w:pStyle w:val="a6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573B" w:rsidRDefault="001D573B" w:rsidP="00E154D6">
      <w:pPr>
        <w:spacing w:after="0" w:line="240" w:lineRule="auto"/>
      </w:pPr>
      <w:r>
        <w:separator/>
      </w:r>
    </w:p>
  </w:footnote>
  <w:footnote w:type="continuationSeparator" w:id="0">
    <w:p w:rsidR="001D573B" w:rsidRDefault="001D573B" w:rsidP="00E154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06751"/>
    <w:multiLevelType w:val="hybridMultilevel"/>
    <w:tmpl w:val="5CAE05C6"/>
    <w:lvl w:ilvl="0" w:tplc="EB2EC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9C1F41"/>
    <w:multiLevelType w:val="hybridMultilevel"/>
    <w:tmpl w:val="7B34F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62631"/>
    <w:multiLevelType w:val="hybridMultilevel"/>
    <w:tmpl w:val="B1E891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B93939"/>
    <w:multiLevelType w:val="multilevel"/>
    <w:tmpl w:val="004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20CF6"/>
    <w:multiLevelType w:val="hybridMultilevel"/>
    <w:tmpl w:val="DAD22E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6B54F6"/>
    <w:multiLevelType w:val="multilevel"/>
    <w:tmpl w:val="349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11B50"/>
    <w:multiLevelType w:val="hybridMultilevel"/>
    <w:tmpl w:val="EB220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87805"/>
    <w:multiLevelType w:val="hybridMultilevel"/>
    <w:tmpl w:val="9C0A9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02809"/>
    <w:multiLevelType w:val="multilevel"/>
    <w:tmpl w:val="232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071"/>
    <w:rsid w:val="00037E23"/>
    <w:rsid w:val="00057689"/>
    <w:rsid w:val="000D7CF6"/>
    <w:rsid w:val="00110929"/>
    <w:rsid w:val="00120556"/>
    <w:rsid w:val="00150337"/>
    <w:rsid w:val="0015670E"/>
    <w:rsid w:val="001B4994"/>
    <w:rsid w:val="001B792E"/>
    <w:rsid w:val="001D573B"/>
    <w:rsid w:val="001D666D"/>
    <w:rsid w:val="002960B9"/>
    <w:rsid w:val="002D2B56"/>
    <w:rsid w:val="003914F5"/>
    <w:rsid w:val="003A3C63"/>
    <w:rsid w:val="00454DB9"/>
    <w:rsid w:val="004C55C9"/>
    <w:rsid w:val="004D6607"/>
    <w:rsid w:val="005C7B4B"/>
    <w:rsid w:val="005F1D00"/>
    <w:rsid w:val="005F4071"/>
    <w:rsid w:val="006122F5"/>
    <w:rsid w:val="00645A15"/>
    <w:rsid w:val="006767C2"/>
    <w:rsid w:val="006C1AB3"/>
    <w:rsid w:val="0070633C"/>
    <w:rsid w:val="007278CE"/>
    <w:rsid w:val="0076654B"/>
    <w:rsid w:val="007A1159"/>
    <w:rsid w:val="007E0392"/>
    <w:rsid w:val="00852872"/>
    <w:rsid w:val="00864B15"/>
    <w:rsid w:val="008D1D96"/>
    <w:rsid w:val="00914F00"/>
    <w:rsid w:val="00920926"/>
    <w:rsid w:val="0095716A"/>
    <w:rsid w:val="00973C40"/>
    <w:rsid w:val="00996E2D"/>
    <w:rsid w:val="009B3835"/>
    <w:rsid w:val="009D0CE4"/>
    <w:rsid w:val="009D6272"/>
    <w:rsid w:val="00A55B45"/>
    <w:rsid w:val="00A56814"/>
    <w:rsid w:val="00A9608E"/>
    <w:rsid w:val="00B04BBF"/>
    <w:rsid w:val="00B52FD8"/>
    <w:rsid w:val="00B87F9C"/>
    <w:rsid w:val="00B9229E"/>
    <w:rsid w:val="00BB5893"/>
    <w:rsid w:val="00BE094F"/>
    <w:rsid w:val="00C221F0"/>
    <w:rsid w:val="00D75D79"/>
    <w:rsid w:val="00DF7E88"/>
    <w:rsid w:val="00E154D6"/>
    <w:rsid w:val="00E57701"/>
    <w:rsid w:val="00E95A0E"/>
    <w:rsid w:val="00EA7A48"/>
    <w:rsid w:val="00F6665A"/>
    <w:rsid w:val="00FD2FC3"/>
    <w:rsid w:val="00FE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BBCE47-AFF2-4EEC-951D-6F815CEB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7B4B"/>
  </w:style>
  <w:style w:type="paragraph" w:styleId="1">
    <w:name w:val="heading 1"/>
    <w:basedOn w:val="a"/>
    <w:next w:val="a"/>
    <w:link w:val="10"/>
    <w:uiPriority w:val="9"/>
    <w:qFormat/>
    <w:rsid w:val="006122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2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122F5"/>
    <w:pPr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E154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154D6"/>
  </w:style>
  <w:style w:type="paragraph" w:styleId="a6">
    <w:name w:val="footer"/>
    <w:basedOn w:val="a"/>
    <w:link w:val="a7"/>
    <w:uiPriority w:val="99"/>
    <w:unhideWhenUsed/>
    <w:rsid w:val="00E154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154D6"/>
  </w:style>
  <w:style w:type="paragraph" w:styleId="a8">
    <w:name w:val="List Paragraph"/>
    <w:basedOn w:val="a"/>
    <w:uiPriority w:val="34"/>
    <w:qFormat/>
    <w:rsid w:val="00E57701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296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2960B9"/>
    <w:rPr>
      <w:b/>
      <w:bCs/>
    </w:rPr>
  </w:style>
  <w:style w:type="character" w:styleId="ab">
    <w:name w:val="Hyperlink"/>
    <w:basedOn w:val="a0"/>
    <w:uiPriority w:val="99"/>
    <w:unhideWhenUsed/>
    <w:rsid w:val="002960B9"/>
    <w:rPr>
      <w:color w:val="0000FF"/>
      <w:u w:val="single"/>
    </w:rPr>
  </w:style>
  <w:style w:type="character" w:customStyle="1" w:styleId="katex-mathml">
    <w:name w:val="katex-mathml"/>
    <w:basedOn w:val="a0"/>
    <w:rsid w:val="00BE094F"/>
  </w:style>
  <w:style w:type="character" w:customStyle="1" w:styleId="mord">
    <w:name w:val="mord"/>
    <w:basedOn w:val="a0"/>
    <w:rsid w:val="00BE094F"/>
  </w:style>
  <w:style w:type="character" w:customStyle="1" w:styleId="vlist-s">
    <w:name w:val="vlist-s"/>
    <w:basedOn w:val="a0"/>
    <w:rsid w:val="00BE094F"/>
  </w:style>
  <w:style w:type="character" w:customStyle="1" w:styleId="mrel">
    <w:name w:val="mrel"/>
    <w:basedOn w:val="a0"/>
    <w:rsid w:val="00037E23"/>
  </w:style>
  <w:style w:type="character" w:customStyle="1" w:styleId="mbin">
    <w:name w:val="mbin"/>
    <w:basedOn w:val="a0"/>
    <w:rsid w:val="00037E23"/>
  </w:style>
  <w:style w:type="paragraph" w:styleId="11">
    <w:name w:val="toc 1"/>
    <w:basedOn w:val="a"/>
    <w:next w:val="a"/>
    <w:autoRedefine/>
    <w:uiPriority w:val="39"/>
    <w:unhideWhenUsed/>
    <w:rsid w:val="00D75D79"/>
    <w:pPr>
      <w:spacing w:after="100"/>
    </w:pPr>
  </w:style>
  <w:style w:type="character" w:customStyle="1" w:styleId="mpunct">
    <w:name w:val="mpunct"/>
    <w:basedOn w:val="a0"/>
    <w:rsid w:val="007A1159"/>
  </w:style>
  <w:style w:type="character" w:customStyle="1" w:styleId="mopen">
    <w:name w:val="mopen"/>
    <w:basedOn w:val="a0"/>
    <w:rsid w:val="007A1159"/>
  </w:style>
  <w:style w:type="character" w:customStyle="1" w:styleId="mclose">
    <w:name w:val="mclose"/>
    <w:basedOn w:val="a0"/>
    <w:rsid w:val="007A1159"/>
  </w:style>
  <w:style w:type="table" w:styleId="ac">
    <w:name w:val="Table Grid"/>
    <w:basedOn w:val="a1"/>
    <w:uiPriority w:val="39"/>
    <w:rsid w:val="005C7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1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tuapaura/Linear_penguins/tree/ma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5CFDF-D1BA-4033-8377-B4DDADCAF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9</Pages>
  <Words>1458</Words>
  <Characters>8313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37</cp:revision>
  <dcterms:created xsi:type="dcterms:W3CDTF">2025-10-16T16:09:00Z</dcterms:created>
  <dcterms:modified xsi:type="dcterms:W3CDTF">2025-12-10T20:11:00Z</dcterms:modified>
</cp:coreProperties>
</file>