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Phiếu xuất kho</w:t>
      </w:r>
    </w:p>
    <w:p>
      <w:pPr>
        <w:pStyle w:val="Normal"/>
      </w:pPr>
      <w:r>
        <w:t xml:space="preserve">Phiếu xuất kho (</w:t>
      </w:r>
      <w:r>
        <w:rPr>
          <w:rFonts w:ascii="Consolas" w:hAnsi="Consolas" w:cs="Consolas"/>
          <w:color w:val="164E63"/>
          <w:sz w:val="19"/>
        </w:rPr>
        <w:t xml:space="preserve">inv_issue</w:t>
      </w:r>
      <w:r>
        <w:t xml:space="preserve">) làm </w:t>
      </w:r>
      <w:r>
        <w:rPr>
          <w:b/>
        </w:rPr>
        <w:t xml:space="preserve">giống hệt phiếu nhập kho</w:t>
      </w:r>
      <w:r>
        <w:t xml:space="preserve"> về cấu trúc mã nguồn, bố cục màn hình, trạng thái, phân quyền, phê duyệt và cách ghi sổ. Tài liệu này chỉ nói </w:t>
      </w:r>
      <w:r>
        <w:rPr>
          <w:b/>
        </w:rPr>
        <w:t xml:space="preserve">phần khác</w:t>
      </w:r>
      <w:r>
        <w:t xml:space="preserve">; mọi phần còn lại (trạng thái, luồng, sổ kho, ba bảng tồn, lỗi thường gặp) xem </w:t>
      </w:r>
      <w:r>
        <w:rPr>
          <w:rFonts w:ascii="Consolas" w:hAnsi="Consolas" w:cs="Consolas"/>
          <w:color w:val="164E63"/>
          <w:sz w:val="19"/>
        </w:rPr>
        <w:t xml:space="preserve">docs/kho/so-kho-va-phieu-nhap-kho.md</w:t>
      </w:r>
      <w:r>
        <w:t xml:space="preserve">.</w:t>
      </w:r>
    </w:p>
    <w:p>
      <w:pPr>
        <w:pStyle w:val="Normal"/>
      </w:pPr>
      <w:r>
        <w:t xml:space="preserve">Script: </w:t>
      </w:r>
      <w:r>
        <w:rPr>
          <w:rFonts w:ascii="Consolas" w:hAnsi="Consolas" w:cs="Consolas"/>
          <w:color w:val="164E63"/>
          <w:sz w:val="19"/>
        </w:rPr>
        <w:t xml:space="preserve">ServerService/sql/postgresql/39-inventory-goods-issues.sql</w:t>
      </w:r>
      <w:r>
        <w:t xml:space="preserve"> (chạy sau 20 và 34).</w:t>
      </w:r>
    </w:p>
    <w:p>
      <w:pPr>
        <w:pStyle w:val="Heading1"/>
      </w:pPr>
      <w:r>
        <w:t xml:space="preserve">1. Khác phiếu nhập ở đâu</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220"/>
        <w:gridCol w:w="4069"/>
        <w:gridCol w:w="4069"/>
      </w:tblGrid>
      <w:tr>
        <w:trPr>
          <w:tblHeader/>
        </w:trPr>
        <w:tc>
          <w:tcPr>
            <w:tcW w:w="1220" w:type="dxa"/>
            <w:shd w:val="clear" w:fill="DCE9F3"/>
            <w:tcMar>
              <w:top w:w="70" w:type="dxa"/>
              <w:left w:w="100" w:type="dxa"/>
              <w:bottom w:w="70" w:type="dxa"/>
              <w:right w:w="100" w:type="dxa"/>
            </w:tcMar>
          </w:tcPr>
          <w:p>
            <w:pPr>
              <w:pStyle w:val="TableHeader"/>
            </w:pPr>
            <w:r>
              <w:t xml:space="preserve">Việc</w:t>
            </w:r>
          </w:p>
        </w:tc>
        <w:tc>
          <w:tcPr>
            <w:tcW w:w="4069" w:type="dxa"/>
            <w:shd w:val="clear" w:fill="DCE9F3"/>
            <w:tcMar>
              <w:top w:w="70" w:type="dxa"/>
              <w:left w:w="100" w:type="dxa"/>
              <w:bottom w:w="70" w:type="dxa"/>
              <w:right w:w="100" w:type="dxa"/>
            </w:tcMar>
          </w:tcPr>
          <w:p>
            <w:pPr>
              <w:pStyle w:val="TableHeader"/>
            </w:pPr>
            <w:r>
              <w:t xml:space="preserve">Phiếu nhập kho (</w:t>
            </w:r>
            <w:r>
              <w:rPr>
                <w:rFonts w:ascii="Consolas" w:hAnsi="Consolas" w:cs="Consolas"/>
                <w:color w:val="164E63"/>
                <w:sz w:val="19"/>
              </w:rPr>
              <w:t xml:space="preserve">inv_receipt</w:t>
            </w:r>
            <w:r>
              <w:t xml:space="preserve">)</w:t>
            </w:r>
          </w:p>
        </w:tc>
        <w:tc>
          <w:tcPr>
            <w:tcW w:w="4069" w:type="dxa"/>
            <w:shd w:val="clear" w:fill="DCE9F3"/>
            <w:tcMar>
              <w:top w:w="70" w:type="dxa"/>
              <w:left w:w="100" w:type="dxa"/>
              <w:bottom w:w="70" w:type="dxa"/>
              <w:right w:w="100" w:type="dxa"/>
            </w:tcMar>
          </w:tcPr>
          <w:p>
            <w:pPr>
              <w:pStyle w:val="TableHeader"/>
            </w:pPr>
            <w:r>
              <w:t xml:space="preserve">Phiếu xuất kho (</w:t>
            </w:r>
            <w:r>
              <w:rPr>
                <w:rFonts w:ascii="Consolas" w:hAnsi="Consolas" w:cs="Consolas"/>
                <w:color w:val="164E63"/>
                <w:sz w:val="19"/>
              </w:rPr>
              <w:t xml:space="preserve">inv_issue</w:t>
            </w:r>
            <w:r>
              <w:t xml:space="preserve">)</w:t>
            </w:r>
          </w:p>
        </w:tc>
      </w:tr>
      <w:tr>
        <w:trPr>
          <w:cantSplit/>
        </w:trPr>
        <w:tc>
          <w:tcPr>
            <w:tcW w:w="1220" w:type="dxa"/>
            <w:tcMar>
              <w:top w:w="70" w:type="dxa"/>
              <w:left w:w="100" w:type="dxa"/>
              <w:bottom w:w="70" w:type="dxa"/>
              <w:right w:w="100" w:type="dxa"/>
            </w:tcMar>
          </w:tcPr>
          <w:p>
            <w:pPr>
              <w:pStyle w:val="TableText"/>
            </w:pPr>
            <w:r>
              <w:t xml:space="preserve">Số chứng từ</w:t>
            </w:r>
          </w:p>
        </w:tc>
        <w:tc>
          <w:tcPr>
            <w:tcW w:w="4069" w:type="dxa"/>
            <w:tcMar>
              <w:top w:w="70" w:type="dxa"/>
              <w:left w:w="100" w:type="dxa"/>
              <w:bottom w:w="70" w:type="dxa"/>
              <w:right w:w="100" w:type="dxa"/>
            </w:tcMar>
          </w:tcPr>
          <w:p>
            <w:pPr>
              <w:pStyle w:val="TableText"/>
            </w:pPr>
            <w:r>
              <w:rPr>
                <w:rFonts w:ascii="Consolas" w:hAnsi="Consolas" w:cs="Consolas"/>
                <w:color w:val="164E63"/>
                <w:sz w:val="19"/>
              </w:rPr>
              <w:t xml:space="preserve">PNK-&lt;đơn vị&gt;-&lt;yyyymm&gt;-&lt;số&gt;</w:t>
            </w:r>
          </w:p>
        </w:tc>
        <w:tc>
          <w:tcPr>
            <w:tcW w:w="4069" w:type="dxa"/>
            <w:tcMar>
              <w:top w:w="70" w:type="dxa"/>
              <w:left w:w="100" w:type="dxa"/>
              <w:bottom w:w="70" w:type="dxa"/>
              <w:right w:w="100" w:type="dxa"/>
            </w:tcMar>
          </w:tcPr>
          <w:p>
            <w:pPr>
              <w:pStyle w:val="TableText"/>
            </w:pPr>
            <w:r>
              <w:rPr>
                <w:rFonts w:ascii="Consolas" w:hAnsi="Consolas" w:cs="Consolas"/>
                <w:color w:val="164E63"/>
                <w:sz w:val="19"/>
              </w:rPr>
              <w:t xml:space="preserve">PXK-&lt;đơn vị&gt;-&lt;yyyymm&gt;-&lt;số&gt;</w:t>
            </w:r>
          </w:p>
        </w:tc>
      </w:tr>
      <w:tr>
        <w:trPr>
          <w:cantSplit/>
        </w:trPr>
        <w:tc>
          <w:tcPr>
            <w:tcW w:w="1220" w:type="dxa"/>
            <w:tcMar>
              <w:top w:w="70" w:type="dxa"/>
              <w:left w:w="100" w:type="dxa"/>
              <w:bottom w:w="70" w:type="dxa"/>
              <w:right w:w="100" w:type="dxa"/>
            </w:tcMar>
          </w:tcPr>
          <w:p>
            <w:pPr>
              <w:pStyle w:val="TableText"/>
            </w:pPr>
            <w:r>
              <w:t xml:space="preserve">Đối tác trên phiếu</w:t>
            </w:r>
          </w:p>
        </w:tc>
        <w:tc>
          <w:tcPr>
            <w:tcW w:w="4069" w:type="dxa"/>
            <w:tcMar>
              <w:top w:w="70" w:type="dxa"/>
              <w:left w:w="100" w:type="dxa"/>
              <w:bottom w:w="70" w:type="dxa"/>
              <w:right w:w="100" w:type="dxa"/>
            </w:tcMar>
          </w:tcPr>
          <w:p>
            <w:pPr>
              <w:pStyle w:val="TableText"/>
            </w:pPr>
            <w:r>
              <w:t xml:space="preserve">Nhà cung cấp, người giao hàng (</w:t>
            </w:r>
            <w:r>
              <w:rPr>
                <w:rFonts w:ascii="Consolas" w:hAnsi="Consolas" w:cs="Consolas"/>
                <w:color w:val="164E63"/>
                <w:sz w:val="19"/>
              </w:rPr>
              <w:t xml:space="preserve">supplier_name</w:t>
            </w:r>
            <w:r>
              <w:t xml:space="preserve">, </w:t>
            </w:r>
            <w:r>
              <w:rPr>
                <w:rFonts w:ascii="Consolas" w:hAnsi="Consolas" w:cs="Consolas"/>
                <w:color w:val="164E63"/>
                <w:sz w:val="19"/>
              </w:rPr>
              <w:t xml:space="preserve">deliverer_name</w:t>
            </w:r>
            <w:r>
              <w:t xml:space="preserve">)</w:t>
            </w:r>
          </w:p>
        </w:tc>
        <w:tc>
          <w:tcPr>
            <w:tcW w:w="4069" w:type="dxa"/>
            <w:tcMar>
              <w:top w:w="70" w:type="dxa"/>
              <w:left w:w="100" w:type="dxa"/>
              <w:bottom w:w="70" w:type="dxa"/>
              <w:right w:w="100" w:type="dxa"/>
            </w:tcMar>
          </w:tcPr>
          <w:p>
            <w:pPr>
              <w:pStyle w:val="TableText"/>
            </w:pPr>
            <w:r>
              <w:t xml:space="preserve">Khách hàng, người nhận hàng (</w:t>
            </w:r>
            <w:r>
              <w:rPr>
                <w:rFonts w:ascii="Consolas" w:hAnsi="Consolas" w:cs="Consolas"/>
                <w:color w:val="164E63"/>
                <w:sz w:val="19"/>
              </w:rPr>
              <w:t xml:space="preserve">customer_name</w:t>
            </w:r>
            <w:r>
              <w:t xml:space="preserve">, </w:t>
            </w:r>
            <w:r>
              <w:rPr>
                <w:rFonts w:ascii="Consolas" w:hAnsi="Consolas" w:cs="Consolas"/>
                <w:color w:val="164E63"/>
                <w:sz w:val="19"/>
              </w:rPr>
              <w:t xml:space="preserve">receiver_name</w:t>
            </w:r>
            <w:r>
              <w:t xml:space="preserve">)</w:t>
            </w:r>
          </w:p>
        </w:tc>
      </w:tr>
      <w:tr>
        <w:trPr>
          <w:cantSplit/>
        </w:trPr>
        <w:tc>
          <w:tcPr>
            <w:tcW w:w="1220" w:type="dxa"/>
            <w:tcMar>
              <w:top w:w="70" w:type="dxa"/>
              <w:left w:w="100" w:type="dxa"/>
              <w:bottom w:w="70" w:type="dxa"/>
              <w:right w:w="100" w:type="dxa"/>
            </w:tcMar>
          </w:tcPr>
          <w:p>
            <w:pPr>
              <w:pStyle w:val="TableText"/>
            </w:pPr>
            <w:r>
              <w:t xml:space="preserve">Loại phiếu</w:t>
            </w:r>
          </w:p>
        </w:tc>
        <w:tc>
          <w:tcPr>
            <w:tcW w:w="4069" w:type="dxa"/>
            <w:tcMar>
              <w:top w:w="70" w:type="dxa"/>
              <w:left w:w="100" w:type="dxa"/>
              <w:bottom w:w="70" w:type="dxa"/>
              <w:right w:w="100" w:type="dxa"/>
            </w:tcMar>
          </w:tcPr>
          <w:p>
            <w:pPr>
              <w:pStyle w:val="TableText"/>
            </w:pPr>
            <w:r>
              <w:t xml:space="preserve">Nhập mua mới, điều chuyển nội bộ, sản xuất thành phẩm, hàng trả lại, kiểm kê tăng</w:t>
            </w:r>
          </w:p>
        </w:tc>
        <w:tc>
          <w:tcPr>
            <w:tcW w:w="4069" w:type="dxa"/>
            <w:tcMar>
              <w:top w:w="70" w:type="dxa"/>
              <w:left w:w="100" w:type="dxa"/>
              <w:bottom w:w="70" w:type="dxa"/>
              <w:right w:w="100" w:type="dxa"/>
            </w:tcMar>
          </w:tcPr>
          <w:p>
            <w:pPr>
              <w:pStyle w:val="TableText"/>
            </w:pPr>
            <w:r>
              <w:t xml:space="preserve">Xuất bán hàng, điều chuyển nội bộ, nguyên vật liệu sản xuất, hàng mẫu / khuyến mãi, kiểm kê giảm / hủy</w:t>
            </w:r>
          </w:p>
        </w:tc>
      </w:tr>
      <w:tr>
        <w:trPr>
          <w:cantSplit/>
        </w:trPr>
        <w:tc>
          <w:tcPr>
            <w:tcW w:w="1220" w:type="dxa"/>
            <w:tcMar>
              <w:top w:w="70" w:type="dxa"/>
              <w:left w:w="100" w:type="dxa"/>
              <w:bottom w:w="70" w:type="dxa"/>
              <w:right w:w="100" w:type="dxa"/>
            </w:tcMar>
          </w:tcPr>
          <w:p>
            <w:pPr>
              <w:pStyle w:val="TableText"/>
            </w:pPr>
            <w:r>
              <w:t xml:space="preserve">Chiều ghi sổ</w:t>
            </w:r>
          </w:p>
        </w:tc>
        <w:tc>
          <w:tcPr>
            <w:tcW w:w="4069" w:type="dxa"/>
            <w:tcMar>
              <w:top w:w="70" w:type="dxa"/>
              <w:left w:w="100" w:type="dxa"/>
              <w:bottom w:w="70" w:type="dxa"/>
              <w:right w:w="100" w:type="dxa"/>
            </w:tcMar>
          </w:tcPr>
          <w:p>
            <w:pPr>
              <w:pStyle w:val="TableText"/>
            </w:pPr>
            <w:r>
              <w:rPr>
                <w:rFonts w:ascii="Consolas" w:hAnsi="Consolas" w:cs="Consolas"/>
                <w:color w:val="164E63"/>
                <w:sz w:val="19"/>
              </w:rPr>
              <w:t xml:space="preserve">StockDirection.In</w:t>
            </w:r>
            <w:r>
              <w:t xml:space="preserve">: cộng tồn, giá trị lấy từ phiếu (thành tiền × tỷ giá)</w:t>
            </w:r>
          </w:p>
        </w:tc>
        <w:tc>
          <w:tcPr>
            <w:tcW w:w="4069" w:type="dxa"/>
            <w:tcMar>
              <w:top w:w="70" w:type="dxa"/>
              <w:left w:w="100" w:type="dxa"/>
              <w:bottom w:w="70" w:type="dxa"/>
              <w:right w:w="100" w:type="dxa"/>
            </w:tcMar>
          </w:tcPr>
          <w:p>
            <w:pPr>
              <w:pStyle w:val="TableText"/>
            </w:pPr>
            <w:r>
              <w:rPr>
                <w:rFonts w:ascii="Consolas" w:hAnsi="Consolas" w:cs="Consolas"/>
                <w:color w:val="164E63"/>
                <w:sz w:val="19"/>
              </w:rPr>
              <w:t xml:space="preserve">StockDirection.Out</w:t>
            </w:r>
            <w:r>
              <w:t xml:space="preserve">: trừ tồn, </w:t>
            </w:r>
            <w:r>
              <w:rPr>
                <w:b/>
              </w:rPr>
              <w:t xml:space="preserve">giá trị do sổ kho tính theo giá bình quân của kho</w:t>
            </w:r>
            <w:r>
              <w:t xml:space="preserve">, đơn giá trên phiếu không được gửi sang sổ</w:t>
            </w:r>
          </w:p>
        </w:tc>
      </w:tr>
      <w:tr>
        <w:trPr>
          <w:cantSplit/>
        </w:trPr>
        <w:tc>
          <w:tcPr>
            <w:tcW w:w="1220" w:type="dxa"/>
            <w:tcMar>
              <w:top w:w="70" w:type="dxa"/>
              <w:left w:w="100" w:type="dxa"/>
              <w:bottom w:w="70" w:type="dxa"/>
              <w:right w:w="100" w:type="dxa"/>
            </w:tcMar>
          </w:tcPr>
          <w:p>
            <w:pPr>
              <w:pStyle w:val="TableText"/>
            </w:pPr>
            <w:r>
              <w:t xml:space="preserve">Lô / vị trí</w:t>
            </w:r>
          </w:p>
        </w:tc>
        <w:tc>
          <w:tcPr>
            <w:tcW w:w="4069" w:type="dxa"/>
            <w:tcMar>
              <w:top w:w="70" w:type="dxa"/>
              <w:left w:w="100" w:type="dxa"/>
              <w:bottom w:w="70" w:type="dxa"/>
              <w:right w:w="100" w:type="dxa"/>
            </w:tcMar>
          </w:tcPr>
          <w:p>
            <w:pPr>
              <w:pStyle w:val="TableText"/>
            </w:pPr>
            <w:r>
              <w:t xml:space="preserve">Nhập lô chưa có thì sổ kho tự mở lô</w:t>
            </w:r>
          </w:p>
        </w:tc>
        <w:tc>
          <w:tcPr>
            <w:tcW w:w="4069" w:type="dxa"/>
            <w:tcMar>
              <w:top w:w="70" w:type="dxa"/>
              <w:left w:w="100" w:type="dxa"/>
              <w:bottom w:w="70" w:type="dxa"/>
              <w:right w:w="100" w:type="dxa"/>
            </w:tcMar>
          </w:tcPr>
          <w:p>
            <w:pPr>
              <w:pStyle w:val="TableText"/>
            </w:pPr>
            <w:r>
              <w:t xml:space="preserve">Vật tư theo dõi lô </w:t>
            </w:r>
            <w:r>
              <w:rPr>
                <w:b/>
              </w:rPr>
              <w:t xml:space="preserve">bắt buộc</w:t>
            </w:r>
            <w:r>
              <w:t xml:space="preserve"> nhập số lô đã có, lô phải thả (không bị chặn) và chưa hết hạn; vật tư theo dõi vị trí bắt buộc vị trí thuộc kho xuất</w:t>
            </w:r>
          </w:p>
        </w:tc>
      </w:tr>
      <w:tr>
        <w:trPr>
          <w:cantSplit/>
        </w:trPr>
        <w:tc>
          <w:tcPr>
            <w:tcW w:w="1220" w:type="dxa"/>
            <w:tcMar>
              <w:top w:w="70" w:type="dxa"/>
              <w:left w:w="100" w:type="dxa"/>
              <w:bottom w:w="70" w:type="dxa"/>
              <w:right w:w="100" w:type="dxa"/>
            </w:tcMar>
          </w:tcPr>
          <w:p>
            <w:pPr>
              <w:pStyle w:val="TableText"/>
            </w:pPr>
            <w:r>
              <w:t xml:space="preserve">Tồn</w:t>
            </w:r>
          </w:p>
        </w:tc>
        <w:tc>
          <w:tcPr>
            <w:tcW w:w="4069" w:type="dxa"/>
            <w:tcMar>
              <w:top w:w="70" w:type="dxa"/>
              <w:left w:w="100" w:type="dxa"/>
              <w:bottom w:w="70" w:type="dxa"/>
              <w:right w:w="100" w:type="dxa"/>
            </w:tcMar>
          </w:tcPr>
          <w:p>
            <w:pPr>
              <w:pStyle w:val="TableText"/>
            </w:pPr>
            <w:r>
              <w:t xml:space="preserve">Không bao giờ bị từ chối vì tồn</w:t>
            </w:r>
          </w:p>
        </w:tc>
        <w:tc>
          <w:tcPr>
            <w:tcW w:w="4069" w:type="dxa"/>
            <w:tcMar>
              <w:top w:w="70" w:type="dxa"/>
              <w:left w:w="100" w:type="dxa"/>
              <w:bottom w:w="70" w:type="dxa"/>
              <w:right w:w="100" w:type="dxa"/>
            </w:tcMar>
          </w:tcPr>
          <w:p>
            <w:pPr>
              <w:pStyle w:val="TableText"/>
            </w:pPr>
            <w:r>
              <w:rPr>
                <w:b/>
              </w:rPr>
              <w:t xml:space="preserve">Bị từ chối khi ghi sổ nếu không đủ tồn</w:t>
            </w:r>
            <w:r>
              <w:t xml:space="preserve"> (trừ khi đơn vị bật tham số cho phép tồn âm): "Không đủ tồn kho: vật tư X tại kho Y chỉ còn n"</w:t>
            </w:r>
          </w:p>
        </w:tc>
      </w:tr>
      <w:tr>
        <w:trPr>
          <w:cantSplit/>
        </w:trPr>
        <w:tc>
          <w:tcPr>
            <w:tcW w:w="1220" w:type="dxa"/>
            <w:tcMar>
              <w:top w:w="70" w:type="dxa"/>
              <w:left w:w="100" w:type="dxa"/>
              <w:bottom w:w="70" w:type="dxa"/>
              <w:right w:w="100" w:type="dxa"/>
            </w:tcMar>
          </w:tcPr>
          <w:p>
            <w:pPr>
              <w:pStyle w:val="TableText"/>
            </w:pPr>
            <w:r>
              <w:t xml:space="preserve">Tạo phiếu</w:t>
            </w:r>
          </w:p>
        </w:tc>
        <w:tc>
          <w:tcPr>
            <w:tcW w:w="4069" w:type="dxa"/>
            <w:tcMar>
              <w:top w:w="70" w:type="dxa"/>
              <w:left w:w="100" w:type="dxa"/>
              <w:bottom w:w="70" w:type="dxa"/>
              <w:right w:w="100" w:type="dxa"/>
            </w:tcMar>
          </w:tcPr>
          <w:p>
            <w:pPr>
              <w:pStyle w:val="TableText"/>
            </w:pPr>
            <w:r>
              <w:t xml:space="preserve">Không kiểm tồn (phiếu chỉ là chứng từ)</w:t>
            </w:r>
          </w:p>
        </w:tc>
        <w:tc>
          <w:tcPr>
            <w:tcW w:w="4069" w:type="dxa"/>
            <w:tcMar>
              <w:top w:w="70" w:type="dxa"/>
              <w:left w:w="100" w:type="dxa"/>
              <w:bottom w:w="70" w:type="dxa"/>
              <w:right w:w="100" w:type="dxa"/>
            </w:tcMar>
          </w:tcPr>
          <w:p>
            <w:pPr>
              <w:pStyle w:val="TableText"/>
            </w:pPr>
            <w:r>
              <w:t xml:space="preserve">Không kiểm tồn khi lập, sửa, gửi duyệt, duyệt; chỉ kiểm khi </w:t>
            </w:r>
            <w:r>
              <w:rPr>
                <w:b/>
              </w:rPr>
              <w:t xml:space="preserve">Ghi sổ</w:t>
            </w:r>
          </w:p>
        </w:tc>
      </w:tr>
    </w:tbl>
    <w:p>
      <w:pPr>
        <w:spacing w:after="60"/>
      </w:pPr>
    </w:p>
    <w:p>
      <w:pPr>
        <w:pStyle w:val="Normal"/>
      </w:pPr>
      <w:r>
        <w:t xml:space="preserve">Đơn giá và thành tiền trên phiếu xuất là </w:t>
      </w:r>
      <w:r>
        <w:rPr>
          <w:b/>
        </w:rPr>
        <w:t xml:space="preserve">giá xuất để in và tham khảo</w:t>
      </w:r>
      <w:r>
        <w:t xml:space="preserve"> (mặc định lấy giá bán của vật tư). Giá vốn thật của dòng xuất nằm ở </w:t>
      </w:r>
      <w:r>
        <w:rPr>
          <w:rFonts w:ascii="Consolas" w:hAnsi="Consolas" w:cs="Consolas"/>
          <w:color w:val="164E63"/>
          <w:sz w:val="19"/>
        </w:rPr>
        <w:t xml:space="preserve">value</w:t>
      </w:r>
      <w:r>
        <w:t xml:space="preserve"> của dòng sổ </w:t>
      </w:r>
      <w:r>
        <w:rPr>
          <w:rFonts w:ascii="Consolas" w:hAnsi="Consolas" w:cs="Consolas"/>
          <w:color w:val="164E63"/>
          <w:sz w:val="19"/>
        </w:rPr>
        <w:t xml:space="preserve">erp_stock_movement</w:t>
      </w:r>
      <w:r>
        <w:t xml:space="preserve"> (số âm).</w:t>
      </w:r>
    </w:p>
    <w:p>
      <w:pPr>
        <w:pStyle w:val="Heading1"/>
      </w:pPr>
      <w:r>
        <w:t xml:space="preserve">2. Cấu trúc mã nguồn (đồng bộ với phiếu nhập)</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914"/>
        <w:gridCol w:w="4222"/>
        <w:gridCol w:w="4222"/>
      </w:tblGrid>
      <w:tr>
        <w:trPr>
          <w:tblHeader/>
        </w:trPr>
        <w:tc>
          <w:tcPr>
            <w:tcW w:w="914" w:type="dxa"/>
            <w:shd w:val="clear" w:fill="DCE9F3"/>
            <w:tcMar>
              <w:top w:w="70" w:type="dxa"/>
              <w:left w:w="100" w:type="dxa"/>
              <w:bottom w:w="70" w:type="dxa"/>
              <w:right w:w="100" w:type="dxa"/>
            </w:tcMar>
          </w:tcPr>
          <w:p>
            <w:pPr>
              <w:pStyle w:val="TableHeader"/>
            </w:pPr>
            <w:r>
              <w:t xml:space="preserve">Lớp</w:t>
            </w:r>
          </w:p>
        </w:tc>
        <w:tc>
          <w:tcPr>
            <w:tcW w:w="4222" w:type="dxa"/>
            <w:shd w:val="clear" w:fill="DCE9F3"/>
            <w:tcMar>
              <w:top w:w="70" w:type="dxa"/>
              <w:left w:w="100" w:type="dxa"/>
              <w:bottom w:w="70" w:type="dxa"/>
              <w:right w:w="100" w:type="dxa"/>
            </w:tcMar>
          </w:tcPr>
          <w:p>
            <w:pPr>
              <w:pStyle w:val="TableHeader"/>
            </w:pPr>
            <w:r>
              <w:t xml:space="preserve">Phiếu nhập</w:t>
            </w:r>
          </w:p>
        </w:tc>
        <w:tc>
          <w:tcPr>
            <w:tcW w:w="4222" w:type="dxa"/>
            <w:shd w:val="clear" w:fill="DCE9F3"/>
            <w:tcMar>
              <w:top w:w="70" w:type="dxa"/>
              <w:left w:w="100" w:type="dxa"/>
              <w:bottom w:w="70" w:type="dxa"/>
              <w:right w:w="100" w:type="dxa"/>
            </w:tcMar>
          </w:tcPr>
          <w:p>
            <w:pPr>
              <w:pStyle w:val="TableHeader"/>
            </w:pPr>
            <w:r>
              <w:t xml:space="preserve">Phiếu xuất</w:t>
            </w:r>
          </w:p>
        </w:tc>
      </w:tr>
      <w:tr>
        <w:trPr>
          <w:cantSplit/>
        </w:trPr>
        <w:tc>
          <w:tcPr>
            <w:tcW w:w="914" w:type="dxa"/>
            <w:tcMar>
              <w:top w:w="70" w:type="dxa"/>
              <w:left w:w="100" w:type="dxa"/>
              <w:bottom w:w="70" w:type="dxa"/>
              <w:right w:w="100" w:type="dxa"/>
            </w:tcMar>
          </w:tcPr>
          <w:p>
            <w:pPr>
              <w:pStyle w:val="TableText"/>
            </w:pPr>
            <w:r>
              <w:t xml:space="preserve">Entity</w:t>
            </w:r>
          </w:p>
        </w:tc>
        <w:tc>
          <w:tcPr>
            <w:tcW w:w="4222" w:type="dxa"/>
            <w:tcMar>
              <w:top w:w="70" w:type="dxa"/>
              <w:left w:w="100" w:type="dxa"/>
              <w:bottom w:w="70" w:type="dxa"/>
              <w:right w:w="100" w:type="dxa"/>
            </w:tcMar>
          </w:tcPr>
          <w:p>
            <w:pPr>
              <w:pStyle w:val="TableText"/>
            </w:pPr>
            <w:r>
              <w:rPr>
                <w:rFonts w:ascii="Consolas" w:hAnsi="Consolas" w:cs="Consolas"/>
                <w:color w:val="164E63"/>
                <w:sz w:val="19"/>
              </w:rPr>
              <w:t xml:space="preserve">Core.Domain/Modules/Inventory/Documents/GoodsReceipts/GoodsReceipt.cs</w:t>
            </w:r>
          </w:p>
        </w:tc>
        <w:tc>
          <w:tcPr>
            <w:tcW w:w="4222" w:type="dxa"/>
            <w:tcMar>
              <w:top w:w="70" w:type="dxa"/>
              <w:left w:w="100" w:type="dxa"/>
              <w:bottom w:w="70" w:type="dxa"/>
              <w:right w:w="100" w:type="dxa"/>
            </w:tcMar>
          </w:tcPr>
          <w:p>
            <w:pPr>
              <w:pStyle w:val="TableText"/>
            </w:pPr>
            <w:r>
              <w:rPr>
                <w:rFonts w:ascii="Consolas" w:hAnsi="Consolas" w:cs="Consolas"/>
                <w:color w:val="164E63"/>
                <w:sz w:val="19"/>
              </w:rPr>
              <w:t xml:space="preserve">.../GoodsIssues/GoodsIssue.cs</w:t>
            </w:r>
            <w:r>
              <w:t xml:space="preserve"> (</w:t>
            </w:r>
            <w:r>
              <w:rPr>
                <w:rFonts w:ascii="Consolas" w:hAnsi="Consolas" w:cs="Consolas"/>
                <w:color w:val="164E63"/>
                <w:sz w:val="19"/>
              </w:rPr>
              <w:t xml:space="preserve">GoodsIssue</w:t>
            </w:r>
            <w:r>
              <w:t xml:space="preserve">, </w:t>
            </w:r>
            <w:r>
              <w:rPr>
                <w:rFonts w:ascii="Consolas" w:hAnsi="Consolas" w:cs="Consolas"/>
                <w:color w:val="164E63"/>
                <w:sz w:val="19"/>
              </w:rPr>
              <w:t xml:space="preserve">GoodsIssueLine</w:t>
            </w:r>
            <w:r>
              <w:t xml:space="preserve">)</w:t>
            </w:r>
          </w:p>
        </w:tc>
      </w:tr>
      <w:tr>
        <w:trPr>
          <w:cantSplit/>
        </w:trPr>
        <w:tc>
          <w:tcPr>
            <w:tcW w:w="914" w:type="dxa"/>
            <w:tcMar>
              <w:top w:w="70" w:type="dxa"/>
              <w:left w:w="100" w:type="dxa"/>
              <w:bottom w:w="70" w:type="dxa"/>
              <w:right w:w="100" w:type="dxa"/>
            </w:tcMar>
          </w:tcPr>
          <w:p>
            <w:pPr>
              <w:pStyle w:val="TableText"/>
            </w:pPr>
            <w:r>
              <w:t xml:space="preserve">Hợp đồng</w:t>
            </w:r>
          </w:p>
        </w:tc>
        <w:tc>
          <w:tcPr>
            <w:tcW w:w="4222" w:type="dxa"/>
            <w:tcMar>
              <w:top w:w="70" w:type="dxa"/>
              <w:left w:w="100" w:type="dxa"/>
              <w:bottom w:w="70" w:type="dxa"/>
              <w:right w:w="100" w:type="dxa"/>
            </w:tcMar>
          </w:tcPr>
          <w:p>
            <w:pPr>
              <w:pStyle w:val="TableText"/>
            </w:pPr>
            <w:r>
              <w:rPr>
                <w:rFonts w:ascii="Consolas" w:hAnsi="Consolas" w:cs="Consolas"/>
                <w:color w:val="164E63"/>
                <w:sz w:val="19"/>
              </w:rPr>
              <w:t xml:space="preserve">Core.Application/.../GoodsReceipts/GoodsReceiptContracts.cs</w:t>
            </w:r>
          </w:p>
        </w:tc>
        <w:tc>
          <w:tcPr>
            <w:tcW w:w="4222" w:type="dxa"/>
            <w:tcMar>
              <w:top w:w="70" w:type="dxa"/>
              <w:left w:w="100" w:type="dxa"/>
              <w:bottom w:w="70" w:type="dxa"/>
              <w:right w:w="100" w:type="dxa"/>
            </w:tcMar>
          </w:tcPr>
          <w:p>
            <w:pPr>
              <w:pStyle w:val="TableText"/>
            </w:pPr>
            <w:r>
              <w:rPr>
                <w:rFonts w:ascii="Consolas" w:hAnsi="Consolas" w:cs="Consolas"/>
                <w:color w:val="164E63"/>
                <w:sz w:val="19"/>
              </w:rPr>
              <w:t xml:space="preserve">.../GoodsIssues/GoodsIssueContracts.cs</w:t>
            </w:r>
          </w:p>
        </w:tc>
      </w:tr>
      <w:tr>
        <w:trPr>
          <w:cantSplit/>
        </w:trPr>
        <w:tc>
          <w:tcPr>
            <w:tcW w:w="914" w:type="dxa"/>
            <w:tcMar>
              <w:top w:w="70" w:type="dxa"/>
              <w:left w:w="100" w:type="dxa"/>
              <w:bottom w:w="70" w:type="dxa"/>
              <w:right w:w="100" w:type="dxa"/>
            </w:tcMar>
          </w:tcPr>
          <w:p>
            <w:pPr>
              <w:pStyle w:val="TableText"/>
            </w:pPr>
            <w:r>
              <w:t xml:space="preserve">Dịch vụ</w:t>
            </w:r>
          </w:p>
        </w:tc>
        <w:tc>
          <w:tcPr>
            <w:tcW w:w="4222" w:type="dxa"/>
            <w:tcMar>
              <w:top w:w="70" w:type="dxa"/>
              <w:left w:w="100" w:type="dxa"/>
              <w:bottom w:w="70" w:type="dxa"/>
              <w:right w:w="100" w:type="dxa"/>
            </w:tcMar>
          </w:tcPr>
          <w:p>
            <w:pPr>
              <w:pStyle w:val="TableText"/>
            </w:pPr>
            <w:r>
              <w:rPr>
                <w:rFonts w:ascii="Consolas" w:hAnsi="Consolas" w:cs="Consolas"/>
                <w:color w:val="164E63"/>
                <w:sz w:val="19"/>
              </w:rPr>
              <w:t xml:space="preserve">Core.Infrastructure/.../GoodsReceipts/GoodsReceiptService.cs</w:t>
            </w:r>
          </w:p>
        </w:tc>
        <w:tc>
          <w:tcPr>
            <w:tcW w:w="4222" w:type="dxa"/>
            <w:tcMar>
              <w:top w:w="70" w:type="dxa"/>
              <w:left w:w="100" w:type="dxa"/>
              <w:bottom w:w="70" w:type="dxa"/>
              <w:right w:w="100" w:type="dxa"/>
            </w:tcMar>
          </w:tcPr>
          <w:p>
            <w:pPr>
              <w:pStyle w:val="TableText"/>
            </w:pPr>
            <w:r>
              <w:rPr>
                <w:rFonts w:ascii="Consolas" w:hAnsi="Consolas" w:cs="Consolas"/>
                <w:color w:val="164E63"/>
                <w:sz w:val="19"/>
              </w:rPr>
              <w:t xml:space="preserve">.../GoodsIssues/GoodsIssueService.cs</w:t>
            </w:r>
          </w:p>
        </w:tc>
      </w:tr>
      <w:tr>
        <w:trPr>
          <w:cantSplit/>
        </w:trPr>
        <w:tc>
          <w:tcPr>
            <w:tcW w:w="914" w:type="dxa"/>
            <w:tcMar>
              <w:top w:w="70" w:type="dxa"/>
              <w:left w:w="100" w:type="dxa"/>
              <w:bottom w:w="70" w:type="dxa"/>
              <w:right w:w="100" w:type="dxa"/>
            </w:tcMar>
          </w:tcPr>
          <w:p>
            <w:pPr>
              <w:pStyle w:val="TableText"/>
            </w:pPr>
            <w:r>
              <w:t xml:space="preserve">Controller</w:t>
            </w:r>
          </w:p>
        </w:tc>
        <w:tc>
          <w:tcPr>
            <w:tcW w:w="4222" w:type="dxa"/>
            <w:tcMar>
              <w:top w:w="70" w:type="dxa"/>
              <w:left w:w="100" w:type="dxa"/>
              <w:bottom w:w="70" w:type="dxa"/>
              <w:right w:w="100" w:type="dxa"/>
            </w:tcMar>
          </w:tcPr>
          <w:p>
            <w:pPr>
              <w:pStyle w:val="TableText"/>
            </w:pPr>
            <w:r>
              <w:rPr>
                <w:rFonts w:ascii="Consolas" w:hAnsi="Consolas" w:cs="Consolas"/>
                <w:color w:val="164E63"/>
                <w:sz w:val="19"/>
              </w:rPr>
              <w:t xml:space="preserve">Core/Modules/Inventory/Documents/GoodsReceipts/GoodsReceiptsController.cs</w:t>
            </w:r>
          </w:p>
        </w:tc>
        <w:tc>
          <w:tcPr>
            <w:tcW w:w="4222" w:type="dxa"/>
            <w:tcMar>
              <w:top w:w="70" w:type="dxa"/>
              <w:left w:w="100" w:type="dxa"/>
              <w:bottom w:w="70" w:type="dxa"/>
              <w:right w:w="100" w:type="dxa"/>
            </w:tcMar>
          </w:tcPr>
          <w:p>
            <w:pPr>
              <w:pStyle w:val="TableText"/>
            </w:pPr>
            <w:r>
              <w:rPr>
                <w:rFonts w:ascii="Consolas" w:hAnsi="Consolas" w:cs="Consolas"/>
                <w:color w:val="164E63"/>
                <w:sz w:val="19"/>
              </w:rPr>
              <w:t xml:space="preserve">.../GoodsIssues/GoodsIssuesController.cs</w:t>
            </w:r>
          </w:p>
        </w:tc>
      </w:tr>
      <w:tr>
        <w:trPr>
          <w:cantSplit/>
        </w:trPr>
        <w:tc>
          <w:tcPr>
            <w:tcW w:w="914" w:type="dxa"/>
            <w:tcMar>
              <w:top w:w="70" w:type="dxa"/>
              <w:left w:w="100" w:type="dxa"/>
              <w:bottom w:w="70" w:type="dxa"/>
              <w:right w:w="100" w:type="dxa"/>
            </w:tcMar>
          </w:tcPr>
          <w:p>
            <w:pPr>
              <w:pStyle w:val="TableText"/>
            </w:pPr>
            <w:r>
              <w:t xml:space="preserve">API</w:t>
            </w:r>
          </w:p>
        </w:tc>
        <w:tc>
          <w:tcPr>
            <w:tcW w:w="4222" w:type="dxa"/>
            <w:tcMar>
              <w:top w:w="70" w:type="dxa"/>
              <w:left w:w="100" w:type="dxa"/>
              <w:bottom w:w="70" w:type="dxa"/>
              <w:right w:w="100" w:type="dxa"/>
            </w:tcMar>
          </w:tcPr>
          <w:p>
            <w:pPr>
              <w:pStyle w:val="TableText"/>
            </w:pPr>
            <w:r>
              <w:rPr>
                <w:rFonts w:ascii="Consolas" w:hAnsi="Consolas" w:cs="Consolas"/>
                <w:color w:val="164E63"/>
                <w:sz w:val="19"/>
              </w:rPr>
              <w:t xml:space="preserve">/api/inventory/goods-receipts</w:t>
            </w:r>
          </w:p>
        </w:tc>
        <w:tc>
          <w:tcPr>
            <w:tcW w:w="4222" w:type="dxa"/>
            <w:tcMar>
              <w:top w:w="70" w:type="dxa"/>
              <w:left w:w="100" w:type="dxa"/>
              <w:bottom w:w="70" w:type="dxa"/>
              <w:right w:w="100" w:type="dxa"/>
            </w:tcMar>
          </w:tcPr>
          <w:p>
            <w:pPr>
              <w:pStyle w:val="TableText"/>
            </w:pPr>
            <w:r>
              <w:rPr>
                <w:rFonts w:ascii="Consolas" w:hAnsi="Consolas" w:cs="Consolas"/>
                <w:color w:val="164E63"/>
                <w:sz w:val="19"/>
              </w:rPr>
              <w:t xml:space="preserve">/api/inventory/goods-issues</w:t>
            </w:r>
          </w:p>
        </w:tc>
      </w:tr>
      <w:tr>
        <w:trPr>
          <w:cantSplit/>
        </w:trPr>
        <w:tc>
          <w:tcPr>
            <w:tcW w:w="914" w:type="dxa"/>
            <w:tcMar>
              <w:top w:w="70" w:type="dxa"/>
              <w:left w:w="100" w:type="dxa"/>
              <w:bottom w:w="70" w:type="dxa"/>
              <w:right w:w="100" w:type="dxa"/>
            </w:tcMar>
          </w:tcPr>
          <w:p>
            <w:pPr>
              <w:pStyle w:val="TableText"/>
            </w:pPr>
            <w:r>
              <w:t xml:space="preserve">Frontend</w:t>
            </w:r>
          </w:p>
        </w:tc>
        <w:tc>
          <w:tcPr>
            <w:tcW w:w="4222" w:type="dxa"/>
            <w:tcMar>
              <w:top w:w="70" w:type="dxa"/>
              <w:left w:w="100" w:type="dxa"/>
              <w:bottom w:w="70" w:type="dxa"/>
              <w:right w:w="100" w:type="dxa"/>
            </w:tcMar>
          </w:tcPr>
          <w:p>
            <w:pPr>
              <w:pStyle w:val="TableText"/>
            </w:pPr>
            <w:r>
              <w:rPr>
                <w:rFonts w:ascii="Consolas" w:hAnsi="Consolas" w:cs="Consolas"/>
                <w:color w:val="164E63"/>
                <w:sz w:val="19"/>
              </w:rPr>
              <w:t xml:space="preserve">modules/inventory/documents/goods-receipts/</w:t>
            </w:r>
            <w:r>
              <w:t xml:space="preserve"> (</w:t>
            </w:r>
            <w:r>
              <w:rPr>
                <w:rFonts w:ascii="Consolas" w:hAnsi="Consolas" w:cs="Consolas"/>
                <w:color w:val="164E63"/>
                <w:sz w:val="19"/>
              </w:rPr>
              <w:t xml:space="preserve">GoodsReceiptView.tsx</w:t>
            </w:r>
            <w:r>
              <w:t xml:space="preserve">, </w:t>
            </w:r>
            <w:r>
              <w:rPr>
                <w:rFonts w:ascii="Consolas" w:hAnsi="Consolas" w:cs="Consolas"/>
                <w:color w:val="164E63"/>
                <w:sz w:val="19"/>
              </w:rPr>
              <w:t xml:space="preserve">api.ts</w:t>
            </w:r>
            <w:r>
              <w:t xml:space="preserve">)</w:t>
            </w:r>
          </w:p>
        </w:tc>
        <w:tc>
          <w:tcPr>
            <w:tcW w:w="4222" w:type="dxa"/>
            <w:tcMar>
              <w:top w:w="70" w:type="dxa"/>
              <w:left w:w="100" w:type="dxa"/>
              <w:bottom w:w="70" w:type="dxa"/>
              <w:right w:w="100" w:type="dxa"/>
            </w:tcMar>
          </w:tcPr>
          <w:p>
            <w:pPr>
              <w:pStyle w:val="TableText"/>
            </w:pPr>
            <w:r>
              <w:rPr>
                <w:rFonts w:ascii="Consolas" w:hAnsi="Consolas" w:cs="Consolas"/>
                <w:color w:val="164E63"/>
                <w:sz w:val="19"/>
              </w:rPr>
              <w:t xml:space="preserve">modules/inventory/documents/goods-issues/</w:t>
            </w:r>
            <w:r>
              <w:t xml:space="preserve"> (</w:t>
            </w:r>
            <w:r>
              <w:rPr>
                <w:rFonts w:ascii="Consolas" w:hAnsi="Consolas" w:cs="Consolas"/>
                <w:color w:val="164E63"/>
                <w:sz w:val="19"/>
              </w:rPr>
              <w:t xml:space="preserve">GoodsIssueView.tsx</w:t>
            </w:r>
            <w:r>
              <w:t xml:space="preserve">, </w:t>
            </w:r>
            <w:r>
              <w:rPr>
                <w:rFonts w:ascii="Consolas" w:hAnsi="Consolas" w:cs="Consolas"/>
                <w:color w:val="164E63"/>
                <w:sz w:val="19"/>
              </w:rPr>
              <w:t xml:space="preserve">api.ts</w:t>
            </w:r>
            <w:r>
              <w:t xml:space="preserve">)</w:t>
            </w:r>
          </w:p>
        </w:tc>
      </w:tr>
      <w:tr>
        <w:trPr>
          <w:cantSplit/>
        </w:trPr>
        <w:tc>
          <w:tcPr>
            <w:tcW w:w="914" w:type="dxa"/>
            <w:tcMar>
              <w:top w:w="70" w:type="dxa"/>
              <w:left w:w="100" w:type="dxa"/>
              <w:bottom w:w="70" w:type="dxa"/>
              <w:right w:w="100" w:type="dxa"/>
            </w:tcMar>
          </w:tcPr>
          <w:p>
            <w:pPr>
              <w:pStyle w:val="TableText"/>
            </w:pPr>
            <w:r>
              <w:t xml:space="preserve">Màn phê duyệt</w:t>
            </w:r>
          </w:p>
        </w:tc>
        <w:tc>
          <w:tcPr>
            <w:tcW w:w="4222" w:type="dxa"/>
            <w:tcMar>
              <w:top w:w="70" w:type="dxa"/>
              <w:left w:w="100" w:type="dxa"/>
              <w:bottom w:w="70" w:type="dxa"/>
              <w:right w:w="100" w:type="dxa"/>
            </w:tcMar>
          </w:tcPr>
          <w:p>
            <w:pPr>
              <w:pStyle w:val="TableText"/>
            </w:pPr>
            <w:r>
              <w:rPr>
                <w:rFonts w:ascii="Consolas" w:hAnsi="Consolas" w:cs="Consolas"/>
                <w:color w:val="164E63"/>
                <w:sz w:val="19"/>
              </w:rPr>
              <w:t xml:space="preserve">approval-receipt/ReceiptApprovalView.tsx</w:t>
            </w:r>
          </w:p>
        </w:tc>
        <w:tc>
          <w:tcPr>
            <w:tcW w:w="4222" w:type="dxa"/>
            <w:tcMar>
              <w:top w:w="70" w:type="dxa"/>
              <w:left w:w="100" w:type="dxa"/>
              <w:bottom w:w="70" w:type="dxa"/>
              <w:right w:w="100" w:type="dxa"/>
            </w:tcMar>
          </w:tcPr>
          <w:p>
            <w:pPr>
              <w:pStyle w:val="TableText"/>
            </w:pPr>
            <w:r>
              <w:rPr>
                <w:rFonts w:ascii="Consolas" w:hAnsi="Consolas" w:cs="Consolas"/>
                <w:color w:val="164E63"/>
                <w:sz w:val="19"/>
              </w:rPr>
              <w:t xml:space="preserve">approval-issue/IssueApprovalView.tsx</w:t>
            </w:r>
          </w:p>
        </w:tc>
      </w:tr>
      <w:tr>
        <w:trPr>
          <w:cantSplit/>
        </w:trPr>
        <w:tc>
          <w:tcPr>
            <w:tcW w:w="914" w:type="dxa"/>
            <w:tcMar>
              <w:top w:w="70" w:type="dxa"/>
              <w:left w:w="100" w:type="dxa"/>
              <w:bottom w:w="70" w:type="dxa"/>
              <w:right w:w="100" w:type="dxa"/>
            </w:tcMar>
          </w:tcPr>
          <w:p>
            <w:pPr>
              <w:pStyle w:val="TableText"/>
            </w:pPr>
            <w:r>
              <w:t xml:space="preserve">Bảng</w:t>
            </w:r>
          </w:p>
        </w:tc>
        <w:tc>
          <w:tcPr>
            <w:tcW w:w="4222" w:type="dxa"/>
            <w:tcMar>
              <w:top w:w="70" w:type="dxa"/>
              <w:left w:w="100" w:type="dxa"/>
              <w:bottom w:w="70" w:type="dxa"/>
              <w:right w:w="100" w:type="dxa"/>
            </w:tcMar>
          </w:tcPr>
          <w:p>
            <w:pPr>
              <w:pStyle w:val="TableText"/>
            </w:pPr>
            <w:r>
              <w:rPr>
                <w:rFonts w:ascii="Consolas" w:hAnsi="Consolas" w:cs="Consolas"/>
                <w:color w:val="164E63"/>
                <w:sz w:val="19"/>
              </w:rPr>
              <w:t xml:space="preserve">erp_goods_receipt</w:t>
            </w:r>
            <w:r>
              <w:t xml:space="preserve">, </w:t>
            </w:r>
            <w:r>
              <w:rPr>
                <w:rFonts w:ascii="Consolas" w:hAnsi="Consolas" w:cs="Consolas"/>
                <w:color w:val="164E63"/>
                <w:sz w:val="19"/>
              </w:rPr>
              <w:t xml:space="preserve">erp_goods_receipt_line</w:t>
            </w:r>
          </w:p>
        </w:tc>
        <w:tc>
          <w:tcPr>
            <w:tcW w:w="4222" w:type="dxa"/>
            <w:tcMar>
              <w:top w:w="70" w:type="dxa"/>
              <w:left w:w="100" w:type="dxa"/>
              <w:bottom w:w="70" w:type="dxa"/>
              <w:right w:w="100" w:type="dxa"/>
            </w:tcMar>
          </w:tcPr>
          <w:p>
            <w:pPr>
              <w:pStyle w:val="TableText"/>
            </w:pPr>
            <w:r>
              <w:rPr>
                <w:rFonts w:ascii="Consolas" w:hAnsi="Consolas" w:cs="Consolas"/>
                <w:color w:val="164E63"/>
                <w:sz w:val="19"/>
              </w:rPr>
              <w:t xml:space="preserve">erp_goods_issue</w:t>
            </w:r>
            <w:r>
              <w:t xml:space="preserve">, </w:t>
            </w:r>
            <w:r>
              <w:rPr>
                <w:rFonts w:ascii="Consolas" w:hAnsi="Consolas" w:cs="Consolas"/>
                <w:color w:val="164E63"/>
                <w:sz w:val="19"/>
              </w:rPr>
              <w:t xml:space="preserve">erp_goods_issue_line</w:t>
            </w:r>
          </w:p>
        </w:tc>
      </w:tr>
    </w:tbl>
    <w:p>
      <w:pPr>
        <w:spacing w:after="60"/>
      </w:pPr>
    </w:p>
    <w:p>
      <w:pPr>
        <w:pStyle w:val="Normal"/>
      </w:pPr>
      <w:r>
        <w:t xml:space="preserve">Điểm dùng chung (không viết lại): </w:t>
      </w:r>
      <w:r>
        <w:rPr>
          <w:rFonts w:ascii="Consolas" w:hAnsi="Consolas" w:cs="Consolas"/>
          <w:color w:val="164E63"/>
          <w:sz w:val="19"/>
        </w:rPr>
        <w:t xml:space="preserve">IApprovableDocument</w:t>
      </w:r>
      <w:r>
        <w:t xml:space="preserve"> (</w:t>
      </w:r>
      <w:r>
        <w:rPr>
          <w:rFonts w:ascii="Consolas" w:hAnsi="Consolas" w:cs="Consolas"/>
          <w:color w:val="164E63"/>
          <w:sz w:val="19"/>
        </w:rPr>
        <w:t xml:space="preserve">Core.Domain/Common</w:t>
      </w:r>
      <w:r>
        <w:t xml:space="preserve">) là giao diện chung của phiếu đi qua quy trình duyệt; </w:t>
      </w:r>
      <w:r>
        <w:rPr>
          <w:rFonts w:ascii="Consolas" w:hAnsi="Consolas" w:cs="Consolas"/>
          <w:color w:val="164E63"/>
          <w:sz w:val="19"/>
        </w:rPr>
        <w:t xml:space="preserve">DocumentApprovalService</w:t>
      </w:r>
      <w:r>
        <w:t xml:space="preserve"> đọc và đổi trạng thái phiếu qua nó, nên thêm một phiếu mới chỉ cần implement giao diện và thêm vào </w:t>
      </w:r>
      <w:r>
        <w:rPr>
          <w:rFonts w:ascii="Consolas" w:hAnsi="Consolas" w:cs="Consolas"/>
          <w:color w:val="164E63"/>
          <w:sz w:val="19"/>
        </w:rPr>
        <w:t xml:space="preserve">FindVoucherAsync</w:t>
      </w:r>
      <w:r>
        <w:t xml:space="preserve"> / </w:t>
      </w:r>
      <w:r>
        <w:rPr>
          <w:rFonts w:ascii="Consolas" w:hAnsi="Consolas" w:cs="Consolas"/>
          <w:color w:val="164E63"/>
          <w:sz w:val="19"/>
        </w:rPr>
        <w:t xml:space="preserve">IsVoucherFunction</w:t>
      </w:r>
      <w:r>
        <w:t xml:space="preserve">.</w:t>
      </w:r>
    </w:p>
    <w:p>
      <w:pPr>
        <w:pStyle w:val="Normal"/>
      </w:pPr>
      <w:r>
        <w:t xml:space="preserve">Màn hình phiếu xuất dùng cùng bố cục với phiếu nhập: thanh công cụ và bộ lọc, lưới danh sách, cửa sổ toàn màn hình hai khối (I. nghiệp vụ và đối tác, II. chứng từ và tiền tệ), hai tab chi tiết (mặt hàng, nguyên vật liệu), các nút gửi duyệt, duyệt, rút phiếu, chuyển sổ kho, bỏ ghi sổ, in, xóa. Ở dữ liệu giao diện chung </w:t>
      </w:r>
      <w:r>
        <w:rPr>
          <w:rFonts w:ascii="Consolas" w:hAnsi="Consolas" w:cs="Consolas"/>
          <w:color w:val="164E63"/>
          <w:sz w:val="19"/>
        </w:rPr>
        <w:t xml:space="preserve">GoodsVoucher</w:t>
      </w:r>
      <w:r>
        <w:t xml:space="preserve">, khách hàng nằm trong </w:t>
      </w:r>
      <w:r>
        <w:rPr>
          <w:rFonts w:ascii="Consolas" w:hAnsi="Consolas" w:cs="Consolas"/>
          <w:color w:val="164E63"/>
          <w:sz w:val="19"/>
        </w:rPr>
        <w:t xml:space="preserve">supplierName</w:t>
      </w:r>
      <w:r>
        <w:t xml:space="preserve"> và người nhận trong </w:t>
      </w:r>
      <w:r>
        <w:rPr>
          <w:rFonts w:ascii="Consolas" w:hAnsi="Consolas" w:cs="Consolas"/>
          <w:color w:val="164E63"/>
          <w:sz w:val="19"/>
        </w:rPr>
        <w:t xml:space="preserve">delivererName</w:t>
      </w:r>
      <w:r>
        <w:t xml:space="preserve"> (</w:t>
      </w:r>
      <w:r>
        <w:rPr>
          <w:rFonts w:ascii="Consolas" w:hAnsi="Consolas" w:cs="Consolas"/>
          <w:color w:val="164E63"/>
          <w:sz w:val="19"/>
        </w:rPr>
        <w:t xml:space="preserve">goods-issues/api.ts</w:t>
      </w:r>
      <w:r>
        <w:t xml:space="preserve"> đổi qua lại).</w:t>
      </w:r>
    </w:p>
    <w:p>
      <w:pPr>
        <w:pStyle w:val="Heading1"/>
      </w:pPr>
      <w:r>
        <w:t xml:space="preserve">3. Trạng thái, quyền và phê duyệt</w:t>
      </w:r>
    </w:p>
    <w:p>
      <w:pPr>
        <w:pStyle w:val="ListParagraph"/>
      </w:pPr>
      <w:r>
        <w:t xml:space="preserve">• Trạng thái và thao tác giống phiếu nhập: Lập chứng từ → Chờ duyệt → Đã phê duyệt → Chuyển sổ kho (hoặc Hủy); </w:t>
      </w:r>
      <w:r>
        <w:rPr>
          <w:rFonts w:ascii="Consolas" w:hAnsi="Consolas" w:cs="Consolas"/>
          <w:color w:val="164E63"/>
          <w:sz w:val="19"/>
        </w:rPr>
        <w:t xml:space="preserve">DocumentStatusPolicy</w:t>
      </w:r>
      <w:r>
        <w:t xml:space="preserve"> quyết định ai làm được gì.</w:t>
      </w:r>
    </w:p>
    <w:p>
      <w:pPr>
        <w:pStyle w:val="ListParagraph"/>
      </w:pPr>
      <w:r>
        <w:t xml:space="preserve">• Quyền chức năng </w:t>
      </w:r>
      <w:r>
        <w:rPr>
          <w:rFonts w:ascii="Consolas" w:hAnsi="Consolas" w:cs="Consolas"/>
          <w:color w:val="164E63"/>
          <w:sz w:val="19"/>
        </w:rPr>
        <w:t xml:space="preserve">inv_issue</w:t>
      </w:r>
      <w:r>
        <w:t xml:space="preserve"> (Xem, Thêm, Sửa, Xóa, Duyệt, In, Xuất Excel) và màn phê duyệt </w:t>
      </w:r>
      <w:r>
        <w:rPr>
          <w:rFonts w:ascii="Consolas" w:hAnsi="Consolas" w:cs="Consolas"/>
          <w:color w:val="164E63"/>
          <w:sz w:val="19"/>
        </w:rPr>
        <w:t xml:space="preserve">inv_approve_issue</w:t>
      </w:r>
      <w:r>
        <w:t xml:space="preserve">. Quyền đặc biệt: </w:t>
      </w:r>
      <w:r>
        <w:rPr>
          <w:rFonts w:ascii="Consolas" w:hAnsi="Consolas" w:cs="Consolas"/>
          <w:color w:val="164E63"/>
          <w:sz w:val="19"/>
        </w:rPr>
        <w:t xml:space="preserve">VIEW_PRICE</w:t>
      </w:r>
      <w:r>
        <w:t xml:space="preserve"> (xem đơn giá và thành tiền), </w:t>
      </w:r>
      <w:r>
        <w:rPr>
          <w:rFonts w:ascii="Consolas" w:hAnsi="Consolas" w:cs="Consolas"/>
          <w:color w:val="164E63"/>
          <w:sz w:val="19"/>
        </w:rPr>
        <w:t xml:space="preserve">VIEW_COST</w:t>
      </w:r>
      <w:r>
        <w:t xml:space="preserve"> (xem giá vốn), </w:t>
      </w:r>
      <w:r>
        <w:rPr>
          <w:rFonts w:ascii="Consolas" w:hAnsi="Consolas" w:cs="Consolas"/>
          <w:color w:val="164E63"/>
          <w:sz w:val="19"/>
        </w:rPr>
        <w:t xml:space="preserve">VIEW_ALL</w:t>
      </w:r>
      <w:r>
        <w:t xml:space="preserve">, </w:t>
      </w:r>
      <w:r>
        <w:rPr>
          <w:rFonts w:ascii="Consolas" w:hAnsi="Consolas" w:cs="Consolas"/>
          <w:color w:val="164E63"/>
          <w:sz w:val="19"/>
        </w:rPr>
        <w:t xml:space="preserve">EDIT_PENDING</w:t>
      </w:r>
      <w:r>
        <w:t xml:space="preserve">, </w:t>
      </w:r>
      <w:r>
        <w:rPr>
          <w:rFonts w:ascii="Consolas" w:hAnsi="Consolas" w:cs="Consolas"/>
          <w:color w:val="164E63"/>
          <w:sz w:val="19"/>
        </w:rPr>
        <w:t xml:space="preserve">EDIT_APPROVED</w:t>
      </w:r>
      <w:r>
        <w:t xml:space="preserve">, </w:t>
      </w:r>
      <w:r>
        <w:rPr>
          <w:rFonts w:ascii="Consolas" w:hAnsi="Consolas" w:cs="Consolas"/>
          <w:color w:val="164E63"/>
          <w:sz w:val="19"/>
        </w:rPr>
        <w:t xml:space="preserve">POST</w:t>
      </w:r>
      <w:r>
        <w:t xml:space="preserve">, </w:t>
      </w:r>
      <w:r>
        <w:rPr>
          <w:rFonts w:ascii="Consolas" w:hAnsi="Consolas" w:cs="Consolas"/>
          <w:color w:val="164E63"/>
          <w:sz w:val="19"/>
        </w:rPr>
        <w:t xml:space="preserve">UNPOST</w:t>
      </w:r>
      <w:r>
        <w:t xml:space="preserve">, </w:t>
      </w:r>
      <w:r>
        <w:rPr>
          <w:rFonts w:ascii="Consolas" w:hAnsi="Consolas" w:cs="Consolas"/>
          <w:color w:val="164E63"/>
          <w:sz w:val="19"/>
        </w:rPr>
        <w:t xml:space="preserve">CANCEL</w:t>
      </w:r>
      <w:r>
        <w:t xml:space="preserve">.</w:t>
      </w:r>
    </w:p>
    <w:p>
      <w:pPr>
        <w:pStyle w:val="ListParagraph"/>
      </w:pPr>
      <w:r>
        <w:t xml:space="preserve">• Không được tự duyệt phiếu do mình lập. Quy tắc duyệt cấu hình ở Cài đặt › Người dùng và phân quyền › Quy tắc phê duyệt (chức năng Phiếu xuất kho).</w:t>
      </w:r>
    </w:p>
    <w:p>
      <w:pPr>
        <w:pStyle w:val="ListParagraph"/>
      </w:pPr>
      <w:r>
        <w:t xml:space="preserve">• Số phiếu và khóa sổ như phiếu nhập: loạt </w:t>
      </w:r>
      <w:r>
        <w:rPr>
          <w:rFonts w:ascii="Consolas" w:hAnsi="Consolas" w:cs="Consolas"/>
          <w:color w:val="164E63"/>
          <w:sz w:val="19"/>
        </w:rPr>
        <w:t xml:space="preserve">PXK</w:t>
      </w:r>
      <w:r>
        <w:t xml:space="preserve"> trong Cài đặt › Đánh số chứng từ; ngày phiếu nằm trong tháng đã khóa thì không lưu, không ghi sổ được.</w:t>
      </w:r>
    </w:p>
    <w:p>
      <w:pPr>
        <w:pStyle w:val="Heading1"/>
      </w:pPr>
      <w:r>
        <w:t xml:space="preserve">4. API</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2241"/>
        <w:gridCol w:w="3954"/>
        <w:gridCol w:w="3163"/>
      </w:tblGrid>
      <w:tr>
        <w:trPr>
          <w:tblHeader/>
        </w:trPr>
        <w:tc>
          <w:tcPr>
            <w:tcW w:w="2241" w:type="dxa"/>
            <w:shd w:val="clear" w:fill="DCE9F3"/>
            <w:tcMar>
              <w:top w:w="70" w:type="dxa"/>
              <w:left w:w="100" w:type="dxa"/>
              <w:bottom w:w="70" w:type="dxa"/>
              <w:right w:w="100" w:type="dxa"/>
            </w:tcMar>
          </w:tcPr>
          <w:p>
            <w:pPr>
              <w:pStyle w:val="TableHeader"/>
            </w:pPr>
            <w:r>
              <w:t xml:space="preserve">Việc</w:t>
            </w:r>
          </w:p>
        </w:tc>
        <w:tc>
          <w:tcPr>
            <w:tcW w:w="3954" w:type="dxa"/>
            <w:shd w:val="clear" w:fill="DCE9F3"/>
            <w:tcMar>
              <w:top w:w="70" w:type="dxa"/>
              <w:left w:w="100" w:type="dxa"/>
              <w:bottom w:w="70" w:type="dxa"/>
              <w:right w:w="100" w:type="dxa"/>
            </w:tcMar>
          </w:tcPr>
          <w:p>
            <w:pPr>
              <w:pStyle w:val="TableHeader"/>
            </w:pPr>
            <w:r>
              <w:t xml:space="preserve">Lệnh</w:t>
            </w:r>
          </w:p>
        </w:tc>
        <w:tc>
          <w:tcPr>
            <w:tcW w:w="3163" w:type="dxa"/>
            <w:shd w:val="clear" w:fill="DCE9F3"/>
            <w:tcMar>
              <w:top w:w="70" w:type="dxa"/>
              <w:left w:w="100" w:type="dxa"/>
              <w:bottom w:w="70" w:type="dxa"/>
              <w:right w:w="100" w:type="dxa"/>
            </w:tcMar>
          </w:tcPr>
          <w:p>
            <w:pPr>
              <w:pStyle w:val="TableHeader"/>
            </w:pPr>
            <w:r>
              <w:t xml:space="preserve">Quyền</w:t>
            </w:r>
          </w:p>
        </w:tc>
      </w:tr>
      <w:tr>
        <w:trPr>
          <w:cantSplit/>
        </w:trPr>
        <w:tc>
          <w:tcPr>
            <w:tcW w:w="2241" w:type="dxa"/>
            <w:tcMar>
              <w:top w:w="70" w:type="dxa"/>
              <w:left w:w="100" w:type="dxa"/>
              <w:bottom w:w="70" w:type="dxa"/>
              <w:right w:w="100" w:type="dxa"/>
            </w:tcMar>
          </w:tcPr>
          <w:p>
            <w:pPr>
              <w:pStyle w:val="TableText"/>
            </w:pPr>
            <w:r>
              <w:t xml:space="preserve">Danh sách phiếu của đơn vị</w:t>
            </w:r>
          </w:p>
        </w:tc>
        <w:tc>
          <w:tcPr>
            <w:tcW w:w="3954" w:type="dxa"/>
            <w:tcMar>
              <w:top w:w="70" w:type="dxa"/>
              <w:left w:w="100" w:type="dxa"/>
              <w:bottom w:w="70" w:type="dxa"/>
              <w:right w:w="100" w:type="dxa"/>
            </w:tcMar>
          </w:tcPr>
          <w:p>
            <w:pPr>
              <w:pStyle w:val="TableText"/>
            </w:pPr>
            <w:r>
              <w:rPr>
                <w:rFonts w:ascii="Consolas" w:hAnsi="Consolas" w:cs="Consolas"/>
                <w:color w:val="164E63"/>
                <w:sz w:val="19"/>
              </w:rPr>
              <w:t xml:space="preserve">GET /api/inventory/goods-issues</w:t>
            </w:r>
          </w:p>
        </w:tc>
        <w:tc>
          <w:tcPr>
            <w:tcW w:w="3163" w:type="dxa"/>
            <w:tcMar>
              <w:top w:w="70" w:type="dxa"/>
              <w:left w:w="100" w:type="dxa"/>
              <w:bottom w:w="70" w:type="dxa"/>
              <w:right w:w="100" w:type="dxa"/>
            </w:tcMar>
          </w:tcPr>
          <w:p>
            <w:pPr>
              <w:pStyle w:val="TableText"/>
            </w:pPr>
            <w:r>
              <w:t xml:space="preserve">Xem (chỉ phiếu mình lập nếu không có </w:t>
            </w:r>
            <w:r>
              <w:rPr>
                <w:rFonts w:ascii="Consolas" w:hAnsi="Consolas" w:cs="Consolas"/>
                <w:color w:val="164E63"/>
                <w:sz w:val="19"/>
              </w:rPr>
              <w:t xml:space="preserve">VIEW_ALL</w:t>
            </w:r>
            <w:r>
              <w:t xml:space="preserve">)</w:t>
            </w:r>
          </w:p>
        </w:tc>
      </w:tr>
      <w:tr>
        <w:trPr>
          <w:cantSplit/>
        </w:trPr>
        <w:tc>
          <w:tcPr>
            <w:tcW w:w="2241" w:type="dxa"/>
            <w:tcMar>
              <w:top w:w="70" w:type="dxa"/>
              <w:left w:w="100" w:type="dxa"/>
              <w:bottom w:w="70" w:type="dxa"/>
              <w:right w:w="100" w:type="dxa"/>
            </w:tcMar>
          </w:tcPr>
          <w:p>
            <w:pPr>
              <w:pStyle w:val="TableText"/>
            </w:pPr>
            <w:r>
              <w:t xml:space="preserve">Kho và loại tiền dùng được</w:t>
            </w:r>
          </w:p>
        </w:tc>
        <w:tc>
          <w:tcPr>
            <w:tcW w:w="3954" w:type="dxa"/>
            <w:tcMar>
              <w:top w:w="70" w:type="dxa"/>
              <w:left w:w="100" w:type="dxa"/>
              <w:bottom w:w="70" w:type="dxa"/>
              <w:right w:w="100" w:type="dxa"/>
            </w:tcMar>
          </w:tcPr>
          <w:p>
            <w:pPr>
              <w:pStyle w:val="TableText"/>
            </w:pPr>
            <w:r>
              <w:rPr>
                <w:rFonts w:ascii="Consolas" w:hAnsi="Consolas" w:cs="Consolas"/>
                <w:color w:val="164E63"/>
                <w:sz w:val="19"/>
              </w:rPr>
              <w:t xml:space="preserve">GET /api/inventory/goods-issues/options</w:t>
            </w:r>
          </w:p>
        </w:tc>
        <w:tc>
          <w:tcPr>
            <w:tcW w:w="3163" w:type="dxa"/>
            <w:tcMar>
              <w:top w:w="70" w:type="dxa"/>
              <w:left w:w="100" w:type="dxa"/>
              <w:bottom w:w="70" w:type="dxa"/>
              <w:right w:w="100" w:type="dxa"/>
            </w:tcMar>
          </w:tcPr>
          <w:p>
            <w:pPr>
              <w:pStyle w:val="TableText"/>
            </w:pPr>
            <w:r>
              <w:t xml:space="preserve">Xem</w:t>
            </w:r>
          </w:p>
        </w:tc>
      </w:tr>
      <w:tr>
        <w:trPr>
          <w:cantSplit/>
        </w:trPr>
        <w:tc>
          <w:tcPr>
            <w:tcW w:w="2241" w:type="dxa"/>
            <w:tcMar>
              <w:top w:w="70" w:type="dxa"/>
              <w:left w:w="100" w:type="dxa"/>
              <w:bottom w:w="70" w:type="dxa"/>
              <w:right w:w="100" w:type="dxa"/>
            </w:tcMar>
          </w:tcPr>
          <w:p>
            <w:pPr>
              <w:pStyle w:val="TableText"/>
            </w:pPr>
            <w:r>
              <w:t xml:space="preserve">Một phiếu</w:t>
            </w:r>
          </w:p>
        </w:tc>
        <w:tc>
          <w:tcPr>
            <w:tcW w:w="3954" w:type="dxa"/>
            <w:tcMar>
              <w:top w:w="70" w:type="dxa"/>
              <w:left w:w="100" w:type="dxa"/>
              <w:bottom w:w="70" w:type="dxa"/>
              <w:right w:w="100" w:type="dxa"/>
            </w:tcMar>
          </w:tcPr>
          <w:p>
            <w:pPr>
              <w:pStyle w:val="TableText"/>
            </w:pPr>
            <w:r>
              <w:rPr>
                <w:rFonts w:ascii="Consolas" w:hAnsi="Consolas" w:cs="Consolas"/>
                <w:color w:val="164E63"/>
                <w:sz w:val="19"/>
              </w:rPr>
              <w:t xml:space="preserve">GET /api/inventory/goods-issues/{id}</w:t>
            </w:r>
          </w:p>
        </w:tc>
        <w:tc>
          <w:tcPr>
            <w:tcW w:w="3163" w:type="dxa"/>
            <w:tcMar>
              <w:top w:w="70" w:type="dxa"/>
              <w:left w:w="100" w:type="dxa"/>
              <w:bottom w:w="70" w:type="dxa"/>
              <w:right w:w="100" w:type="dxa"/>
            </w:tcMar>
          </w:tcPr>
          <w:p>
            <w:pPr>
              <w:pStyle w:val="TableText"/>
            </w:pPr>
            <w:r>
              <w:t xml:space="preserve">Xem</w:t>
            </w:r>
          </w:p>
        </w:tc>
      </w:tr>
      <w:tr>
        <w:trPr>
          <w:cantSplit/>
        </w:trPr>
        <w:tc>
          <w:tcPr>
            <w:tcW w:w="2241" w:type="dxa"/>
            <w:tcMar>
              <w:top w:w="70" w:type="dxa"/>
              <w:left w:w="100" w:type="dxa"/>
              <w:bottom w:w="70" w:type="dxa"/>
              <w:right w:w="100" w:type="dxa"/>
            </w:tcMar>
          </w:tcPr>
          <w:p>
            <w:pPr>
              <w:pStyle w:val="TableText"/>
            </w:pPr>
            <w:r>
              <w:t xml:space="preserve">Tạo / sửa (chỉ phiếu Lập chứng từ)</w:t>
            </w:r>
          </w:p>
        </w:tc>
        <w:tc>
          <w:tcPr>
            <w:tcW w:w="3954" w:type="dxa"/>
            <w:tcMar>
              <w:top w:w="70" w:type="dxa"/>
              <w:left w:w="100" w:type="dxa"/>
              <w:bottom w:w="70" w:type="dxa"/>
              <w:right w:w="100" w:type="dxa"/>
            </w:tcMar>
          </w:tcPr>
          <w:p>
            <w:pPr>
              <w:pStyle w:val="TableText"/>
            </w:pPr>
            <w:r>
              <w:rPr>
                <w:rFonts w:ascii="Consolas" w:hAnsi="Consolas" w:cs="Consolas"/>
                <w:color w:val="164E63"/>
                <w:sz w:val="19"/>
              </w:rPr>
              <w:t xml:space="preserve">POST</w:t>
            </w:r>
            <w:r>
              <w:t xml:space="preserve"> / </w:t>
            </w:r>
            <w:r>
              <w:rPr>
                <w:rFonts w:ascii="Consolas" w:hAnsi="Consolas" w:cs="Consolas"/>
                <w:color w:val="164E63"/>
                <w:sz w:val="19"/>
              </w:rPr>
              <w:t xml:space="preserve">PUT /{id}</w:t>
            </w:r>
          </w:p>
        </w:tc>
        <w:tc>
          <w:tcPr>
            <w:tcW w:w="3163" w:type="dxa"/>
            <w:tcMar>
              <w:top w:w="70" w:type="dxa"/>
              <w:left w:w="100" w:type="dxa"/>
              <w:bottom w:w="70" w:type="dxa"/>
              <w:right w:w="100" w:type="dxa"/>
            </w:tcMar>
          </w:tcPr>
          <w:p>
            <w:pPr>
              <w:pStyle w:val="TableText"/>
            </w:pPr>
            <w:r>
              <w:t xml:space="preserve">Thêm / Sửa</w:t>
            </w:r>
          </w:p>
        </w:tc>
      </w:tr>
      <w:tr>
        <w:trPr>
          <w:cantSplit/>
        </w:trPr>
        <w:tc>
          <w:tcPr>
            <w:tcW w:w="2241" w:type="dxa"/>
            <w:tcMar>
              <w:top w:w="70" w:type="dxa"/>
              <w:left w:w="100" w:type="dxa"/>
              <w:bottom w:w="70" w:type="dxa"/>
              <w:right w:w="100" w:type="dxa"/>
            </w:tcMar>
          </w:tcPr>
          <w:p>
            <w:pPr>
              <w:pStyle w:val="TableText"/>
            </w:pPr>
            <w:r>
              <w:t xml:space="preserve">Chuyển trạng thái</w:t>
            </w:r>
          </w:p>
        </w:tc>
        <w:tc>
          <w:tcPr>
            <w:tcW w:w="3954" w:type="dxa"/>
            <w:tcMar>
              <w:top w:w="70" w:type="dxa"/>
              <w:left w:w="100" w:type="dxa"/>
              <w:bottom w:w="70" w:type="dxa"/>
              <w:right w:w="100" w:type="dxa"/>
            </w:tcMar>
          </w:tcPr>
          <w:p>
            <w:pPr>
              <w:pStyle w:val="TableText"/>
            </w:pPr>
            <w:r>
              <w:rPr>
                <w:rFonts w:ascii="Consolas" w:hAnsi="Consolas" w:cs="Consolas"/>
                <w:color w:val="164E63"/>
                <w:sz w:val="19"/>
              </w:rPr>
              <w:t xml:space="preserve">POST /{id}/submit</w:t>
            </w:r>
            <w:r>
              <w:t xml:space="preserve">, </w:t>
            </w:r>
            <w:r>
              <w:rPr>
                <w:rFonts w:ascii="Consolas" w:hAnsi="Consolas" w:cs="Consolas"/>
                <w:color w:val="164E63"/>
                <w:sz w:val="19"/>
              </w:rPr>
              <w:t xml:space="preserve">approve</w:t>
            </w:r>
            <w:r>
              <w:t xml:space="preserve">, </w:t>
            </w:r>
            <w:r>
              <w:rPr>
                <w:rFonts w:ascii="Consolas" w:hAnsi="Consolas" w:cs="Consolas"/>
                <w:color w:val="164E63"/>
                <w:sz w:val="19"/>
              </w:rPr>
              <w:t xml:space="preserve">post</w:t>
            </w:r>
            <w:r>
              <w:t xml:space="preserve">, </w:t>
            </w:r>
            <w:r>
              <w:rPr>
                <w:rFonts w:ascii="Consolas" w:hAnsi="Consolas" w:cs="Consolas"/>
                <w:color w:val="164E63"/>
                <w:sz w:val="19"/>
              </w:rPr>
              <w:t xml:space="preserve">unpost</w:t>
            </w:r>
            <w:r>
              <w:t xml:space="preserve">, </w:t>
            </w:r>
            <w:r>
              <w:rPr>
                <w:rFonts w:ascii="Consolas" w:hAnsi="Consolas" w:cs="Consolas"/>
                <w:color w:val="164E63"/>
                <w:sz w:val="19"/>
              </w:rPr>
              <w:t xml:space="preserve">cancel</w:t>
            </w:r>
            <w:r>
              <w:t xml:space="preserve">, </w:t>
            </w:r>
            <w:r>
              <w:rPr>
                <w:rFonts w:ascii="Consolas" w:hAnsi="Consolas" w:cs="Consolas"/>
                <w:color w:val="164E63"/>
                <w:sz w:val="19"/>
              </w:rPr>
              <w:t xml:space="preserve">withdraw</w:t>
            </w:r>
          </w:p>
        </w:tc>
        <w:tc>
          <w:tcPr>
            <w:tcW w:w="3163" w:type="dxa"/>
            <w:tcMar>
              <w:top w:w="70" w:type="dxa"/>
              <w:left w:w="100" w:type="dxa"/>
              <w:bottom w:w="70" w:type="dxa"/>
              <w:right w:w="100" w:type="dxa"/>
            </w:tcMar>
          </w:tcPr>
          <w:p>
            <w:pPr>
              <w:pStyle w:val="TableText"/>
            </w:pPr>
            <w:r>
              <w:t xml:space="preserve">theo </w:t>
            </w:r>
            <w:r>
              <w:rPr>
                <w:rFonts w:ascii="Consolas" w:hAnsi="Consolas" w:cs="Consolas"/>
                <w:color w:val="164E63"/>
                <w:sz w:val="19"/>
              </w:rPr>
              <w:t xml:space="preserve">DocumentStatusPolicy</w:t>
            </w:r>
          </w:p>
        </w:tc>
      </w:tr>
      <w:tr>
        <w:trPr>
          <w:cantSplit/>
        </w:trPr>
        <w:tc>
          <w:tcPr>
            <w:tcW w:w="2241" w:type="dxa"/>
            <w:tcMar>
              <w:top w:w="70" w:type="dxa"/>
              <w:left w:w="100" w:type="dxa"/>
              <w:bottom w:w="70" w:type="dxa"/>
              <w:right w:w="100" w:type="dxa"/>
            </w:tcMar>
          </w:tcPr>
          <w:p>
            <w:pPr>
              <w:pStyle w:val="TableText"/>
            </w:pPr>
            <w:r>
              <w:t xml:space="preserve">Từ chối</w:t>
            </w:r>
          </w:p>
        </w:tc>
        <w:tc>
          <w:tcPr>
            <w:tcW w:w="3954" w:type="dxa"/>
            <w:tcMar>
              <w:top w:w="70" w:type="dxa"/>
              <w:left w:w="100" w:type="dxa"/>
              <w:bottom w:w="70" w:type="dxa"/>
              <w:right w:w="100" w:type="dxa"/>
            </w:tcMar>
          </w:tcPr>
          <w:p>
            <w:pPr>
              <w:pStyle w:val="TableText"/>
            </w:pPr>
            <w:r>
              <w:rPr>
                <w:rFonts w:ascii="Consolas" w:hAnsi="Consolas" w:cs="Consolas"/>
                <w:color w:val="164E63"/>
                <w:sz w:val="19"/>
              </w:rPr>
              <w:t xml:space="preserve">POST /{id}/reject</w:t>
            </w:r>
          </w:p>
        </w:tc>
        <w:tc>
          <w:tcPr>
            <w:tcW w:w="3163" w:type="dxa"/>
            <w:tcMar>
              <w:top w:w="70" w:type="dxa"/>
              <w:left w:w="100" w:type="dxa"/>
              <w:bottom w:w="70" w:type="dxa"/>
              <w:right w:w="100" w:type="dxa"/>
            </w:tcMar>
          </w:tcPr>
          <w:p>
            <w:pPr>
              <w:pStyle w:val="TableText"/>
            </w:pPr>
            <w:r>
              <w:t xml:space="preserve">Duyệt</w:t>
            </w:r>
          </w:p>
        </w:tc>
      </w:tr>
      <w:tr>
        <w:trPr>
          <w:cantSplit/>
        </w:trPr>
        <w:tc>
          <w:tcPr>
            <w:tcW w:w="2241" w:type="dxa"/>
            <w:tcMar>
              <w:top w:w="70" w:type="dxa"/>
              <w:left w:w="100" w:type="dxa"/>
              <w:bottom w:w="70" w:type="dxa"/>
              <w:right w:w="100" w:type="dxa"/>
            </w:tcMar>
          </w:tcPr>
          <w:p>
            <w:pPr>
              <w:pStyle w:val="TableText"/>
            </w:pPr>
            <w:r>
              <w:t xml:space="preserve">Xóa (chỉ phiếu Lập chứng từ)</w:t>
            </w:r>
          </w:p>
        </w:tc>
        <w:tc>
          <w:tcPr>
            <w:tcW w:w="3954" w:type="dxa"/>
            <w:tcMar>
              <w:top w:w="70" w:type="dxa"/>
              <w:left w:w="100" w:type="dxa"/>
              <w:bottom w:w="70" w:type="dxa"/>
              <w:right w:w="100" w:type="dxa"/>
            </w:tcMar>
          </w:tcPr>
          <w:p>
            <w:pPr>
              <w:pStyle w:val="TableText"/>
            </w:pPr>
            <w:r>
              <w:rPr>
                <w:rFonts w:ascii="Consolas" w:hAnsi="Consolas" w:cs="Consolas"/>
                <w:color w:val="164E63"/>
                <w:sz w:val="19"/>
              </w:rPr>
              <w:t xml:space="preserve">DELETE /{id}</w:t>
            </w:r>
          </w:p>
        </w:tc>
        <w:tc>
          <w:tcPr>
            <w:tcW w:w="3163" w:type="dxa"/>
            <w:tcMar>
              <w:top w:w="70" w:type="dxa"/>
              <w:left w:w="100" w:type="dxa"/>
              <w:bottom w:w="70" w:type="dxa"/>
              <w:right w:w="100" w:type="dxa"/>
            </w:tcMar>
          </w:tcPr>
          <w:p>
            <w:pPr>
              <w:pStyle w:val="TableText"/>
            </w:pPr>
            <w:r>
              <w:t xml:space="preserve">Xóa</w:t>
            </w:r>
          </w:p>
        </w:tc>
      </w:tr>
    </w:tbl>
    <w:p>
      <w:pPr>
        <w:spacing w:after="60"/>
      </w:pPr>
    </w:p>
    <w:p>
      <w:pPr>
        <w:pStyle w:val="Normal"/>
      </w:pPr>
      <w:r>
        <w:t xml:space="preserve">Đường dẫn dùng tên </w:t>
      </w:r>
      <w:r>
        <w:rPr>
          <w:rFonts w:ascii="Consolas" w:hAnsi="Consolas" w:cs="Consolas"/>
          <w:color w:val="164E63"/>
          <w:sz w:val="19"/>
        </w:rPr>
        <w:t xml:space="preserve">operation</w:t>
      </w:r>
      <w:r>
        <w:t xml:space="preserve">, không dùng </w:t>
      </w:r>
      <w:r>
        <w:rPr>
          <w:rFonts w:ascii="Consolas" w:hAnsi="Consolas" w:cs="Consolas"/>
          <w:color w:val="164E63"/>
          <w:sz w:val="19"/>
        </w:rPr>
        <w:t xml:space="preserve">action</w:t>
      </w:r>
      <w:r>
        <w:t xml:space="preserve"> (tên dành riêng của ASP.NET Core).</w:t>
      </w:r>
    </w:p>
    <w:p>
      <w:pPr>
        <w:pStyle w:val="Heading1"/>
      </w:pPr>
      <w:r>
        <w:t xml:space="preserve">5. Thông báo lỗi thường gặp</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3877"/>
        <w:gridCol w:w="2206"/>
        <w:gridCol w:w="3276"/>
      </w:tblGrid>
      <w:tr>
        <w:trPr>
          <w:tblHeader/>
        </w:trPr>
        <w:tc>
          <w:tcPr>
            <w:tcW w:w="3877" w:type="dxa"/>
            <w:shd w:val="clear" w:fill="DCE9F3"/>
            <w:tcMar>
              <w:top w:w="70" w:type="dxa"/>
              <w:left w:w="100" w:type="dxa"/>
              <w:bottom w:w="70" w:type="dxa"/>
              <w:right w:w="100" w:type="dxa"/>
            </w:tcMar>
          </w:tcPr>
          <w:p>
            <w:pPr>
              <w:pStyle w:val="TableHeader"/>
            </w:pPr>
            <w:r>
              <w:t xml:space="preserve">Thông báo</w:t>
            </w:r>
          </w:p>
        </w:tc>
        <w:tc>
          <w:tcPr>
            <w:tcW w:w="2206" w:type="dxa"/>
            <w:shd w:val="clear" w:fill="DCE9F3"/>
            <w:tcMar>
              <w:top w:w="70" w:type="dxa"/>
              <w:left w:w="100" w:type="dxa"/>
              <w:bottom w:w="70" w:type="dxa"/>
              <w:right w:w="100" w:type="dxa"/>
            </w:tcMar>
          </w:tcPr>
          <w:p>
            <w:pPr>
              <w:pStyle w:val="TableHeader"/>
            </w:pPr>
            <w:r>
              <w:t xml:space="preserve">Nguyên nhân</w:t>
            </w:r>
          </w:p>
        </w:tc>
        <w:tc>
          <w:tcPr>
            <w:tcW w:w="3276" w:type="dxa"/>
            <w:shd w:val="clear" w:fill="DCE9F3"/>
            <w:tcMar>
              <w:top w:w="70" w:type="dxa"/>
              <w:left w:w="100" w:type="dxa"/>
              <w:bottom w:w="70" w:type="dxa"/>
              <w:right w:w="100" w:type="dxa"/>
            </w:tcMar>
          </w:tcPr>
          <w:p>
            <w:pPr>
              <w:pStyle w:val="TableHeader"/>
            </w:pPr>
            <w:r>
              <w:t xml:space="preserve">Cách xử lý</w:t>
            </w:r>
          </w:p>
        </w:tc>
      </w:tr>
      <w:tr>
        <w:trPr>
          <w:cantSplit/>
        </w:trPr>
        <w:tc>
          <w:tcPr>
            <w:tcW w:w="3877" w:type="dxa"/>
            <w:tcMar>
              <w:top w:w="70" w:type="dxa"/>
              <w:left w:w="100" w:type="dxa"/>
              <w:bottom w:w="70" w:type="dxa"/>
              <w:right w:w="100" w:type="dxa"/>
            </w:tcMar>
          </w:tcPr>
          <w:p>
            <w:pPr>
              <w:pStyle w:val="TableText"/>
            </w:pPr>
            <w:r>
              <w:t xml:space="preserve">Không đủ tồn kho: vật tư X tại Y chỉ còn n</w:t>
            </w:r>
          </w:p>
        </w:tc>
        <w:tc>
          <w:tcPr>
            <w:tcW w:w="2206" w:type="dxa"/>
            <w:tcMar>
              <w:top w:w="70" w:type="dxa"/>
              <w:left w:w="100" w:type="dxa"/>
              <w:bottom w:w="70" w:type="dxa"/>
              <w:right w:w="100" w:type="dxa"/>
            </w:tcMar>
          </w:tcPr>
          <w:p>
            <w:pPr>
              <w:pStyle w:val="TableText"/>
            </w:pPr>
            <w:r>
              <w:t xml:space="preserve">Tồn kho hiện tại ít hơn số xuất</w:t>
            </w:r>
          </w:p>
        </w:tc>
        <w:tc>
          <w:tcPr>
            <w:tcW w:w="3276" w:type="dxa"/>
            <w:tcMar>
              <w:top w:w="70" w:type="dxa"/>
              <w:left w:w="100" w:type="dxa"/>
              <w:bottom w:w="70" w:type="dxa"/>
              <w:right w:w="100" w:type="dxa"/>
            </w:tcMar>
          </w:tcPr>
          <w:p>
            <w:pPr>
              <w:pStyle w:val="TableText"/>
            </w:pPr>
            <w:r>
              <w:t xml:space="preserve">Giảm số lượng, nhập kho trước, hoặc chọn kho khác</w:t>
            </w:r>
          </w:p>
        </w:tc>
      </w:tr>
      <w:tr>
        <w:trPr>
          <w:cantSplit/>
        </w:trPr>
        <w:tc>
          <w:tcPr>
            <w:tcW w:w="3877" w:type="dxa"/>
            <w:tcMar>
              <w:top w:w="70" w:type="dxa"/>
              <w:left w:w="100" w:type="dxa"/>
              <w:bottom w:w="70" w:type="dxa"/>
              <w:right w:w="100" w:type="dxa"/>
            </w:tcMar>
          </w:tcPr>
          <w:p>
            <w:pPr>
              <w:pStyle w:val="TableText"/>
            </w:pPr>
            <w:r>
              <w:t xml:space="preserve">Vật tư X theo dõi theo lô nên phải nhập số lô</w:t>
            </w:r>
          </w:p>
        </w:tc>
        <w:tc>
          <w:tcPr>
            <w:tcW w:w="2206" w:type="dxa"/>
            <w:tcMar>
              <w:top w:w="70" w:type="dxa"/>
              <w:left w:w="100" w:type="dxa"/>
              <w:bottom w:w="70" w:type="dxa"/>
              <w:right w:w="100" w:type="dxa"/>
            </w:tcMar>
          </w:tcPr>
          <w:p>
            <w:pPr>
              <w:pStyle w:val="TableText"/>
            </w:pPr>
            <w:r>
              <w:t xml:space="preserve">Dòng phiếu thiếu số lô</w:t>
            </w:r>
          </w:p>
        </w:tc>
        <w:tc>
          <w:tcPr>
            <w:tcW w:w="3276" w:type="dxa"/>
            <w:tcMar>
              <w:top w:w="70" w:type="dxa"/>
              <w:left w:w="100" w:type="dxa"/>
              <w:bottom w:w="70" w:type="dxa"/>
              <w:right w:w="100" w:type="dxa"/>
            </w:tcMar>
          </w:tcPr>
          <w:p>
            <w:pPr>
              <w:pStyle w:val="TableText"/>
            </w:pPr>
            <w:r>
              <w:t xml:space="preserve">Nhập số lô đang còn tồn</w:t>
            </w:r>
          </w:p>
        </w:tc>
      </w:tr>
      <w:tr>
        <w:trPr>
          <w:cantSplit/>
        </w:trPr>
        <w:tc>
          <w:tcPr>
            <w:tcW w:w="3877" w:type="dxa"/>
            <w:tcMar>
              <w:top w:w="70" w:type="dxa"/>
              <w:left w:w="100" w:type="dxa"/>
              <w:bottom w:w="70" w:type="dxa"/>
              <w:right w:w="100" w:type="dxa"/>
            </w:tcMar>
          </w:tcPr>
          <w:p>
            <w:pPr>
              <w:pStyle w:val="TableText"/>
            </w:pPr>
            <w:r>
              <w:t xml:space="preserve">Phiếu xuất kho cần ít nhất một dòng hàng</w:t>
            </w:r>
          </w:p>
        </w:tc>
        <w:tc>
          <w:tcPr>
            <w:tcW w:w="2206" w:type="dxa"/>
            <w:tcMar>
              <w:top w:w="70" w:type="dxa"/>
              <w:left w:w="100" w:type="dxa"/>
              <w:bottom w:w="70" w:type="dxa"/>
              <w:right w:w="100" w:type="dxa"/>
            </w:tcMar>
          </w:tcPr>
          <w:p>
            <w:pPr>
              <w:pStyle w:val="TableText"/>
            </w:pPr>
            <w:r>
              <w:t xml:space="preserve">Tab mặt hàng trống</w:t>
            </w:r>
          </w:p>
        </w:tc>
        <w:tc>
          <w:tcPr>
            <w:tcW w:w="3276" w:type="dxa"/>
            <w:tcMar>
              <w:top w:w="70" w:type="dxa"/>
              <w:left w:w="100" w:type="dxa"/>
              <w:bottom w:w="70" w:type="dxa"/>
              <w:right w:w="100" w:type="dxa"/>
            </w:tcMar>
          </w:tcPr>
          <w:p>
            <w:pPr>
              <w:pStyle w:val="TableText"/>
            </w:pPr>
            <w:r>
              <w:t xml:space="preserve">Thêm dòng hàng</w:t>
            </w:r>
          </w:p>
        </w:tc>
      </w:tr>
      <w:tr>
        <w:trPr>
          <w:cantSplit/>
        </w:trPr>
        <w:tc>
          <w:tcPr>
            <w:tcW w:w="3877" w:type="dxa"/>
            <w:tcMar>
              <w:top w:w="70" w:type="dxa"/>
              <w:left w:w="100" w:type="dxa"/>
              <w:bottom w:w="70" w:type="dxa"/>
              <w:right w:w="100" w:type="dxa"/>
            </w:tcMar>
          </w:tcPr>
          <w:p>
            <w:pPr>
              <w:pStyle w:val="TableText"/>
            </w:pPr>
            <w:r>
              <w:t xml:space="preserve">Kho X không dành cho đơn vị cơ sở Y</w:t>
            </w:r>
          </w:p>
        </w:tc>
        <w:tc>
          <w:tcPr>
            <w:tcW w:w="2206" w:type="dxa"/>
            <w:tcMar>
              <w:top w:w="70" w:type="dxa"/>
              <w:left w:w="100" w:type="dxa"/>
              <w:bottom w:w="70" w:type="dxa"/>
              <w:right w:w="100" w:type="dxa"/>
            </w:tcMar>
          </w:tcPr>
          <w:p>
            <w:pPr>
              <w:pStyle w:val="TableText"/>
            </w:pPr>
            <w:r>
              <w:t xml:space="preserve">Kho chỉ dành cho một số đơn vị</w:t>
            </w:r>
          </w:p>
        </w:tc>
        <w:tc>
          <w:tcPr>
            <w:tcW w:w="3276" w:type="dxa"/>
            <w:tcMar>
              <w:top w:w="70" w:type="dxa"/>
              <w:left w:w="100" w:type="dxa"/>
              <w:bottom w:w="70" w:type="dxa"/>
              <w:right w:w="100" w:type="dxa"/>
            </w:tcMar>
          </w:tcPr>
          <w:p>
            <w:pPr>
              <w:pStyle w:val="TableText"/>
            </w:pPr>
            <w:r>
              <w:t xml:space="preserve">Chọn kho khác hoặc thêm đơn vị vào danh mục kho</w:t>
            </w:r>
          </w:p>
        </w:tc>
      </w:tr>
      <w:tr>
        <w:trPr>
          <w:cantSplit/>
        </w:trPr>
        <w:tc>
          <w:tcPr>
            <w:tcW w:w="3877" w:type="dxa"/>
            <w:tcMar>
              <w:top w:w="70" w:type="dxa"/>
              <w:left w:w="100" w:type="dxa"/>
              <w:bottom w:w="70" w:type="dxa"/>
              <w:right w:w="100" w:type="dxa"/>
            </w:tcMar>
          </w:tcPr>
          <w:p>
            <w:pPr>
              <w:pStyle w:val="TableText"/>
            </w:pPr>
            <w:r>
              <w:t xml:space="preserve">Chỉ được xóa phiếu xuất kho đang ở trạng thái lập chứng từ</w:t>
            </w:r>
          </w:p>
        </w:tc>
        <w:tc>
          <w:tcPr>
            <w:tcW w:w="2206" w:type="dxa"/>
            <w:tcMar>
              <w:top w:w="70" w:type="dxa"/>
              <w:left w:w="100" w:type="dxa"/>
              <w:bottom w:w="70" w:type="dxa"/>
              <w:right w:w="100" w:type="dxa"/>
            </w:tcMar>
          </w:tcPr>
          <w:p>
            <w:pPr>
              <w:pStyle w:val="TableText"/>
            </w:pPr>
            <w:r>
              <w:t xml:space="preserve">Phiếu đã gửi duyệt hoặc đã ghi sổ</w:t>
            </w:r>
          </w:p>
        </w:tc>
        <w:tc>
          <w:tcPr>
            <w:tcW w:w="3276" w:type="dxa"/>
            <w:tcMar>
              <w:top w:w="70" w:type="dxa"/>
              <w:left w:w="100" w:type="dxa"/>
              <w:bottom w:w="70" w:type="dxa"/>
              <w:right w:w="100" w:type="dxa"/>
            </w:tcMar>
          </w:tcPr>
          <w:p>
            <w:pPr>
              <w:pStyle w:val="TableText"/>
            </w:pPr>
            <w:r>
              <w:t xml:space="preserve">Rút phiếu, bỏ ghi sổ hoặc hủy phiếu</w:t>
            </w:r>
          </w:p>
        </w:tc>
      </w:tr>
      <w:tr>
        <w:trPr>
          <w:cantSplit/>
        </w:trPr>
        <w:tc>
          <w:tcPr>
            <w:tcW w:w="3877" w:type="dxa"/>
            <w:tcMar>
              <w:top w:w="70" w:type="dxa"/>
              <w:left w:w="100" w:type="dxa"/>
              <w:bottom w:w="70" w:type="dxa"/>
              <w:right w:w="100" w:type="dxa"/>
            </w:tcMar>
          </w:tcPr>
          <w:p>
            <w:pPr>
              <w:pStyle w:val="TableText"/>
            </w:pPr>
            <w:r>
              <w:t xml:space="preserve">Không được tự duyệt phiếu do mình lập</w:t>
            </w:r>
          </w:p>
        </w:tc>
        <w:tc>
          <w:tcPr>
            <w:tcW w:w="2206" w:type="dxa"/>
            <w:tcMar>
              <w:top w:w="70" w:type="dxa"/>
              <w:left w:w="100" w:type="dxa"/>
              <w:bottom w:w="70" w:type="dxa"/>
              <w:right w:w="100" w:type="dxa"/>
            </w:tcMar>
          </w:tcPr>
          <w:p>
            <w:pPr>
              <w:pStyle w:val="TableText"/>
            </w:pPr>
            <w:r>
              <w:t xml:space="preserve">Người lập cũng là người duyệt</w:t>
            </w:r>
          </w:p>
        </w:tc>
        <w:tc>
          <w:tcPr>
            <w:tcW w:w="3276" w:type="dxa"/>
            <w:tcMar>
              <w:top w:w="70" w:type="dxa"/>
              <w:left w:w="100" w:type="dxa"/>
              <w:bottom w:w="70" w:type="dxa"/>
              <w:right w:w="100" w:type="dxa"/>
            </w:tcMar>
          </w:tcPr>
          <w:p>
            <w:pPr>
              <w:pStyle w:val="TableText"/>
            </w:pPr>
            <w:r>
              <w:t xml:space="preserve">Nhờ người khác duyệt</w:t>
            </w:r>
          </w:p>
        </w:tc>
      </w:tr>
    </w:tbl>
    <w:p>
      <w:pPr>
        <w:spacing w:after="60"/>
      </w:pPr>
    </w:p>
    <w:p>
      <w:pPr>
        <w:pStyle w:val="Heading1"/>
      </w:pPr>
      <w:r>
        <w:t xml:space="preserve">6. Cách đã kiểm tra</w:t>
      </w:r>
    </w:p>
    <w:p>
      <w:pPr>
        <w:pStyle w:val="Normal"/>
      </w:pPr>
      <w:r>
        <w:t xml:space="preserve">Chạy trên backend thật, dữ liệu thử đã xóa sau khi xong: lập phiếu, sửa, trùng phiên bản (409), gửi duyệt, tự duyệt bị chặn, người khác duyệt, ghi sổ trừ tồn và giá trị theo giá bình quân, xuất quá tồn bị từ chối mà tồn không đổi, vật tư theo lô thiếu lô bị từ chối rồi xuất đúng lô thì tồn lô giảm, bỏ ghi sổ tồn trả lại, từ chối và rút phiếu, xóa phiếu nháp, phiếu đã ghi sổ không xóa được, người không có quyền bị chặn (403); </w:t>
      </w:r>
      <w:r>
        <w:rPr>
          <w:rFonts w:ascii="Consolas" w:hAnsi="Consolas" w:cs="Consolas"/>
          <w:color w:val="164E63"/>
          <w:sz w:val="19"/>
        </w:rPr>
        <w:t xml:space="preserve">GET .../stock/verify</w:t>
      </w:r>
      <w:r>
        <w:t xml:space="preserve"> không còn chênh lệch sau mỗi bước.</w:t>
      </w:r>
    </w:p>
    <w:p>
      <w:pPr>
        <w:pStyle w:val="Heading1"/>
      </w:pPr>
      <w:r>
        <w:t xml:space="preserve">7. Giới hạn hiện tại</w:t>
      </w:r>
    </w:p>
    <w:p>
      <w:pPr>
        <w:pStyle w:val="ListParagraph"/>
      </w:pPr>
      <w:r>
        <w:t xml:space="preserve">• Ô chọn </w:t>
      </w:r>
      <w:r>
        <w:rPr>
          <w:b/>
        </w:rPr>
        <w:t xml:space="preserve">vật tư và đơn vị tính đọc danh mục thật</w:t>
      </w:r>
      <w:r>
        <w:t xml:space="preserve">, dòng phiếu khai </w:t>
      </w:r>
      <w:r>
        <w:rPr>
          <w:rFonts w:ascii="Consolas" w:hAnsi="Consolas" w:cs="Consolas"/>
          <w:color w:val="164E63"/>
          <w:sz w:val="19"/>
        </w:rPr>
        <w:t xml:space="preserve">[References&lt;Material&gt;]</w:t>
      </w:r>
      <w:r>
        <w:t xml:space="preserve"> và </w:t>
      </w:r>
      <w:r>
        <w:rPr>
          <w:rFonts w:ascii="Consolas" w:hAnsi="Consolas" w:cs="Consolas"/>
          <w:color w:val="164E63"/>
          <w:sz w:val="19"/>
        </w:rPr>
        <w:t xml:space="preserve">[References&lt;Uom&gt;]</w:t>
      </w:r>
      <w:r>
        <w:t xml:space="preserve"> (cột </w:t>
      </w:r>
      <w:r>
        <w:rPr>
          <w:rFonts w:ascii="Consolas" w:hAnsi="Consolas" w:cs="Consolas"/>
          <w:color w:val="164E63"/>
          <w:sz w:val="19"/>
        </w:rPr>
        <w:t xml:space="preserve">material_code</w:t>
      </w:r>
      <w:r>
        <w:t xml:space="preserve">, </w:t>
      </w:r>
      <w:r>
        <w:rPr>
          <w:rFonts w:ascii="Consolas" w:hAnsi="Consolas" w:cs="Consolas"/>
          <w:color w:val="164E63"/>
          <w:sz w:val="19"/>
        </w:rPr>
        <w:t xml:space="preserve">uom_code</w:t>
      </w:r>
      <w:r>
        <w:t xml:space="preserve">; vật tư đã có dòng phiếu xuất thì không xóa được); tên vật tư lấy từ danh mục khi lưu. Danh mục vật tư chưa có giá nên đơn giá bắt đầu bằng 0.</w:t>
      </w:r>
    </w:p>
    <w:p>
      <w:pPr>
        <w:pStyle w:val="ListParagraph"/>
      </w:pPr>
      <w:r>
        <w:t xml:space="preserve">• </w:t>
      </w:r>
      <w:r>
        <w:rPr>
          <w:b/>
        </w:rPr>
        <w:t xml:space="preserve">Khách hàng</w:t>
      </w:r>
      <w:r>
        <w:t xml:space="preserve"> vẫn là chữ tự do và danh sách mẫu trong trình duyệt, vì danh mục khách hàng chưa có backend. Lô và vị trí vẫn nhập tay.</w:t>
      </w:r>
    </w:p>
    <w:p>
      <w:pPr>
        <w:pStyle w:val="ListParagraph"/>
      </w:pPr>
      <w:r>
        <w:t xml:space="preserve">• Phiếu xuất điều chuyển kho (</w:t>
      </w:r>
      <w:r>
        <w:rPr>
          <w:rFonts w:ascii="Consolas" w:hAnsi="Consolas" w:cs="Consolas"/>
          <w:color w:val="164E63"/>
          <w:sz w:val="19"/>
        </w:rPr>
        <w:t xml:space="preserve">inv_transfer_issue</w:t>
      </w:r>
      <w:r>
        <w:t xml:space="preserve">) và xuất từ đơn bán hàng vẫn là dữ liệu mẫu.</w:t>
      </w:r>
    </w:p>
    <w:p>
      <w:pPr>
        <w:pStyle w:val="ListParagraph"/>
      </w:pPr>
      <w:r>
        <w:t xml:space="preserve">• Chưa có màn xem giá vốn thật của từng dòng xuất ngay trên phiếu (có sẵn trong sổ kho qua </w:t>
      </w:r>
      <w:r>
        <w:rPr>
          <w:rFonts w:ascii="Consolas" w:hAnsi="Consolas" w:cs="Consolas"/>
          <w:color w:val="164E63"/>
          <w:sz w:val="19"/>
        </w:rPr>
        <w:t xml:space="preserve">GET /api/inventory/stock/movements</w:t>
      </w:r>
      <w:r>
        <w:t xml:space="preserve">).</w:t>
      </w:r>
    </w:p>
    <w:sectPr>
      <w:footerReference w:type="default" r:id="rId2"/>
      <w:pgSz w:w="11906" w:h="16838"/>
      <w:pgMar w:top="1150" w:right="1160" w:bottom="1150" w:left="1380" w:header="500" w:footer="550"/>
    </w:sectPr>
  </w:body>
</w:document>
</file>

<file path=word/footer1.xml><?xml version="1.0" encoding="utf-8"?>
<w:ftr xmlns:w="http://schemas.openxmlformats.org/wordprocessingml/2006/main">
  <w:p>
    <w:pPr>
      <w:jc w:val="right"/>
    </w:pPr>
    <w:r>
      <w:rPr>
        <w:color w:val="667788"/>
        <w:sz w:val="17"/>
      </w:rPr>
      <w:t xml:space="preserve">S-ERP · Phiếu xuất kho · Trang </w:t>
    </w:r>
    <w:fldSimple w:instr="PAGE"/>
  </w:p>
</w:ftr>
</file>

<file path=word/styles.xml><?xml version="1.0" encoding="utf-8"?>
<w:styles xmlns:w="http://schemas.openxmlformats.org/wordprocessingml/2006/main">
  <w:docDefaults>
    <w:rPrDefault>
      <w:rPr>
        <w:rFonts w:ascii="Aptos" w:hAnsi="Aptos" w:eastAsia="Aptos"/>
        <w:sz w:val="21"/>
        <w:lang w:val="vi-VN"/>
      </w:rPr>
    </w:rPrDefault>
    <w:pPrDefault>
      <w:pPr>
        <w:spacing w:after="130" w:line="300" w:lineRule="auto"/>
      </w:pPr>
    </w:pPrDefault>
  </w:docDefaults>
  <w:style w:type="paragraph" w:default="1" w:styleId="Normal">
    <w:name w:val="Normal"/>
  </w:style>
  <w:style w:type="paragraph" w:styleId="Title">
    <w:name w:val="Title"/>
    <w:basedOn w:val="Normal"/>
    <w:pPr>
      <w:spacing w:before="0" w:after="320"/>
      <w:keepNext/>
    </w:pPr>
    <w:rPr>
      <w:b/>
      <w:color w:val="17365D"/>
      <w:sz w:val="34"/>
    </w:rPr>
  </w:style>
  <w:style w:type="paragraph" w:styleId="Heading1">
    <w:name w:val="heading 1"/>
    <w:basedOn w:val="Normal"/>
    <w:pPr>
      <w:spacing w:before="320" w:after="150"/>
      <w:keepNext/>
      <w:outlineLvl w:val="0"/>
    </w:pPr>
    <w:rPr>
      <w:b/>
      <w:color w:val="17365D"/>
      <w:sz w:val="27"/>
    </w:rPr>
  </w:style>
  <w:style w:type="paragraph" w:styleId="Heading2">
    <w:name w:val="heading 2"/>
    <w:basedOn w:val="Normal"/>
    <w:pPr>
      <w:spacing w:before="230" w:after="110"/>
      <w:keepNext/>
      <w:outlineLvl w:val="1"/>
    </w:pPr>
    <w:rPr>
      <w:b/>
      <w:color w:val="24567A"/>
      <w:sz w:val="23"/>
    </w:rPr>
  </w:style>
  <w:style w:type="paragraph" w:styleId="Heading3">
    <w:name w:val="heading 3"/>
    <w:basedOn w:val="Normal"/>
    <w:pPr>
      <w:spacing w:before="180" w:after="90"/>
      <w:keepNext/>
      <w:outlineLvl w:val="2"/>
    </w:pPr>
    <w:rPr>
      <w:b/>
      <w:color w:val="2F6F95"/>
      <w:sz w:val="21"/>
    </w:rPr>
  </w:style>
  <w:style w:type="paragraph" w:styleId="ListParagraph">
    <w:name w:val="List Paragraph"/>
    <w:basedOn w:val="Normal"/>
    <w:pPr>
      <w:ind w:left="350" w:hanging="250"/>
      <w:spacing w:after="85"/>
    </w:pPr>
    <w:rPr/>
  </w:style>
  <w:style w:type="paragraph" w:styleId="ListNested">
    <w:name w:val="List Nested"/>
    <w:basedOn w:val="Normal"/>
    <w:pPr>
      <w:ind w:left="700" w:hanging="250"/>
      <w:spacing w:after="70"/>
    </w:pPr>
    <w:rPr/>
  </w:style>
  <w:style w:type="paragraph" w:styleId="Quote">
    <w:name w:val="Quote"/>
    <w:basedOn w:val="Normal"/>
    <w:pPr>
      <w:pBdr>
        <w:left w:val="single" w:sz="18" w:space="8" w:color="7FA6C0"/>
      </w:pBdr>
      <w:shd w:val="clear" w:fill="F1F6FA"/>
      <w:ind w:left="240" w:right="120"/>
      <w:spacing w:before="60" w:after="140"/>
    </w:pPr>
    <w:rPr>
      <w:color w:val="2E4A5E"/>
    </w:rPr>
  </w:style>
  <w:style w:type="paragraph" w:styleId="CodeBlock">
    <w:name w:val="Code Block"/>
    <w:basedOn w:val="Normal"/>
    <w:pPr>
      <w:shd w:val="clear" w:fill="F3F6F8"/>
      <w:ind w:left="120" w:right="120"/>
      <w:spacing w:before="0" w:after="0" w:line="240" w:lineRule="auto"/>
    </w:pPr>
    <w:rPr>
      <w:sz w:val="17"/>
    </w:rPr>
  </w:style>
  <w:style w:type="paragraph" w:styleId="TableHeader">
    <w:name w:val="Table Header"/>
    <w:basedOn w:val="Normal"/>
    <w:pPr>
      <w:spacing w:after="0"/>
    </w:pPr>
    <w:rPr>
      <w:b/>
      <w:sz w:val="18"/>
    </w:rPr>
  </w:style>
  <w:style w:type="paragraph" w:styleId="TableText">
    <w:name w:val="Table Text"/>
    <w:basedOn w:val="Normal"/>
    <w:pPr>
      <w:spacing w:after="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dc:title>Phiếu xuất kho</dc:title>
  <dc:creator>S-ERP</dc:creator>
</cp:coreProperties>
</file>