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Title"/>
      </w:pPr>
      <w:r>
        <w:t xml:space="preserve">Điều chuyển kho</w:t>
      </w:r>
    </w:p>
    <w:p>
      <w:pPr>
        <w:pStyle w:val="Normal"/>
      </w:pPr>
      <w:r>
        <w:t xml:space="preserve">Điều chuyển kho chuyển hàng </w:t>
      </w:r>
      <w:r>
        <w:rPr>
          <w:b/>
        </w:rPr>
        <w:t xml:space="preserve">giữa hai kho của cùng một đơn vị cơ sở</w:t>
      </w:r>
      <w:r>
        <w:t xml:space="preserve">. Có ba chứng từ nối tiếp nhau, mỗi bước lấy dữ liệu từ bước trước:</w:t>
      </w:r>
    </w:p>
    <w:p>
      <w:pPr>
        <w:pStyle w:val="CodeBlock"/>
        <w:spacing w:before="80"/>
      </w:pPr>
      <w:r>
        <w:rPr>
          <w:rFonts w:ascii="Consolas" w:hAnsi="Consolas" w:cs="Consolas"/>
          <w:color w:val="164E63"/>
          <w:sz w:val="19"/>
        </w:rPr>
        <w:t xml:space="preserve">Lệnh điều chuyển (LDC)  →  Phiếu xuất điều chuyển (PXDC)  →  Phiếu nhập điều chuyển (PNDC)</w:t>
      </w:r>
    </w:p>
    <w:p>
      <w:pPr>
        <w:pStyle w:val="CodeBlock"/>
      </w:pPr>
      <w:r>
        <w:rPr>
          <w:rFonts w:ascii="Consolas" w:hAnsi="Consolas" w:cs="Consolas"/>
          <w:color w:val="164E63"/>
          <w:sz w:val="19"/>
        </w:rPr>
        <w:t xml:space="preserve"> đề nghị chuyển hàng        ghi sổ XUẤT ở kho đi              ghi sổ NHẬP ở kho đến</w:t>
      </w:r>
    </w:p>
    <w:p>
      <w:pPr>
        <w:pStyle w:val="CodeBlock"/>
        <w:spacing w:after="160"/>
      </w:pPr>
      <w:r>
        <w:rPr>
          <w:rFonts w:ascii="Consolas" w:hAnsi="Consolas" w:cs="Consolas"/>
          <w:color w:val="164E63"/>
          <w:sz w:val="19"/>
        </w:rPr>
        <w:t xml:space="preserve"> (không ghi sổ)             (giá bình quân của kho đi)        (đúng giá trị của phiếu xuất)</w:t>
      </w:r>
    </w:p>
    <w:p>
      <w:pPr>
        <w:pStyle w:val="Normal"/>
      </w:pPr>
      <w:r>
        <w:t xml:space="preserve">Cấu trúc chứng từ giống phiếu nhập / xuất kho: trạng thái Lập chứng từ → Chờ duyệt → Đã phê duyệt → Chuyển sổ kho (và Hủy), quyền theo trạng thái theo đơn vị (</w:t>
      </w:r>
      <w:r>
        <w:rPr>
          <w:rFonts w:ascii="Consolas" w:hAnsi="Consolas" w:cs="Consolas"/>
          <w:color w:val="164E63"/>
          <w:sz w:val="19"/>
        </w:rPr>
        <w:t xml:space="preserve">ST_*</w:t>
      </w:r>
      <w:r>
        <w:t xml:space="preserve">), ô </w:t>
      </w:r>
      <w:r>
        <w:rPr>
          <w:b/>
        </w:rPr>
        <w:t xml:space="preserve">Trạng thái</w:t>
      </w:r>
      <w:r>
        <w:t xml:space="preserve"> của form chọn mức lưu theo quyền, nút </w:t>
      </w:r>
      <w:r>
        <w:rPr>
          <w:b/>
        </w:rPr>
        <w:t xml:space="preserve">Lưu Nháp</w:t>
      </w:r>
      <w:r>
        <w:t xml:space="preserve">, số phiếu </w:t>
      </w:r>
      <w:r>
        <w:rPr>
          <w:rFonts w:ascii="Consolas" w:hAnsi="Consolas" w:cs="Consolas"/>
          <w:color w:val="164E63"/>
          <w:sz w:val="19"/>
        </w:rPr>
        <w:t xml:space="preserve">{loại}-{ĐVCS}-{yyyymm}-{số}</w:t>
      </w:r>
      <w:r>
        <w:t xml:space="preserve">, khóa kỳ, lưu nhật ký thay đổi, chống ghi đè (</w:t>
      </w:r>
      <w:r>
        <w:rPr>
          <w:rFonts w:ascii="Consolas" w:hAnsi="Consolas" w:cs="Consolas"/>
          <w:color w:val="164E63"/>
          <w:sz w:val="19"/>
        </w:rPr>
        <w:t xml:space="preserve">version</w:t>
      </w:r>
      <w:r>
        <w:t xml:space="preserve">), phân trang và xuất Excel ở máy chủ, in hai mẫu (có giá / không giá).</w:t>
      </w:r>
    </w:p>
    <w:p>
      <w:pPr>
        <w:pStyle w:val="Heading1"/>
      </w:pPr>
      <w:r>
        <w:t xml:space="preserve">1. Ba chứng từ</w:t>
      </w:r>
    </w:p>
    <w:tbl>
      <w:tblPr>
        <w:tblW w:w="9360" w:type="dxa"/>
        <w:tblLayout w:type="fixed"/>
        <w:tblBorders>
          <w:top w:val="single" w:sz="4" w:color="B8C9D5"/>
          <w:left w:val="single" w:sz="4" w:color="B8C9D5"/>
          <w:bottom w:val="single" w:sz="4" w:color="B8C9D5"/>
          <w:right w:val="single" w:sz="4" w:color="B8C9D5"/>
          <w:insideH w:val="single" w:sz="4" w:color="D9E1E8"/>
          <w:insideV w:val="single" w:sz="4" w:color="D9E1E8"/>
        </w:tblBorders>
      </w:tblPr>
      <w:tblGrid>
        <w:gridCol w:w="1454"/>
        <w:gridCol w:w="2656"/>
        <w:gridCol w:w="2276"/>
        <w:gridCol w:w="2972"/>
      </w:tblGrid>
      <w:tr>
        <w:trPr>
          <w:tblHeader/>
        </w:trPr>
        <w:tc>
          <w:tcPr>
            <w:tcW w:w="1454" w:type="dxa"/>
            <w:shd w:val="clear" w:fill="DCE9F3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Header"/>
            </w:pPr>
          </w:p>
        </w:tc>
        <w:tc>
          <w:tcPr>
            <w:tcW w:w="2656" w:type="dxa"/>
            <w:shd w:val="clear" w:fill="DCE9F3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Header"/>
            </w:pPr>
            <w:r>
              <w:t xml:space="preserve">Lệnh điều chuyển</w:t>
            </w:r>
          </w:p>
        </w:tc>
        <w:tc>
          <w:tcPr>
            <w:tcW w:w="2276" w:type="dxa"/>
            <w:shd w:val="clear" w:fill="DCE9F3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Header"/>
            </w:pPr>
            <w:r>
              <w:t xml:space="preserve">Phiếu xuất điều chuyển</w:t>
            </w:r>
          </w:p>
        </w:tc>
        <w:tc>
          <w:tcPr>
            <w:tcW w:w="2972" w:type="dxa"/>
            <w:shd w:val="clear" w:fill="DCE9F3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Header"/>
            </w:pPr>
            <w:r>
              <w:t xml:space="preserve">Phiếu nhập điều chuyển</w:t>
            </w:r>
          </w:p>
        </w:tc>
      </w:tr>
      <w:tr>
        <w:trPr>
          <w:cantSplit/>
        </w:trPr>
        <w:tc>
          <w:tcPr>
            <w:tcW w:w="1454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Chức năng / mã số phiếu</w:t>
            </w:r>
          </w:p>
        </w:tc>
        <w:tc>
          <w:tcPr>
            <w:tcW w:w="2656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rPr>
                <w:rFonts w:ascii="Consolas" w:hAnsi="Consolas" w:cs="Consolas"/>
                <w:color w:val="164E63"/>
                <w:sz w:val="19"/>
              </w:rPr>
              <w:t xml:space="preserve">inv_transfer_order</w:t>
            </w:r>
            <w:r>
              <w:t xml:space="preserve"> / </w:t>
            </w:r>
            <w:r>
              <w:rPr>
                <w:rFonts w:ascii="Consolas" w:hAnsi="Consolas" w:cs="Consolas"/>
                <w:color w:val="164E63"/>
                <w:sz w:val="19"/>
              </w:rPr>
              <w:t xml:space="preserve">LDC</w:t>
            </w:r>
          </w:p>
        </w:tc>
        <w:tc>
          <w:tcPr>
            <w:tcW w:w="2276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rPr>
                <w:rFonts w:ascii="Consolas" w:hAnsi="Consolas" w:cs="Consolas"/>
                <w:color w:val="164E63"/>
                <w:sz w:val="19"/>
              </w:rPr>
              <w:t xml:space="preserve">inv_transfer_issue</w:t>
            </w:r>
            <w:r>
              <w:t xml:space="preserve"> / </w:t>
            </w:r>
            <w:r>
              <w:rPr>
                <w:rFonts w:ascii="Consolas" w:hAnsi="Consolas" w:cs="Consolas"/>
                <w:color w:val="164E63"/>
                <w:sz w:val="19"/>
              </w:rPr>
              <w:t xml:space="preserve">PXDC</w:t>
            </w:r>
          </w:p>
        </w:tc>
        <w:tc>
          <w:tcPr>
            <w:tcW w:w="2972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rPr>
                <w:rFonts w:ascii="Consolas" w:hAnsi="Consolas" w:cs="Consolas"/>
                <w:color w:val="164E63"/>
                <w:sz w:val="19"/>
              </w:rPr>
              <w:t xml:space="preserve">inv_transfer_receipt</w:t>
            </w:r>
            <w:r>
              <w:t xml:space="preserve"> / </w:t>
            </w:r>
            <w:r>
              <w:rPr>
                <w:rFonts w:ascii="Consolas" w:hAnsi="Consolas" w:cs="Consolas"/>
                <w:color w:val="164E63"/>
                <w:sz w:val="19"/>
              </w:rPr>
              <w:t xml:space="preserve">PNDC</w:t>
            </w:r>
          </w:p>
        </w:tc>
      </w:tr>
      <w:tr>
        <w:trPr>
          <w:cantSplit/>
        </w:trPr>
        <w:tc>
          <w:tcPr>
            <w:tcW w:w="1454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Ghi sổ kho</w:t>
            </w:r>
          </w:p>
        </w:tc>
        <w:tc>
          <w:tcPr>
            <w:tcW w:w="2656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Không (dừng ở Đã phê duyệt)</w:t>
            </w:r>
          </w:p>
        </w:tc>
        <w:tc>
          <w:tcPr>
            <w:tcW w:w="2276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Có: </w:t>
            </w:r>
            <w:r>
              <w:rPr>
                <w:b/>
              </w:rPr>
              <w:t xml:space="preserve">xuất</w:t>
            </w:r>
            <w:r>
              <w:t xml:space="preserve"> khỏi kho đi</w:t>
            </w:r>
          </w:p>
        </w:tc>
        <w:tc>
          <w:tcPr>
            <w:tcW w:w="2972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Có: </w:t>
            </w:r>
            <w:r>
              <w:rPr>
                <w:b/>
              </w:rPr>
              <w:t xml:space="preserve">nhập</w:t>
            </w:r>
            <w:r>
              <w:t xml:space="preserve"> vào kho đến</w:t>
            </w:r>
          </w:p>
        </w:tc>
      </w:tr>
      <w:tr>
        <w:trPr>
          <w:cantSplit/>
        </w:trPr>
        <w:tc>
          <w:tcPr>
            <w:tcW w:w="1454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Lấy dữ liệu từ</w:t>
            </w:r>
          </w:p>
        </w:tc>
        <w:tc>
          <w:tcPr>
            <w:tcW w:w="2656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—</w:t>
            </w:r>
          </w:p>
        </w:tc>
        <w:tc>
          <w:tcPr>
            <w:tcW w:w="2276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Lệnh điều chuyển đã duyệt (tùy chọn)</w:t>
            </w:r>
          </w:p>
        </w:tc>
        <w:tc>
          <w:tcPr>
            <w:tcW w:w="2972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Phiếu xuất điều chuyển </w:t>
            </w:r>
            <w:r>
              <w:rPr>
                <w:b/>
              </w:rPr>
              <w:t xml:space="preserve">đã ghi sổ</w:t>
            </w:r>
            <w:r>
              <w:t xml:space="preserve"> (bắt buộc)</w:t>
            </w:r>
          </w:p>
        </w:tc>
      </w:tr>
      <w:tr>
        <w:trPr>
          <w:cantSplit/>
        </w:trPr>
        <w:tc>
          <w:tcPr>
            <w:tcW w:w="1454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Số theo dõi trên dòng</w:t>
            </w:r>
          </w:p>
        </w:tc>
        <w:tc>
          <w:tcPr>
            <w:tcW w:w="2656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rPr>
                <w:b/>
              </w:rPr>
              <w:t xml:space="preserve">Đã xuất</w:t>
            </w:r>
            <w:r>
              <w:t xml:space="preserve"> (tổng các phiếu xuất)</w:t>
            </w:r>
          </w:p>
        </w:tc>
        <w:tc>
          <w:tcPr>
            <w:tcW w:w="2276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rPr>
                <w:b/>
              </w:rPr>
              <w:t xml:space="preserve">Đã nhận</w:t>
            </w:r>
            <w:r>
              <w:t xml:space="preserve"> (tổng các phiếu nhập)</w:t>
            </w:r>
          </w:p>
        </w:tc>
        <w:tc>
          <w:tcPr>
            <w:tcW w:w="2972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w="1454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Giá trị hàng</w:t>
            </w:r>
          </w:p>
        </w:tc>
        <w:tc>
          <w:tcPr>
            <w:tcW w:w="2656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Không có</w:t>
            </w:r>
          </w:p>
        </w:tc>
        <w:tc>
          <w:tcPr>
            <w:tcW w:w="2276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Do sổ kho tính khi ghi sổ</w:t>
            </w:r>
          </w:p>
        </w:tc>
        <w:tc>
          <w:tcPr>
            <w:tcW w:w="2972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Bằng giá trị của dòng phiếu xuất tương ứng</w:t>
            </w:r>
          </w:p>
        </w:tc>
      </w:tr>
      <w:tr>
        <w:trPr>
          <w:cantSplit/>
        </w:trPr>
        <w:tc>
          <w:tcPr>
            <w:tcW w:w="1454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Duyệt</w:t>
            </w:r>
          </w:p>
        </w:tc>
        <w:tc>
          <w:tcPr>
            <w:tcW w:w="2656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rPr>
                <w:rFonts w:ascii="Consolas" w:hAnsi="Consolas" w:cs="Consolas"/>
                <w:color w:val="164E63"/>
                <w:sz w:val="19"/>
              </w:rPr>
              <w:t xml:space="preserve">inv_approve_transfer</w:t>
            </w:r>
            <w:r>
              <w:t xml:space="preserve"> (một màn cho cả ba)</w:t>
            </w:r>
          </w:p>
        </w:tc>
        <w:tc>
          <w:tcPr>
            <w:tcW w:w="2276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  <w:tc>
          <w:tcPr>
            <w:tcW w:w="2972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</w:p>
        </w:tc>
      </w:tr>
      <w:tr>
        <w:trPr>
          <w:cantSplit/>
        </w:trPr>
        <w:tc>
          <w:tcPr>
            <w:tcW w:w="1454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Bảng</w:t>
            </w:r>
          </w:p>
        </w:tc>
        <w:tc>
          <w:tcPr>
            <w:tcW w:w="2656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rPr>
                <w:rFonts w:ascii="Consolas" w:hAnsi="Consolas" w:cs="Consolas"/>
                <w:color w:val="164E63"/>
                <w:sz w:val="19"/>
              </w:rPr>
              <w:t xml:space="preserve">erp_transfer_order</w:t>
            </w:r>
            <w:r>
              <w:t xml:space="preserve">, </w:t>
            </w:r>
            <w:r>
              <w:rPr>
                <w:rFonts w:ascii="Consolas" w:hAnsi="Consolas" w:cs="Consolas"/>
                <w:color w:val="164E63"/>
                <w:sz w:val="19"/>
              </w:rPr>
              <w:t xml:space="preserve">..._line</w:t>
            </w:r>
          </w:p>
        </w:tc>
        <w:tc>
          <w:tcPr>
            <w:tcW w:w="2276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rPr>
                <w:rFonts w:ascii="Consolas" w:hAnsi="Consolas" w:cs="Consolas"/>
                <w:color w:val="164E63"/>
                <w:sz w:val="19"/>
              </w:rPr>
              <w:t xml:space="preserve">erp_transfer_issue</w:t>
            </w:r>
            <w:r>
              <w:t xml:space="preserve">, </w:t>
            </w:r>
            <w:r>
              <w:rPr>
                <w:rFonts w:ascii="Consolas" w:hAnsi="Consolas" w:cs="Consolas"/>
                <w:color w:val="164E63"/>
                <w:sz w:val="19"/>
              </w:rPr>
              <w:t xml:space="preserve">..._line</w:t>
            </w:r>
          </w:p>
        </w:tc>
        <w:tc>
          <w:tcPr>
            <w:tcW w:w="2972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rPr>
                <w:rFonts w:ascii="Consolas" w:hAnsi="Consolas" w:cs="Consolas"/>
                <w:color w:val="164E63"/>
                <w:sz w:val="19"/>
              </w:rPr>
              <w:t xml:space="preserve">erp_transfer_receipt</w:t>
            </w:r>
            <w:r>
              <w:t xml:space="preserve">, </w:t>
            </w:r>
            <w:r>
              <w:rPr>
                <w:rFonts w:ascii="Consolas" w:hAnsi="Consolas" w:cs="Consolas"/>
                <w:color w:val="164E63"/>
                <w:sz w:val="19"/>
              </w:rPr>
              <w:t xml:space="preserve">..._line</w:t>
            </w:r>
          </w:p>
        </w:tc>
      </w:tr>
    </w:tbl>
    <w:p>
      <w:pPr>
        <w:spacing w:after="60"/>
      </w:pPr>
    </w:p>
    <w:p>
      <w:pPr>
        <w:pStyle w:val="Normal"/>
      </w:pPr>
      <w:r>
        <w:t xml:space="preserve">Đầu phiếu chung: </w:t>
      </w:r>
      <w:r>
        <w:rPr>
          <w:b/>
        </w:rPr>
        <w:t xml:space="preserve">kho đi</w:t>
      </w:r>
      <w:r>
        <w:t xml:space="preserve">, </w:t>
      </w:r>
      <w:r>
        <w:rPr>
          <w:b/>
        </w:rPr>
        <w:t xml:space="preserve">kho đến</w:t>
      </w:r>
      <w:r>
        <w:t xml:space="preserve"> (khác nhau, đều là kho đơn vị được dùng), </w:t>
      </w:r>
      <w:r>
        <w:rPr>
          <w:b/>
        </w:rPr>
        <w:t xml:space="preserve">lý do điều chuyển</w:t>
      </w:r>
      <w:r>
        <w:t xml:space="preserve">, người liên quan (người đề nghị / người vận chuyển / người giao hàng), ghi chú; lệnh thêm </w:t>
      </w:r>
      <w:r>
        <w:rPr>
          <w:b/>
        </w:rPr>
        <w:t xml:space="preserve">ngày cần chuyển</w:t>
      </w:r>
      <w:r>
        <w:t xml:space="preserve">. Mỗi dòng: vật tư, đơn vị tính (đơn vị gốc hoặc đã quy đổi, xem </w:t>
      </w:r>
      <w:r>
        <w:rPr>
          <w:rFonts w:ascii="Consolas" w:hAnsi="Consolas" w:cs="Consolas"/>
          <w:color w:val="164E63"/>
          <w:sz w:val="19"/>
        </w:rPr>
        <w:t xml:space="preserve">docs/kho/don-vi-tinh-vat-tu.md</w:t>
      </w:r>
      <w:r>
        <w:t xml:space="preserve">), số lượng, ghi chú; phiếu xuất và phiếu nhập thêm </w:t>
      </w:r>
      <w:r>
        <w:rPr>
          <w:b/>
        </w:rPr>
        <w:t xml:space="preserve">số lô</w:t>
      </w:r>
      <w:r>
        <w:t xml:space="preserve"> và </w:t>
      </w:r>
      <w:r>
        <w:rPr>
          <w:b/>
        </w:rPr>
        <w:t xml:space="preserve">vị trí</w:t>
      </w:r>
      <w:r>
        <w:t xml:space="preserve"> (vị trí của kho đi trên phiếu xuất, của kho đến trên phiếu nhập).</w:t>
      </w:r>
    </w:p>
    <w:p>
      <w:pPr>
        <w:pStyle w:val="Heading1"/>
      </w:pPr>
      <w:r>
        <w:t xml:space="preserve">2. Luồng và quy tắc</w:t>
      </w:r>
    </w:p>
    <w:p>
      <w:pPr>
        <w:pStyle w:val="ListParagraph"/>
      </w:pPr>
      <w:r>
        <w:t xml:space="preserve">1. </w:t>
      </w:r>
      <w:r>
        <w:rPr>
          <w:b/>
        </w:rPr>
        <w:t xml:space="preserve">Lệnh</w:t>
      </w:r>
      <w:r>
        <w:t xml:space="preserve"> được duyệt, rồi </w:t>
      </w:r>
      <w:r>
        <w:rPr>
          <w:b/>
        </w:rPr>
        <w:t xml:space="preserve">phiếu xuất</w:t>
      </w:r>
      <w:r>
        <w:t xml:space="preserve"> bấm </w:t>
      </w:r>
      <w:r>
        <w:rPr>
          <w:b/>
        </w:rPr>
        <w:t xml:space="preserve">Lấy từ lệnh điều chuyển</w:t>
      </w:r>
      <w:r>
        <w:t xml:space="preserve"> (cửa sổ hai phần: trên là các lệnh còn hàng chưa xuất, dưới là vật tư của lệnh đang bấm; tích vật tư, sửa số lượng, không vượt số còn lại). Một phiếu xuất lấy từ nhiều lệnh được nếu cùng kho đi và kho đến; lấy một phần được, phần còn lại vẫn mở. Phiếu xuất cũng lập tự do (không lấy từ lệnh) được.</w:t>
      </w:r>
    </w:p>
    <w:p>
      <w:pPr>
        <w:pStyle w:val="ListParagraph"/>
      </w:pPr>
      <w:r>
        <w:t xml:space="preserve">2. </w:t>
      </w:r>
      <w:r>
        <w:rPr>
          <w:b/>
        </w:rPr>
        <w:t xml:space="preserve">Phiếu xuất</w:t>
      </w:r>
      <w:r>
        <w:t xml:space="preserve"> ghi sổ: tồn kho đi giảm theo giá bình quân của kho; giá trị đó được </w:t>
      </w:r>
      <w:r>
        <w:rPr>
          <w:b/>
        </w:rPr>
        <w:t xml:space="preserve">ghi ngược vào từng dòng</w:t>
      </w:r>
      <w:r>
        <w:t xml:space="preserve"> (đơn giá vốn, giá trị) và tổng phiếu. Thiếu tồn thì sổ kho từ chối như phiếu xuất kho. Đã ghi sổ thì hàng ở trạng thái "đang đi đường": chưa có ở kho đến.</w:t>
      </w:r>
    </w:p>
    <w:p>
      <w:pPr>
        <w:pStyle w:val="ListParagraph"/>
      </w:pPr>
      <w:r>
        <w:t xml:space="preserve">3. </w:t>
      </w:r>
      <w:r>
        <w:rPr>
          <w:b/>
        </w:rPr>
        <w:t xml:space="preserve">Phiếu nhập</w:t>
      </w:r>
      <w:r>
        <w:t xml:space="preserve"> bấm </w:t>
      </w:r>
      <w:r>
        <w:rPr>
          <w:b/>
        </w:rPr>
        <w:t xml:space="preserve">Lấy từ phiếu xuất điều chuyển</w:t>
      </w:r>
      <w:r>
        <w:t xml:space="preserve"> (chỉ phiếu xuất đã ghi sổ còn hàng chưa nhận): ghi sổ nhập vào kho đến </w:t>
      </w:r>
      <w:r>
        <w:rPr>
          <w:b/>
        </w:rPr>
        <w:t xml:space="preserve">đúng giá trị</w:t>
      </w:r>
      <w:r>
        <w:t xml:space="preserve"> của dòng phiếu xuất theo tỷ lệ số lượng nhận (nhận từng phần được); số lô đi theo hàng. Nhập xong tồn kho đến tăng cả số lượng lẫn giá trị, nên hàng giữ nguyên giá vốn qua kho.</w:t>
      </w:r>
    </w:p>
    <w:p>
      <w:pPr>
        <w:pStyle w:val="ListParagraph"/>
      </w:pPr>
      <w:r>
        <w:t xml:space="preserve">4. Số </w:t>
      </w:r>
      <w:r>
        <w:rPr>
          <w:b/>
        </w:rPr>
        <w:t xml:space="preserve">đã xuất / đã nhận</w:t>
      </w:r>
      <w:r>
        <w:t xml:space="preserve"> luôn do máy chủ </w:t>
      </w:r>
      <w:r>
        <w:rPr>
          <w:b/>
        </w:rPr>
        <w:t xml:space="preserve">tính từ chứng từ sau chưa hủy</w:t>
      </w:r>
      <w:r>
        <w:t xml:space="preserve"> (không lưu cột riêng); sửa một phiếu thì số của chính nó không bị tính vào. Xóa hoặc hủy phiếu sau thì số tính lại.</w:t>
      </w:r>
    </w:p>
    <w:p>
      <w:pPr>
        <w:pStyle w:val="ListParagraph"/>
      </w:pPr>
      <w:r>
        <w:t xml:space="preserve">5. Ràng buộc giữa các bước:</w:t>
      </w:r>
    </w:p>
    <w:p>
      <w:pPr>
        <w:pStyle w:val="ListNested"/>
      </w:pPr>
      <w:r>
        <w:t xml:space="preserve">– lệnh đã có phiếu xuất (chưa hủy) </w:t>
      </w:r>
      <w:r>
        <w:rPr>
          <w:b/>
        </w:rPr>
        <w:t xml:space="preserve">không hủy được</w:t>
      </w:r>
      <w:r>
        <w:t xml:space="preserve">;</w:t>
      </w:r>
    </w:p>
    <w:p>
      <w:pPr>
        <w:pStyle w:val="ListNested"/>
      </w:pPr>
      <w:r>
        <w:t xml:space="preserve">– phiếu xuất đã có phiếu nhập (chưa hủy) </w:t>
      </w:r>
      <w:r>
        <w:rPr>
          <w:b/>
        </w:rPr>
        <w:t xml:space="preserve">không bỏ ghi sổ được</w:t>
      </w:r>
      <w:r>
        <w:t xml:space="preserve">;</w:t>
      </w:r>
    </w:p>
    <w:p>
      <w:pPr>
        <w:pStyle w:val="ListNested"/>
      </w:pPr>
      <w:r>
        <w:t xml:space="preserve">– phiếu nhập phải cùng đơn vị, cùng kho đi và kho đến với phiếu xuất nó lấy, cùng vật tư và đơn vị tính, không nhận quá số còn lại.</w:t>
      </w:r>
    </w:p>
    <w:p>
      <w:pPr>
        <w:pStyle w:val="ListParagraph"/>
      </w:pPr>
      <w:r>
        <w:t xml:space="preserve">6. Phiếu xuất và phiếu nhập đã ghi sổ sửa và xóa được với quyền </w:t>
      </w:r>
      <w:r>
        <w:rPr>
          <w:rFonts w:ascii="Consolas" w:hAnsi="Consolas" w:cs="Consolas"/>
          <w:color w:val="164E63"/>
          <w:sz w:val="19"/>
        </w:rPr>
        <w:t xml:space="preserve">ST_EDIT_POSTED</w:t>
      </w:r>
      <w:r>
        <w:t xml:space="preserve">, chỉ khi không làm âm kho (xem </w:t>
      </w:r>
      <w:r>
        <w:rPr>
          <w:rFonts w:ascii="Consolas" w:hAnsi="Consolas" w:cs="Consolas"/>
          <w:color w:val="164E63"/>
          <w:sz w:val="19"/>
        </w:rPr>
        <w:t xml:space="preserve">docs/kho/sua-xoa-phieu-da-ghi-so.md</w:t>
      </w:r>
      <w:r>
        <w:t xml:space="preserve">); phiếu xuất đã có phiếu nhập thì không sửa, không xóa. Phiếu chưa ghi sổ chỉ xóa được ở trạng thái Lập chứng từ. Xóa phiếu xuất / nhập thì trigger </w:t>
      </w:r>
      <w:r>
        <w:rPr>
          <w:rFonts w:ascii="Consolas" w:hAnsi="Consolas" w:cs="Consolas"/>
          <w:color w:val="164E63"/>
          <w:sz w:val="19"/>
        </w:rPr>
        <w:t xml:space="preserve">erp_voucher_delete_cleanup</w:t>
      </w:r>
      <w:r>
        <w:t xml:space="preserve"> (script 41, gắn lại trong script 48) dọn dòng chi tiết và dấu vết sổ kho như phiếu nhập / xuất kho.</w:t>
      </w:r>
    </w:p>
    <w:p>
      <w:pPr>
        <w:pStyle w:val="Normal"/>
      </w:pPr>
      <w:r>
        <w:t xml:space="preserve">Điều chuyển </w:t>
      </w:r>
      <w:r>
        <w:rPr>
          <w:b/>
        </w:rPr>
        <w:t xml:space="preserve">giữa hai đơn vị cơ sở</w:t>
      </w:r>
      <w:r>
        <w:t xml:space="preserve"> chưa làm: cả hai kho phải là kho của đơn vị đang làm việc (hoặc kho dùng chung).</w:t>
      </w:r>
    </w:p>
    <w:p>
      <w:pPr>
        <w:pStyle w:val="Heading1"/>
      </w:pPr>
      <w:r>
        <w:t xml:space="preserve">3. Màn hình</w:t>
      </w:r>
    </w:p>
    <w:p>
      <w:pPr>
        <w:pStyle w:val="Normal"/>
      </w:pPr>
      <w:r>
        <w:t xml:space="preserve">Kho › 1. Cập nhật số liệu: </w:t>
      </w:r>
      <w:r>
        <w:rPr>
          <w:b/>
        </w:rPr>
        <w:t xml:space="preserve">Lệnh điều chuyển kho</w:t>
      </w:r>
      <w:r>
        <w:t xml:space="preserve">, </w:t>
      </w:r>
      <w:r>
        <w:rPr>
          <w:b/>
        </w:rPr>
        <w:t xml:space="preserve">Phiếu xuất điều chuyển kho</w:t>
      </w:r>
      <w:r>
        <w:t xml:space="preserve">, </w:t>
      </w:r>
      <w:r>
        <w:rPr>
          <w:b/>
        </w:rPr>
        <w:t xml:space="preserve">Phiếu nhập điều chuyển kho</w:t>
      </w:r>
      <w:r>
        <w:t xml:space="preserve">; Kho › 2. Phê duyệt: </w:t>
      </w:r>
      <w:r>
        <w:rPr>
          <w:b/>
        </w:rPr>
        <w:t xml:space="preserve">Phê duyệt điều chuyển</w:t>
      </w:r>
      <w:r>
        <w:t xml:space="preserve"> (liệt kê cả ba loại chờ duyệt, duyệt hoặc từ chối kèm lý do). Cả ba là một màn dùng chung (</w:t>
      </w:r>
      <w:r>
        <w:rPr>
          <w:rFonts w:ascii="Consolas" w:hAnsi="Consolas" w:cs="Consolas"/>
          <w:color w:val="164E63"/>
          <w:sz w:val="19"/>
        </w:rPr>
        <w:t xml:space="preserve">TransferVoucherView</w:t>
      </w:r>
      <w:r>
        <w:t xml:space="preserve">, tham số </w:t>
      </w:r>
      <w:r>
        <w:rPr>
          <w:rFonts w:ascii="Consolas" w:hAnsi="Consolas" w:cs="Consolas"/>
          <w:color w:val="164E63"/>
          <w:sz w:val="19"/>
        </w:rPr>
        <w:t xml:space="preserve">kind</w:t>
      </w:r>
      <w:r>
        <w:t xml:space="preserve">).</w:t>
      </w:r>
    </w:p>
    <w:p>
      <w:pPr>
        <w:pStyle w:val="ListParagraph"/>
      </w:pPr>
      <w:r>
        <w:t xml:space="preserve">• Danh sách: lọc theo mã, lý do, trạng thái, kho (đi hoặc đến), khoảng ngày; tìm không dấu; cột </w:t>
      </w:r>
      <w:r>
        <w:rPr>
          <w:b/>
        </w:rPr>
        <w:t xml:space="preserve">Đã xuất / Đã nhận</w:t>
      </w:r>
      <w:r>
        <w:t xml:space="preserve">; thao tác gửi duyệt, duyệt, rút, ghi sổ (biểu tượng sổ), bỏ ghi sổ, hủy, in, xóa theo quyền.</w:t>
      </w:r>
    </w:p>
    <w:p>
      <w:pPr>
        <w:pStyle w:val="ListParagraph"/>
      </w:pPr>
      <w:r>
        <w:t xml:space="preserve">• Form: các ô kho đi / kho đến bị khóa khi phiếu đã theo lệnh hoặc phiếu xuất (lấy theo nguồn). Phiếu nhập không gõ vật tư tự do: dòng chỉ đến từ cửa sổ lấy phiếu xuất.</w:t>
      </w:r>
    </w:p>
    <w:p>
      <w:pPr>
        <w:pStyle w:val="ListParagraph"/>
      </w:pPr>
      <w:r>
        <w:t xml:space="preserve">• Giá trị hàng (đơn giá vốn, giá trị, tổng) chỉ hiện cho người có quyền đặc biệt </w:t>
      </w:r>
      <w:r>
        <w:rPr>
          <w:b/>
        </w:rPr>
        <w:t xml:space="preserve">Xem giá vốn</w:t>
      </w:r>
      <w:r>
        <w:t xml:space="preserve"> (</w:t>
      </w:r>
      <w:r>
        <w:rPr>
          <w:rFonts w:ascii="Consolas" w:hAnsi="Consolas" w:cs="Consolas"/>
          <w:color w:val="164E63"/>
          <w:sz w:val="19"/>
        </w:rPr>
        <w:t xml:space="preserve">VIEW_COST</w:t>
      </w:r>
      <w:r>
        <w:t xml:space="preserve">) của chức năng đó; không có quyền thì cũng không sắp xếp được theo cột giá trị.</w:t>
      </w:r>
    </w:p>
    <w:p>
      <w:pPr>
        <w:pStyle w:val="Heading1"/>
      </w:pPr>
      <w:r>
        <w:t xml:space="preserve">4. Quyền</w:t>
      </w:r>
    </w:p>
    <w:p>
      <w:pPr>
        <w:pStyle w:val="Normal"/>
      </w:pPr>
      <w:r>
        <w:t xml:space="preserve">Mỗi chức năng có bảy quyền thường (xem, thêm, sửa, xóa, duyệt, in, xuất), quyền đặc biệt </w:t>
      </w:r>
      <w:r>
        <w:rPr>
          <w:rFonts w:ascii="Consolas" w:hAnsi="Consolas" w:cs="Consolas"/>
          <w:color w:val="164E63"/>
          <w:sz w:val="19"/>
        </w:rPr>
        <w:t xml:space="preserve">VIEW_ALL</w:t>
      </w:r>
      <w:r>
        <w:t xml:space="preserve"> (xem phiếu của người khác; mặc định chỉ xem phiếu mình lập), </w:t>
      </w:r>
      <w:r>
        <w:rPr>
          <w:rFonts w:ascii="Consolas" w:hAnsi="Consolas" w:cs="Consolas"/>
          <w:color w:val="164E63"/>
          <w:sz w:val="19"/>
        </w:rPr>
        <w:t xml:space="preserve">VIEW_COST</w:t>
      </w:r>
      <w:r>
        <w:t xml:space="preserve"> (phiếu xuất và phiếu nhập) và quyền trạng thái theo đơn vị: </w:t>
      </w:r>
      <w:r>
        <w:rPr>
          <w:rFonts w:ascii="Consolas" w:hAnsi="Consolas" w:cs="Consolas"/>
          <w:color w:val="164E63"/>
          <w:sz w:val="19"/>
        </w:rPr>
        <w:t xml:space="preserve">ST_PENDING</w:t>
      </w:r>
      <w:r>
        <w:t xml:space="preserve">, </w:t>
      </w:r>
      <w:r>
        <w:rPr>
          <w:rFonts w:ascii="Consolas" w:hAnsi="Consolas" w:cs="Consolas"/>
          <w:color w:val="164E63"/>
          <w:sz w:val="19"/>
        </w:rPr>
        <w:t xml:space="preserve">ST_APPROVED</w:t>
      </w:r>
      <w:r>
        <w:t xml:space="preserve">, </w:t>
      </w:r>
      <w:r>
        <w:rPr>
          <w:rFonts w:ascii="Consolas" w:hAnsi="Consolas" w:cs="Consolas"/>
          <w:color w:val="164E63"/>
          <w:sz w:val="19"/>
        </w:rPr>
        <w:t xml:space="preserve">ST_CANCELLED</w:t>
      </w:r>
      <w:r>
        <w:t xml:space="preserve"> cho cả ba; </w:t>
      </w:r>
      <w:r>
        <w:rPr>
          <w:rFonts w:ascii="Consolas" w:hAnsi="Consolas" w:cs="Consolas"/>
          <w:color w:val="164E63"/>
          <w:sz w:val="19"/>
        </w:rPr>
        <w:t xml:space="preserve">ST_POSTED</w:t>
      </w:r>
      <w:r>
        <w:t xml:space="preserve">, </w:t>
      </w:r>
      <w:r>
        <w:rPr>
          <w:rFonts w:ascii="Consolas" w:hAnsi="Consolas" w:cs="Consolas"/>
          <w:color w:val="164E63"/>
          <w:sz w:val="19"/>
        </w:rPr>
        <w:t xml:space="preserve">ST_UNPOST</w:t>
      </w:r>
      <w:r>
        <w:t xml:space="preserve"> cho phiếu xuất và phiếu nhập (lệnh không ghi sổ nên không có). Màn </w:t>
      </w:r>
      <w:r>
        <w:rPr>
          <w:b/>
        </w:rPr>
        <w:t xml:space="preserve">Phê duyệt điều chuyển</w:t>
      </w:r>
      <w:r>
        <w:t xml:space="preserve"> cho quyền Duyệt của cả ba chứng từ.</w:t>
      </w:r>
    </w:p>
    <w:p>
      <w:pPr>
        <w:pStyle w:val="Heading1"/>
      </w:pPr>
      <w:r>
        <w:t xml:space="preserve">5. API</w:t>
      </w:r>
    </w:p>
    <w:tbl>
      <w:tblPr>
        <w:tblW w:w="9360" w:type="dxa"/>
        <w:tblLayout w:type="fixed"/>
        <w:tblBorders>
          <w:top w:val="single" w:sz="4" w:color="B8C9D5"/>
          <w:left w:val="single" w:sz="4" w:color="B8C9D5"/>
          <w:bottom w:val="single" w:sz="4" w:color="B8C9D5"/>
          <w:right w:val="single" w:sz="4" w:color="B8C9D5"/>
          <w:insideH w:val="single" w:sz="4" w:color="D9E1E8"/>
          <w:insideV w:val="single" w:sz="4" w:color="D9E1E8"/>
        </w:tblBorders>
      </w:tblPr>
      <w:tblGrid>
        <w:gridCol w:w="4560"/>
        <w:gridCol w:w="4800"/>
      </w:tblGrid>
      <w:tr>
        <w:trPr>
          <w:tblHeader/>
        </w:trPr>
        <w:tc>
          <w:tcPr>
            <w:tcW w:w="4560" w:type="dxa"/>
            <w:shd w:val="clear" w:fill="DCE9F3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Header"/>
            </w:pPr>
            <w:r>
              <w:t xml:space="preserve">Việc</w:t>
            </w:r>
          </w:p>
        </w:tc>
        <w:tc>
          <w:tcPr>
            <w:tcW w:w="4800" w:type="dxa"/>
            <w:shd w:val="clear" w:fill="DCE9F3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Header"/>
            </w:pPr>
            <w:r>
              <w:t xml:space="preserve">Đường dẫn</w:t>
            </w:r>
          </w:p>
        </w:tc>
      </w:tr>
      <w:tr>
        <w:trPr>
          <w:cantSplit/>
        </w:trPr>
        <w:tc>
          <w:tcPr>
            <w:tcW w:w="456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Danh sách, xuất Excel, tùy chọn, chi tiết, thêm, sửa, xóa</w:t>
            </w:r>
          </w:p>
        </w:tc>
        <w:tc>
          <w:tcPr>
            <w:tcW w:w="48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rPr>
                <w:rFonts w:ascii="Consolas" w:hAnsi="Consolas" w:cs="Consolas"/>
                <w:color w:val="164E63"/>
                <w:sz w:val="19"/>
              </w:rPr>
              <w:t xml:space="preserve">GET/POST/PUT/DELETE api/inventory/transfer-orders</w:t>
            </w:r>
            <w:r>
              <w:t xml:space="preserve">, </w:t>
            </w:r>
            <w:r>
              <w:rPr>
                <w:rFonts w:ascii="Consolas" w:hAnsi="Consolas" w:cs="Consolas"/>
                <w:color w:val="164E63"/>
                <w:sz w:val="19"/>
              </w:rPr>
              <w:t xml:space="preserve">transfer-issues</w:t>
            </w:r>
            <w:r>
              <w:t xml:space="preserve">, </w:t>
            </w:r>
            <w:r>
              <w:rPr>
                <w:rFonts w:ascii="Consolas" w:hAnsi="Consolas" w:cs="Consolas"/>
                <w:color w:val="164E63"/>
                <w:sz w:val="19"/>
              </w:rPr>
              <w:t xml:space="preserve">transfer-receipts</w:t>
            </w:r>
            <w:r>
              <w:t xml:space="preserve"> (</w:t>
            </w:r>
            <w:r>
              <w:rPr>
                <w:rFonts w:ascii="Consolas" w:hAnsi="Consolas" w:cs="Consolas"/>
                <w:color w:val="164E63"/>
                <w:sz w:val="19"/>
              </w:rPr>
              <w:t xml:space="preserve">/export</w:t>
            </w:r>
            <w:r>
              <w:t xml:space="preserve">, </w:t>
            </w:r>
            <w:r>
              <w:rPr>
                <w:rFonts w:ascii="Consolas" w:hAnsi="Consolas" w:cs="Consolas"/>
                <w:color w:val="164E63"/>
                <w:sz w:val="19"/>
              </w:rPr>
              <w:t xml:space="preserve">/options</w:t>
            </w:r>
            <w:r>
              <w:t xml:space="preserve">, </w:t>
            </w:r>
            <w:r>
              <w:rPr>
                <w:rFonts w:ascii="Consolas" w:hAnsi="Consolas" w:cs="Consolas"/>
                <w:color w:val="164E63"/>
                <w:sz w:val="19"/>
              </w:rPr>
              <w:t xml:space="preserve">/{id}</w:t>
            </w:r>
            <w:r>
              <w:t xml:space="preserve">)</w:t>
            </w:r>
          </w:p>
        </w:tc>
      </w:tr>
      <w:tr>
        <w:trPr>
          <w:cantSplit/>
        </w:trPr>
        <w:tc>
          <w:tcPr>
            <w:tcW w:w="456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Đổi trạng thái</w:t>
            </w:r>
          </w:p>
        </w:tc>
        <w:tc>
          <w:tcPr>
            <w:tcW w:w="48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`POST .../{id}/submit</w:t>
            </w:r>
          </w:p>
        </w:tc>
      </w:tr>
      <w:tr>
        <w:trPr>
          <w:cantSplit/>
        </w:trPr>
        <w:tc>
          <w:tcPr>
            <w:tcW w:w="456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Lệnh còn hàng chưa xuất</w:t>
            </w:r>
          </w:p>
        </w:tc>
        <w:tc>
          <w:tcPr>
            <w:tcW w:w="48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rPr>
                <w:rFonts w:ascii="Consolas" w:hAnsi="Consolas" w:cs="Consolas"/>
                <w:color w:val="164E63"/>
                <w:sz w:val="19"/>
              </w:rPr>
              <w:t xml:space="preserve">GET api/inventory/transfer-issues/open-orders?issueId=</w:t>
            </w:r>
          </w:p>
        </w:tc>
      </w:tr>
      <w:tr>
        <w:trPr>
          <w:cantSplit/>
        </w:trPr>
        <w:tc>
          <w:tcPr>
            <w:tcW w:w="456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Phiếu xuất còn hàng chưa nhận</w:t>
            </w:r>
          </w:p>
        </w:tc>
        <w:tc>
          <w:tcPr>
            <w:tcW w:w="48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rPr>
                <w:rFonts w:ascii="Consolas" w:hAnsi="Consolas" w:cs="Consolas"/>
                <w:color w:val="164E63"/>
                <w:sz w:val="19"/>
              </w:rPr>
              <w:t xml:space="preserve">GET api/inventory/transfer-receipts/open-issues?receiptId=</w:t>
            </w:r>
          </w:p>
        </w:tc>
      </w:tr>
    </w:tbl>
    <w:p>
      <w:pPr>
        <w:spacing w:after="60"/>
      </w:pPr>
    </w:p>
    <w:p>
      <w:pPr>
        <w:pStyle w:val="Normal"/>
      </w:pPr>
      <w:r>
        <w:t xml:space="preserve">Lưu phiếu nhận </w:t>
      </w:r>
      <w:r>
        <w:rPr>
          <w:rFonts w:ascii="Consolas" w:hAnsi="Consolas" w:cs="Consolas"/>
          <w:color w:val="164E63"/>
          <w:sz w:val="19"/>
        </w:rPr>
        <w:t xml:space="preserve">targetStatus</w:t>
      </w:r>
      <w:r>
        <w:t xml:space="preserve"> (Draft, Pending, Approved, Posted; lệnh không có Posted): máy chủ lưu nháp rồi chạy các bước trong cùng giao dịch tới mức quyền của người dùng cho phép, lỗi ở bước nào thì hủy cả lần lưu.</w:t>
      </w:r>
    </w:p>
    <w:p>
      <w:pPr>
        <w:pStyle w:val="Heading1"/>
      </w:pPr>
      <w:r>
        <w:t xml:space="preserve">6. Mã nguồn</w:t>
      </w:r>
    </w:p>
    <w:tbl>
      <w:tblPr>
        <w:tblW w:w="9360" w:type="dxa"/>
        <w:tblLayout w:type="fixed"/>
        <w:tblBorders>
          <w:top w:val="single" w:sz="4" w:color="B8C9D5"/>
          <w:left w:val="single" w:sz="4" w:color="B8C9D5"/>
          <w:bottom w:val="single" w:sz="4" w:color="B8C9D5"/>
          <w:right w:val="single" w:sz="4" w:color="B8C9D5"/>
          <w:insideH w:val="single" w:sz="4" w:color="D9E1E8"/>
          <w:insideV w:val="single" w:sz="4" w:color="D9E1E8"/>
        </w:tblBorders>
      </w:tblPr>
      <w:tblGrid>
        <w:gridCol w:w="3448"/>
        <w:gridCol w:w="5911"/>
      </w:tblGrid>
      <w:tr>
        <w:trPr>
          <w:tblHeader/>
        </w:trPr>
        <w:tc>
          <w:tcPr>
            <w:tcW w:w="3448" w:type="dxa"/>
            <w:shd w:val="clear" w:fill="DCE9F3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Header"/>
            </w:pPr>
            <w:r>
              <w:t xml:space="preserve">Phần</w:t>
            </w:r>
          </w:p>
        </w:tc>
        <w:tc>
          <w:tcPr>
            <w:tcW w:w="5911" w:type="dxa"/>
            <w:shd w:val="clear" w:fill="DCE9F3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Header"/>
            </w:pPr>
            <w:r>
              <w:t xml:space="preserve">Nơi</w:t>
            </w:r>
          </w:p>
        </w:tc>
      </w:tr>
      <w:tr>
        <w:trPr>
          <w:cantSplit/>
        </w:trPr>
        <w:tc>
          <w:tcPr>
            <w:tcW w:w="3448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Bảng và trigger</w:t>
            </w:r>
          </w:p>
        </w:tc>
        <w:tc>
          <w:tcPr>
            <w:tcW w:w="5911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rPr>
                <w:rFonts w:ascii="Consolas" w:hAnsi="Consolas" w:cs="Consolas"/>
                <w:color w:val="164E63"/>
                <w:sz w:val="19"/>
              </w:rPr>
              <w:t xml:space="preserve">ServerService/sql/postgresql/48-transfers.sql</w:t>
            </w:r>
          </w:p>
        </w:tc>
      </w:tr>
      <w:tr>
        <w:trPr>
          <w:cantSplit/>
        </w:trPr>
        <w:tc>
          <w:tcPr>
            <w:tcW w:w="3448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Thực thể</w:t>
            </w:r>
          </w:p>
        </w:tc>
        <w:tc>
          <w:tcPr>
            <w:tcW w:w="5911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rPr>
                <w:rFonts w:ascii="Consolas" w:hAnsi="Consolas" w:cs="Consolas"/>
                <w:color w:val="164E63"/>
                <w:sz w:val="19"/>
              </w:rPr>
              <w:t xml:space="preserve">Core.Domain/Modules/Inventory/Documents/Transfers/Transfers.cs</w:t>
            </w:r>
          </w:p>
        </w:tc>
      </w:tr>
      <w:tr>
        <w:trPr>
          <w:cantSplit/>
        </w:trPr>
        <w:tc>
          <w:tcPr>
            <w:tcW w:w="3448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Hợp đồng (DTO dùng chung cho cả ba)</w:t>
            </w:r>
          </w:p>
        </w:tc>
        <w:tc>
          <w:tcPr>
            <w:tcW w:w="5911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rPr>
                <w:rFonts w:ascii="Consolas" w:hAnsi="Consolas" w:cs="Consolas"/>
                <w:color w:val="164E63"/>
                <w:sz w:val="19"/>
              </w:rPr>
              <w:t xml:space="preserve">Core.Application/Modules/Inventory/Documents/Transfers/TransferContracts.cs</w:t>
            </w:r>
          </w:p>
        </w:tc>
      </w:tr>
      <w:tr>
        <w:trPr>
          <w:cantSplit/>
        </w:trPr>
        <w:tc>
          <w:tcPr>
            <w:tcW w:w="3448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Dịch vụ</w:t>
            </w:r>
          </w:p>
        </w:tc>
        <w:tc>
          <w:tcPr>
            <w:tcW w:w="5911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rPr>
                <w:rFonts w:ascii="Consolas" w:hAnsi="Consolas" w:cs="Consolas"/>
                <w:color w:val="164E63"/>
                <w:sz w:val="19"/>
              </w:rPr>
              <w:t xml:space="preserve">Core.Infrastructure/Modules/Inventory/Documents/Transfers/</w:t>
            </w:r>
            <w:r>
              <w:t xml:space="preserve"> (</w:t>
            </w:r>
            <w:r>
              <w:rPr>
                <w:rFonts w:ascii="Consolas" w:hAnsi="Consolas" w:cs="Consolas"/>
                <w:color w:val="164E63"/>
                <w:sz w:val="19"/>
              </w:rPr>
              <w:t xml:space="preserve">TransferOrderService</w:t>
            </w:r>
            <w:r>
              <w:t xml:space="preserve">, </w:t>
            </w:r>
            <w:r>
              <w:rPr>
                <w:rFonts w:ascii="Consolas" w:hAnsi="Consolas" w:cs="Consolas"/>
                <w:color w:val="164E63"/>
                <w:sz w:val="19"/>
              </w:rPr>
              <w:t xml:space="preserve">TransferIssueService</w:t>
            </w:r>
            <w:r>
              <w:t xml:space="preserve">, </w:t>
            </w:r>
            <w:r>
              <w:rPr>
                <w:rFonts w:ascii="Consolas" w:hAnsi="Consolas" w:cs="Consolas"/>
                <w:color w:val="164E63"/>
                <w:sz w:val="19"/>
              </w:rPr>
              <w:t xml:space="preserve">TransferReceiptService</w:t>
            </w:r>
            <w:r>
              <w:t xml:space="preserve"> cùng cấu trúc, </w:t>
            </w:r>
            <w:r>
              <w:rPr>
                <w:rFonts w:ascii="Consolas" w:hAnsi="Consolas" w:cs="Consolas"/>
                <w:color w:val="164E63"/>
                <w:sz w:val="19"/>
              </w:rPr>
              <w:t xml:space="preserve">TransferProgress</w:t>
            </w:r>
            <w:r>
              <w:t xml:space="preserve"> tính số đã xuất / đã nhận)</w:t>
            </w:r>
          </w:p>
        </w:tc>
      </w:tr>
      <w:tr>
        <w:trPr>
          <w:cantSplit/>
        </w:trPr>
        <w:tc>
          <w:tcPr>
            <w:tcW w:w="3448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Điều khiển</w:t>
            </w:r>
          </w:p>
        </w:tc>
        <w:tc>
          <w:tcPr>
            <w:tcW w:w="5911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rPr>
                <w:rFonts w:ascii="Consolas" w:hAnsi="Consolas" w:cs="Consolas"/>
                <w:color w:val="164E63"/>
                <w:sz w:val="19"/>
              </w:rPr>
              <w:t xml:space="preserve">Core/Modules/Inventory/Documents/Transfers/</w:t>
            </w:r>
          </w:p>
        </w:tc>
      </w:tr>
      <w:tr>
        <w:trPr>
          <w:cantSplit/>
        </w:trPr>
        <w:tc>
          <w:tcPr>
            <w:tcW w:w="3448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t xml:space="preserve">Màn hình</w:t>
            </w:r>
          </w:p>
        </w:tc>
        <w:tc>
          <w:tcPr>
            <w:tcW w:w="5911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TableText"/>
            </w:pPr>
            <w:r>
              <w:rPr>
                <w:rFonts w:ascii="Consolas" w:hAnsi="Consolas" w:cs="Consolas"/>
                <w:color w:val="164E63"/>
                <w:sz w:val="19"/>
              </w:rPr>
              <w:t xml:space="preserve">Frontend/src/modules/inventory/documents/transfers/</w:t>
            </w:r>
            <w:r>
              <w:t xml:space="preserve"> (</w:t>
            </w:r>
            <w:r>
              <w:rPr>
                <w:rFonts w:ascii="Consolas" w:hAnsi="Consolas" w:cs="Consolas"/>
                <w:color w:val="164E63"/>
                <w:sz w:val="19"/>
              </w:rPr>
              <w:t xml:space="preserve">TransferVoucherView.tsx</w:t>
            </w:r>
            <w:r>
              <w:t xml:space="preserve">, </w:t>
            </w:r>
            <w:r>
              <w:rPr>
                <w:rFonts w:ascii="Consolas" w:hAnsi="Consolas" w:cs="Consolas"/>
                <w:color w:val="164E63"/>
                <w:sz w:val="19"/>
              </w:rPr>
              <w:t xml:space="preserve">api.ts</w:t>
            </w:r>
            <w:r>
              <w:t xml:space="preserve">), màn duyệt </w:t>
            </w:r>
            <w:r>
              <w:rPr>
                <w:rFonts w:ascii="Consolas" w:hAnsi="Consolas" w:cs="Consolas"/>
                <w:color w:val="164E63"/>
                <w:sz w:val="19"/>
              </w:rPr>
              <w:t xml:space="preserve">approval-transfer/</w:t>
            </w:r>
          </w:p>
        </w:tc>
      </w:tr>
    </w:tbl>
    <w:p>
      <w:pPr>
        <w:spacing w:after="60"/>
      </w:pPr>
    </w:p>
    <w:p>
      <w:pPr>
        <w:pStyle w:val="Normal"/>
      </w:pPr>
      <w:r>
        <w:t xml:space="preserve">Lỗi thường gặp: </w:t>
      </w:r>
      <w:r>
        <w:rPr>
          <w:rFonts w:ascii="Consolas" w:hAnsi="Consolas" w:cs="Consolas"/>
          <w:color w:val="164E63"/>
          <w:sz w:val="19"/>
        </w:rPr>
        <w:t xml:space="preserve">transferIssue.exceedsSource</w:t>
      </w:r>
      <w:r>
        <w:t xml:space="preserve">, </w:t>
      </w:r>
      <w:r>
        <w:rPr>
          <w:rFonts w:ascii="Consolas" w:hAnsi="Consolas" w:cs="Consolas"/>
          <w:color w:val="164E63"/>
          <w:sz w:val="19"/>
        </w:rPr>
        <w:t xml:space="preserve">transferReceipt.exceedsSource</w:t>
      </w:r>
      <w:r>
        <w:t xml:space="preserve">, </w:t>
      </w:r>
      <w:r>
        <w:rPr>
          <w:rFonts w:ascii="Consolas" w:hAnsi="Consolas" w:cs="Consolas"/>
          <w:color w:val="164E63"/>
          <w:sz w:val="19"/>
        </w:rPr>
        <w:t xml:space="preserve">transferReceipt.sourceRequired</w:t>
      </w:r>
      <w:r>
        <w:t xml:space="preserve">, </w:t>
      </w:r>
      <w:r>
        <w:rPr>
          <w:rFonts w:ascii="Consolas" w:hAnsi="Consolas" w:cs="Consolas"/>
          <w:color w:val="164E63"/>
          <w:sz w:val="19"/>
        </w:rPr>
        <w:t xml:space="preserve">transferReceipt.issueNotPosted</w:t>
      </w:r>
      <w:r>
        <w:t xml:space="preserve">, </w:t>
      </w:r>
      <w:r>
        <w:rPr>
          <w:rFonts w:ascii="Consolas" w:hAnsi="Consolas" w:cs="Consolas"/>
          <w:color w:val="164E63"/>
          <w:sz w:val="19"/>
        </w:rPr>
        <w:t xml:space="preserve">transferOrder.cancelHasIssues</w:t>
      </w:r>
      <w:r>
        <w:t xml:space="preserve">, </w:t>
      </w:r>
      <w:r>
        <w:rPr>
          <w:rFonts w:ascii="Consolas" w:hAnsi="Consolas" w:cs="Consolas"/>
          <w:color w:val="164E63"/>
          <w:sz w:val="19"/>
        </w:rPr>
        <w:t xml:space="preserve">transferIssue.unpostHasReceipts</w:t>
      </w:r>
      <w:r>
        <w:t xml:space="preserve">, </w:t>
      </w:r>
      <w:r>
        <w:rPr>
          <w:rFonts w:ascii="Consolas" w:hAnsi="Consolas" w:cs="Consolas"/>
          <w:color w:val="164E63"/>
          <w:sz w:val="19"/>
        </w:rPr>
        <w:t xml:space="preserve">*.sameWarehouse</w:t>
      </w:r>
      <w:r>
        <w:t xml:space="preserve">, </w:t>
      </w:r>
      <w:r>
        <w:rPr>
          <w:rFonts w:ascii="Consolas" w:hAnsi="Consolas" w:cs="Consolas"/>
          <w:color w:val="164E63"/>
          <w:sz w:val="19"/>
        </w:rPr>
        <w:t xml:space="preserve">stock.uomNotConvertible</w:t>
      </w:r>
      <w:r>
        <w:t xml:space="preserve">.</w:t>
      </w:r>
    </w:p>
    <w:sectPr>
      <w:footerReference w:type="default" r:id="rId2"/>
      <w:pgSz w:w="11906" w:h="16838"/>
      <w:pgMar w:top="1150" w:right="1160" w:bottom="1150" w:left="1380" w:header="500" w:footer="550"/>
    </w:sectPr>
  </w:body>
</w:document>
</file>

<file path=word/footer1.xml><?xml version="1.0" encoding="utf-8"?>
<w:ftr xmlns:w="http://schemas.openxmlformats.org/wordprocessingml/2006/main">
  <w:p>
    <w:pPr>
      <w:jc w:val="right"/>
    </w:pPr>
    <w:r>
      <w:rPr>
        <w:color w:val="667788"/>
        <w:sz w:val="17"/>
      </w:rPr>
      <w:t xml:space="preserve">S-ERP - Điều chuyển kho · Trang </w:t>
    </w:r>
    <w:fldSimple w:instr="PAGE"/>
  </w:p>
</w:ftr>
</file>

<file path=word/styles.xml><?xml version="1.0" encoding="utf-8"?>
<w:styles xmlns:w="http://schemas.openxmlformats.org/wordprocessingml/2006/main">
  <w:docDefaults>
    <w:rPrDefault>
      <w:rPr>
        <w:rFonts w:ascii="Aptos" w:hAnsi="Aptos" w:eastAsia="Aptos"/>
        <w:sz w:val="21"/>
        <w:lang w:val="vi-VN"/>
      </w:rPr>
    </w:rPrDefault>
    <w:pPrDefault>
      <w:pPr>
        <w:spacing w:after="130" w:line="300" w:lineRule="auto"/>
      </w:pPr>
    </w:pPrDefault>
  </w:docDefaults>
  <w:style w:type="paragraph" w:default="1" w:styleId="Normal">
    <w:name w:val="Normal"/>
  </w:style>
  <w:style w:type="paragraph" w:styleId="Title">
    <w:name w:val="Title"/>
    <w:basedOn w:val="Normal"/>
    <w:pPr>
      <w:spacing w:before="0" w:after="320"/>
      <w:keepNext/>
    </w:pPr>
    <w:rPr>
      <w:b/>
      <w:color w:val="17365D"/>
      <w:sz w:val="34"/>
    </w:rPr>
  </w:style>
  <w:style w:type="paragraph" w:styleId="Heading1">
    <w:name w:val="heading 1"/>
    <w:basedOn w:val="Normal"/>
    <w:pPr>
      <w:spacing w:before="320" w:after="150"/>
      <w:keepNext/>
      <w:outlineLvl w:val="0"/>
    </w:pPr>
    <w:rPr>
      <w:b/>
      <w:color w:val="17365D"/>
      <w:sz w:val="27"/>
    </w:rPr>
  </w:style>
  <w:style w:type="paragraph" w:styleId="Heading2">
    <w:name w:val="heading 2"/>
    <w:basedOn w:val="Normal"/>
    <w:pPr>
      <w:spacing w:before="230" w:after="110"/>
      <w:keepNext/>
      <w:outlineLvl w:val="1"/>
    </w:pPr>
    <w:rPr>
      <w:b/>
      <w:color w:val="24567A"/>
      <w:sz w:val="23"/>
    </w:rPr>
  </w:style>
  <w:style w:type="paragraph" w:styleId="Heading3">
    <w:name w:val="heading 3"/>
    <w:basedOn w:val="Normal"/>
    <w:pPr>
      <w:spacing w:before="180" w:after="90"/>
      <w:keepNext/>
      <w:outlineLvl w:val="2"/>
    </w:pPr>
    <w:rPr>
      <w:b/>
      <w:color w:val="2F6F95"/>
      <w:sz w:val="21"/>
    </w:rPr>
  </w:style>
  <w:style w:type="paragraph" w:styleId="ListParagraph">
    <w:name w:val="List Paragraph"/>
    <w:basedOn w:val="Normal"/>
    <w:pPr>
      <w:ind w:left="350" w:hanging="250"/>
      <w:spacing w:after="85"/>
    </w:pPr>
    <w:rPr/>
  </w:style>
  <w:style w:type="paragraph" w:styleId="ListNested">
    <w:name w:val="List Nested"/>
    <w:basedOn w:val="Normal"/>
    <w:pPr>
      <w:ind w:left="700" w:hanging="250"/>
      <w:spacing w:after="70"/>
    </w:pPr>
    <w:rPr/>
  </w:style>
  <w:style w:type="paragraph" w:styleId="Quote">
    <w:name w:val="Quote"/>
    <w:basedOn w:val="Normal"/>
    <w:pPr>
      <w:pBdr>
        <w:left w:val="single" w:sz="18" w:space="8" w:color="7FA6C0"/>
      </w:pBdr>
      <w:shd w:val="clear" w:fill="F1F6FA"/>
      <w:ind w:left="240" w:right="120"/>
      <w:spacing w:before="60" w:after="140"/>
    </w:pPr>
    <w:rPr>
      <w:color w:val="2E4A5E"/>
    </w:rPr>
  </w:style>
  <w:style w:type="paragraph" w:styleId="CodeBlock">
    <w:name w:val="Code Block"/>
    <w:basedOn w:val="Normal"/>
    <w:pPr>
      <w:shd w:val="clear" w:fill="F3F6F8"/>
      <w:ind w:left="120" w:right="120"/>
      <w:spacing w:before="0" w:after="0" w:line="240" w:lineRule="auto"/>
    </w:pPr>
    <w:rPr>
      <w:sz w:val="17"/>
    </w:rPr>
  </w:style>
  <w:style w:type="paragraph" w:styleId="TableHeader">
    <w:name w:val="Table Header"/>
    <w:basedOn w:val="Normal"/>
    <w:pPr>
      <w:spacing w:after="0"/>
    </w:pPr>
    <w:rPr>
      <w:b/>
      <w:sz w:val="18"/>
    </w:rPr>
  </w:style>
  <w:style w:type="paragraph" w:styleId="TableText">
    <w:name w:val="Table Text"/>
    <w:basedOn w:val="Normal"/>
    <w:pPr>
      <w:spacing w:after="0"/>
    </w:pPr>
    <w:rPr>
      <w:sz w:val="18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/Relationships>
</file>

<file path=docProps/app.xml><?xml version="1.0" encoding="utf-8"?>
<Properties xmlns="http://schemas.openxmlformats.org/officeDocument/2006/extended-properti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>
  <dc:title>Điều chuyển kho</dc:title>
  <dc:creator>S-ERP</dc:creator>
</cp:coreProperties>
</file>