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Boundary-Inversion Cosmology VI:</w:t>
        <w:br/>
        <w:t>A Sqrt-Reg EFT-Clock Inflationary Branch and Calibration-Frame Late-Universe Extension</w:t>
      </w:r>
    </w:p>
    <w:p>
      <w:pPr>
        <w:jc w:val="center"/>
      </w:pPr>
      <w:r>
        <w:rPr>
          <w:i/>
        </w:rPr>
        <w:t>Working manuscript skeleton | July 2026</w:t>
      </w:r>
    </w:p>
    <w:p>
      <w:pPr>
        <w:jc w:val="center"/>
      </w:pPr>
      <w:r>
        <w:rPr>
          <w:b/>
        </w:rPr>
        <w:t>Prepared for external audit and manuscript assembly</w:t>
      </w:r>
    </w:p>
    <w:p>
      <w:pPr>
        <w:pStyle w:val="Heading1"/>
      </w:pPr>
      <w:r>
        <w:t>Abstract</w:t>
      </w:r>
    </w:p>
    <w:p>
      <w:r>
        <w:rPr>
          <w:b w:val="0"/>
          <w:i w:val="0"/>
        </w:rPr>
        <w:t>We present Boundary-Inversion Cosmology VI (BIH-VI) as a boundary-anchored effective-field-theory cosmology built around the invariant marginal-horizon seam chi = h^{ab} nabla_a R nabla_b R = 0, equivalently R = 2G E_MS. The early-universe branch realizes a Sqrt-Reg entropy-selected density shield through a stable EFT clock with H^2 = H_c^2 y(2-y), y_N = -m(y)y, and epsilon_H = m(1-y)/(2-y). For the frozen benchmark m(y)=mu(1-y)^3, mu=1, c_s=1, and N_*=55, the model gives n_s ~= 0.9652, r ~= 1.4e-3, and alpha_s ~= -5.8e-4. The late-universe branch is formulated only as a falsifiable calibration-frame extension: the universal metric-lapse route is rejected at the diagnostic level, while C3 isolates Delta M_B ~= 0.18 mag as a local readout target and uses Q_bulk(z) smoothness as the thermodynamic falsifier.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EAF2F8"/>
          </w:tcPr>
          <w:p>
            <w:r>
              <w:rPr>
                <w:b/>
              </w:rPr>
              <w:t xml:space="preserve">Scope boundary. </w:t>
            </w:r>
            <w:r>
              <w:t>BIH-VI is presented as an EFT-level cosmological framework. It does not claim to be a UV-complete microscopic theory. The early-universe branch is frozen at the Sqrt-Reg/EFT-clock benchmark. The late-universe branch is a diagnostic calibration-frame extension motivated by the failure of universal metric-lapse deformations. The calibration-frame branch is falsifiable through full distance-likelihood tests and through the smoothness, boundedness, and physical interpretability of Q_bulk(z).</w:t>
            </w:r>
          </w:p>
        </w:tc>
      </w:tr>
    </w:tbl>
    <w:p/>
    <w:p>
      <w:pPr>
        <w:pStyle w:val="Heading1"/>
      </w:pPr>
      <w:r>
        <w:t>1. Introduction</w:t>
      </w:r>
    </w:p>
    <w:p>
      <w:r>
        <w:rPr>
          <w:b w:val="0"/>
          <w:i w:val="0"/>
        </w:rPr>
        <w:t>The paper is organized as a hierarchy of claims: frozen early branch, late-universe stress test, metric-lapse rejection, calibration-frame extension, and Q_bulk falsifiability. This draft intentionally avoids claiming a solved Hubble tension or a UV-complete substrate theory.</w:t>
      </w:r>
    </w:p>
    <w:p>
      <w:r>
        <w:rPr>
          <w:b w:val="0"/>
          <w:i w:val="0"/>
        </w:rPr>
        <w:t>Pivot paragraph: Having established the stable EFT-clock realization of the Sqrt-Reg density shield as an early-universe branch, we now assess whether the same boundary-centered framework can be extended to late-time cosmology without modifying its frozen inflationary mechanics. The low-density expansion of the Sqrt-Reg background shows that the entropy shield acts as a UV regulator rather than an infrared dark-energy mechanism. We therefore treat the late universe as a separate observational gate on the BIH clock/stress sector. A direct metric-lapse interpretation, in which a redshift-dependent clock factor multiplies all distance integrals, is rejected at the diagnostic level by supernova-shape and BAO-geometry constraints. Consequently, we define a calibration-frame branch: the global geometry remains governed by H_geom(z), while the local distance ladder is allowed to measure a substrate-dependent calibration offset Delta M_B ~= 0.18 mag. This recasts the Hubble tension as a testable calibration-frame hypothesis rather than a universal modification of light-propagation distances.</w:t>
      </w:r>
    </w:p>
    <w:p>
      <w:pPr>
        <w:pStyle w:val="Heading1"/>
      </w:pPr>
      <w:r>
        <w:t>2. Boundary seam and Sqrt-Reg thermodynamics</w:t>
      </w:r>
    </w:p>
    <w:p>
      <w:pPr>
        <w:pStyle w:val="EquationBlock"/>
      </w:pPr>
      <w:r>
        <w:rPr>
          <w:rFonts w:ascii="Courier New" w:hAnsi="Courier New" w:eastAsia="Courier New"/>
        </w:rPr>
        <w:t>chi = h^{ab} nabla_a R nabla_b R</w:t>
      </w:r>
    </w:p>
    <w:p>
      <w:pPr>
        <w:pStyle w:val="EquationBlock"/>
      </w:pPr>
      <w:r>
        <w:rPr>
          <w:rFonts w:ascii="Courier New" w:hAnsi="Courier New" w:eastAsia="Courier New"/>
        </w:rPr>
        <w:t>chi = 1 - 2G E_MS/R</w:t>
      </w:r>
    </w:p>
    <w:p>
      <w:pPr>
        <w:pStyle w:val="EquationBlock"/>
      </w:pPr>
      <w:r>
        <w:rPr>
          <w:rFonts w:ascii="Courier New" w:hAnsi="Courier New" w:eastAsia="Courier New"/>
        </w:rPr>
        <w:t>chi = 0 &lt;=&gt; R = 2G E_MS</w:t>
      </w:r>
    </w:p>
    <w:p>
      <w:pPr>
        <w:pStyle w:val="EquationBlock"/>
      </w:pPr>
      <w:r>
        <w:rPr>
          <w:rFonts w:ascii="Courier New" w:hAnsi="Courier New" w:eastAsia="Courier New"/>
        </w:rPr>
        <w:t>theta_+ theta_- = -4 chi/R^2  [for l_+ . l_- = -2]</w:t>
      </w:r>
    </w:p>
    <w:p>
      <w:r>
        <w:rPr>
          <w:b w:val="0"/>
          <w:i w:val="0"/>
        </w:rPr>
        <w:t>The real invariant seam is chi=0. The B-map of null-expansion signs is useful as orientation language, but it is not itself the invariant physical seam.</w:t>
      </w:r>
    </w:p>
    <w:p>
      <w:pPr>
        <w:pStyle w:val="EquationBlock"/>
      </w:pPr>
      <w:r>
        <w:rPr>
          <w:rFonts w:ascii="Courier New" w:hAnsi="Courier New" w:eastAsia="Courier New"/>
        </w:rPr>
        <w:t>S_sqrt(A) = (1/(4G))[sqrt(A(A-A_c)) + A_c arcosh sqrt(A/A_c)]</w:t>
      </w:r>
    </w:p>
    <w:p>
      <w:pPr>
        <w:pStyle w:val="EquationBlock"/>
      </w:pPr>
      <w:r>
        <w:rPr>
          <w:rFonts w:ascii="Courier New" w:hAnsi="Courier New" w:eastAsia="Courier New"/>
        </w:rPr>
        <w:t>S_A = 1/[4G sqrt(1-A_c/A)],   G_eff = 1/(4S_A)</w:t>
      </w:r>
    </w:p>
    <w:p>
      <w:pPr>
        <w:pStyle w:val="EquationBlock"/>
      </w:pPr>
      <w:r>
        <w:rPr>
          <w:rFonts w:ascii="Courier New" w:hAnsi="Courier New" w:eastAsia="Courier New"/>
        </w:rPr>
        <w:t>F_sqrt(x) = 2 x_c [1 - sqrt(1 - x/x_c)]</w:t>
      </w:r>
    </w:p>
    <w:p>
      <w:pPr>
        <w:pStyle w:val="EquationBlock"/>
      </w:pPr>
      <w:r>
        <w:rPr>
          <w:rFonts w:ascii="Courier New" w:hAnsi="Courier New" w:eastAsia="Courier New"/>
        </w:rPr>
        <w:t>H^2 = (8 pi G/3) rho [1 - 2 pi G rho/(3 H_c^2)]</w:t>
      </w:r>
    </w:p>
    <w:p>
      <w:pPr>
        <w:pStyle w:val="Heading1"/>
      </w:pPr>
      <w:r>
        <w:t>3. Frozen EFT-clock branch</w:t>
      </w:r>
    </w:p>
    <w:p>
      <w:pPr>
        <w:pStyle w:val="EquationBlock"/>
      </w:pPr>
      <w:r>
        <w:rPr>
          <w:rFonts w:ascii="Courier New" w:hAnsi="Courier New" w:eastAsia="Courier New"/>
        </w:rPr>
        <w:t>S_EFT = int d^4x sqrt(-g)[M_Pl^2 R/2 - Lambda(t) - c(t)g^{00} + (M_2^4/2)(delta g^{00})^2 + ...]</w:t>
      </w:r>
    </w:p>
    <w:p>
      <w:pPr>
        <w:pStyle w:val="EquationBlock"/>
      </w:pPr>
      <w:r>
        <w:rPr>
          <w:rFonts w:ascii="Courier New" w:hAnsi="Courier New" w:eastAsia="Courier New"/>
        </w:rPr>
        <w:t>H^2 = H_c^2 y(2-y),   y_N = -m(y)y,   epsilon_H = m(1-y)/(2-y)</w:t>
      </w:r>
    </w:p>
    <w:p>
      <w:pPr>
        <w:pStyle w:val="EquationBlock"/>
      </w:pPr>
      <w:r>
        <w:rPr>
          <w:rFonts w:ascii="Courier New" w:hAnsi="Courier New" w:eastAsia="Courier New"/>
        </w:rPr>
        <w:t>m(y) = mu(1-y)^p,   benchmark: p=3, mu=1, c_s=1, N_*=55</w:t>
      </w:r>
    </w:p>
    <w:p>
      <w:pPr>
        <w:pStyle w:val="EquationBlock"/>
      </w:pPr>
      <w:r>
        <w:rPr>
          <w:rFonts w:ascii="Courier New" w:hAnsi="Courier New" w:eastAsia="Courier New"/>
        </w:rPr>
        <w:t>n_s = 0.9652,   r = 1.4e-3,   alpha_s = -5.8e-4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ns_r_isl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Figure. Frozen early-branch parameter island in the (n_s,r) plane.</w:t>
      </w:r>
    </w:p>
    <w:p>
      <w:pPr>
        <w:pStyle w:val="Heading1"/>
      </w:pPr>
      <w:r>
        <w:t>4. Exit switch and UHF relic</w:t>
      </w:r>
    </w:p>
    <w:p>
      <w:pPr>
        <w:pStyle w:val="EquationBlock"/>
      </w:pPr>
      <w:r>
        <w:rPr>
          <w:rFonts w:ascii="Courier New" w:hAnsi="Courier New" w:eastAsia="Courier New"/>
        </w:rPr>
        <w:t>m(y) = mu(1-y)^3 + m_post/[1 + exp((y-y_g)/Delta)]</w:t>
      </w:r>
    </w:p>
    <w:p>
      <w:pPr>
        <w:pStyle w:val="EquationBlock"/>
      </w:pPr>
      <w:r>
        <w:rPr>
          <w:rFonts w:ascii="Courier New" w:hAnsi="Courier New" w:eastAsia="Courier New"/>
        </w:rPr>
        <w:t>Benchmark: y_g = 2/3, Delta = 0.01, m_post =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ms_converg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Figure. Mukhanov-Sasaki convergence for the exit switch.</w:t>
      </w:r>
    </w:p>
    <w:p>
      <w:pPr>
        <w:pStyle w:val="EquationBlock"/>
      </w:pPr>
      <w:r>
        <w:rPr>
          <w:rFonts w:ascii="Courier New" w:hAnsi="Courier New" w:eastAsia="Courier New"/>
        </w:rPr>
        <w:t>S_3^switch superset (M_Pl^2/2) int dt d^3x a^3 epsilon_H dot(eta_H) zeta^2 dot(zeta)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exit_fnl_high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Figure. High-resolution exit feature-bispectrum diagnostic.</w:t>
      </w:r>
    </w:p>
    <w:p>
      <w:pPr>
        <w:pStyle w:val="EquationBlock"/>
      </w:pPr>
      <w:r>
        <w:rPr>
          <w:rFonts w:ascii="Courier New" w:hAnsi="Courier New" w:eastAsia="Courier New"/>
        </w:rPr>
        <w:t>k_peak ~ 1.3e23 Mpc^-1,   f_peak ~ 2.0e8 Hz ~ 200 MHz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scale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Figure. Scale mapping for the exit feature.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888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uhf_frequ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Figure. Present-day UHF frequency mapping for the exit relic.</w:t>
      </w:r>
    </w:p>
    <w:p>
      <w:pPr>
        <w:pStyle w:val="Heading1"/>
      </w:pPr>
      <w:r>
        <w:t>5. Late-universe diagnostic gate</w:t>
      </w:r>
    </w:p>
    <w:p>
      <w:r>
        <w:rPr>
          <w:b w:val="0"/>
          <w:i w:val="0"/>
        </w:rPr>
        <w:t>The Sqrt-Reg shield fades in the infrared and does not replace Lambda by itself. The late-universe sector is therefore a separate observational gate, not a retuning of the frozen early branch.</w:t>
      </w:r>
    </w:p>
    <w:p>
      <w:pPr>
        <w:pStyle w:val="Heading2"/>
      </w:pPr>
      <w:r>
        <w:t>5.1 Metric-lapse rejection</w:t>
      </w:r>
    </w:p>
    <w:p>
      <w:pPr>
        <w:pStyle w:val="EquationBlock"/>
      </w:pPr>
      <w:r>
        <w:rPr>
          <w:rFonts w:ascii="Courier New" w:hAnsi="Courier New" w:eastAsia="Courier New"/>
        </w:rPr>
        <w:t>H_obs(z) = nu(z) H_geom(z)  [rejected as universal distance deformation]</w:t>
      </w:r>
    </w:p>
    <w:p>
      <w:pPr>
        <w:pStyle w:val="EquationBlock"/>
      </w:pPr>
      <w:r>
        <w:rPr>
          <w:rFonts w:ascii="Courier New" w:hAnsi="Courier New" w:eastAsia="Courier New"/>
        </w:rPr>
        <w:t>D_C(z) = c int_0^z dzprime/[nu(zprime) H_geom(zprime)]</w:t>
      </w:r>
    </w:p>
    <w:p>
      <w:r>
        <w:rPr>
          <w:b w:val="0"/>
          <w:i w:val="0"/>
        </w:rPr>
        <w:t>Diagnostic scans show the required local uplift generates either SN-shape strain or BAO-geometry strain. This branch should remain in the paper as a negative result.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3878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metric_lapse_sn_residu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8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Figure. SN-shape residual diagnostic for the metric-lapse branch.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3878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metric_lapse_bao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8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Figure. BAO geometry stress for the metric-lapse branch.</w:t>
      </w:r>
    </w:p>
    <w:p>
      <w:pPr>
        <w:pStyle w:val="Heading1"/>
      </w:pPr>
      <w:r>
        <w:t>6. C3 calibration-frame extension</w:t>
      </w:r>
    </w:p>
    <w:p>
      <w:pPr>
        <w:pStyle w:val="EquationBlock"/>
      </w:pPr>
      <w:r>
        <w:rPr>
          <w:rFonts w:ascii="Courier New" w:hAnsi="Courier New" w:eastAsia="Courier New"/>
        </w:rPr>
        <w:t>nu_metric(z) = 1</w:t>
      </w:r>
    </w:p>
    <w:p>
      <w:pPr>
        <w:pStyle w:val="EquationBlock"/>
      </w:pPr>
      <w:r>
        <w:rPr>
          <w:rFonts w:ascii="Courier New" w:hAnsi="Courier New" w:eastAsia="Courier New"/>
        </w:rPr>
        <w:t>H0_ladder = nu_cal H0_geom</w:t>
      </w:r>
    </w:p>
    <w:p>
      <w:pPr>
        <w:pStyle w:val="EquationBlock"/>
      </w:pPr>
      <w:r>
        <w:rPr>
          <w:rFonts w:ascii="Courier New" w:hAnsi="Courier New" w:eastAsia="Courier New"/>
        </w:rPr>
        <w:t>Delta M_B = 5 log10(nu_cal)</w:t>
      </w:r>
    </w:p>
    <w:p>
      <w:pPr>
        <w:pStyle w:val="EquationBlock"/>
      </w:pPr>
      <w:r>
        <w:rPr>
          <w:rFonts w:ascii="Courier New" w:hAnsi="Courier New" w:eastAsia="Courier New"/>
        </w:rPr>
        <w:t>nu_cal = 73.17/67.36 = 1.08625,   Delta M_B = 0.1797 mag</w:t>
      </w:r>
    </w:p>
    <w:p>
      <w:r>
        <w:rPr>
          <w:b w:val="0"/>
          <w:i w:val="0"/>
        </w:rPr>
        <w:t>Delta M_B is a calibration-frame target, not yet a first-principles prediction. It must be tested against independent anchors, host-environment systematics, standard sirens, Cepheid metallicity, TRGB, and masers.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272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calibration_targ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2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Figure. Calibration-frame target H0_ladder = nu_cal H0_geom.</w:t>
      </w:r>
    </w:p>
    <w:p>
      <w:pPr>
        <w:pStyle w:val="EquationBlock"/>
      </w:pPr>
      <w:r>
        <w:rPr>
          <w:rFonts w:ascii="Courier New" w:hAnsi="Courier New" w:eastAsia="Courier New"/>
        </w:rPr>
        <w:t>w_eff(z) = w0 + wa z/(1+z)</w:t>
      </w:r>
    </w:p>
    <w:p>
      <w:pPr>
        <w:pStyle w:val="EquationBlock"/>
      </w:pPr>
      <w:r>
        <w:rPr>
          <w:rFonts w:ascii="Courier New" w:hAnsi="Courier New" w:eastAsia="Courier New"/>
        </w:rPr>
        <w:t>E_BIH^2(z) = Omega_r(1+z)^4 + Omega_m(1+z)^3 + Omega_k(1+z)^2 + Omega_DE,0 f_DE(z)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5181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c3_geometry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1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Figure. C3 geometry diagnostic in the CPL scaffold.</w:t>
      </w:r>
    </w:p>
    <w:p>
      <w:pPr>
        <w:pStyle w:val="Heading1"/>
      </w:pPr>
      <w:r>
        <w:t>7. Likelihood architecture</w:t>
      </w:r>
    </w:p>
    <w:p>
      <w:pPr>
        <w:pStyle w:val="EquationBlock"/>
      </w:pPr>
      <w:r>
        <w:rPr>
          <w:rFonts w:ascii="Courier New" w:hAnsi="Courier New" w:eastAsia="Courier New"/>
        </w:rPr>
        <w:t>Theta_C3 = {h, Omega_m, Omega_k, omega_b, w0, wa, M_B^geom, Delta M_B}</w:t>
      </w:r>
    </w:p>
    <w:p>
      <w:r>
        <w:rPr>
          <w:b w:val="0"/>
          <w:i w:val="0"/>
        </w:rPr>
        <w:t>Production likelihood must include full Pantheon+SH0ES covariance, DESI DR2 BAO, CMB acoustic-scale priors, and independent calibration-anchor priors. Diagnostic scans should be labeled diagnostic until production chains exist.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Sector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312"/>
          </w:tcPr>
          <w:p>
            <w:r>
              <w:t>Geometry</w:t>
            </w:r>
          </w:p>
        </w:tc>
        <w:tc>
          <w:tcPr>
            <w:tcW w:type="dxa" w:w="3312"/>
          </w:tcPr>
          <w:p>
            <w:r>
              <w:t>h, Omega_m, Omega_k, omega_b, w0, wa</w:t>
            </w:r>
          </w:p>
        </w:tc>
        <w:tc>
          <w:tcPr>
            <w:tcW w:type="dxa" w:w="3312"/>
          </w:tcPr>
          <w:p>
            <w:r>
              <w:t>BAO/SN/CMB distances</w:t>
            </w:r>
          </w:p>
        </w:tc>
      </w:tr>
      <w:tr>
        <w:tc>
          <w:tcPr>
            <w:tcW w:type="dxa" w:w="3312"/>
          </w:tcPr>
          <w:p>
            <w:r>
              <w:t>Calibration</w:t>
            </w:r>
          </w:p>
        </w:tc>
        <w:tc>
          <w:tcPr>
            <w:tcW w:type="dxa" w:w="3312"/>
          </w:tcPr>
          <w:p>
            <w:r>
              <w:t>M_B^geom, Delta M_B</w:t>
            </w:r>
          </w:p>
        </w:tc>
        <w:tc>
          <w:tcPr>
            <w:tcW w:type="dxa" w:w="3312"/>
          </w:tcPr>
          <w:p>
            <w:r>
              <w:t>local readout offset</w:t>
            </w:r>
          </w:p>
        </w:tc>
      </w:tr>
      <w:tr>
        <w:tc>
          <w:tcPr>
            <w:tcW w:type="dxa" w:w="3312"/>
          </w:tcPr>
          <w:p>
            <w:r>
              <w:t>Falsifier</w:t>
            </w:r>
          </w:p>
        </w:tc>
        <w:tc>
          <w:tcPr>
            <w:tcW w:type="dxa" w:w="3312"/>
          </w:tcPr>
          <w:p>
            <w:r>
              <w:t>Q_bulk(z)</w:t>
            </w:r>
          </w:p>
        </w:tc>
        <w:tc>
          <w:tcPr>
            <w:tcW w:type="dxa" w:w="3312"/>
          </w:tcPr>
          <w:p>
            <w:r>
              <w:t>thermodynamic consistency</w:t>
            </w:r>
          </w:p>
        </w:tc>
      </w:tr>
    </w:tbl>
    <w:p>
      <w:pPr>
        <w:pStyle w:val="Heading1"/>
      </w:pPr>
      <w:r>
        <w:t>8. Q_bulk reconstruction</w:t>
      </w:r>
    </w:p>
    <w:p>
      <w:pPr>
        <w:pStyle w:val="EquationBlock"/>
      </w:pPr>
      <w:r>
        <w:rPr>
          <w:rFonts w:ascii="Courier New" w:hAnsi="Courier New" w:eastAsia="Courier New"/>
        </w:rPr>
        <w:t>dot rho_DE + 3H(1+w_int)rho_DE = Q_bulk</w:t>
      </w:r>
    </w:p>
    <w:p>
      <w:pPr>
        <w:pStyle w:val="EquationBlock"/>
      </w:pPr>
      <w:r>
        <w:rPr>
          <w:rFonts w:ascii="Courier New" w:hAnsi="Courier New" w:eastAsia="Courier New"/>
        </w:rPr>
        <w:t>Q_bulk/(H rho_DE) = 3(w_int - w_eff)</w:t>
      </w:r>
    </w:p>
    <w:p>
      <w:pPr>
        <w:pStyle w:val="EquationBlock"/>
      </w:pPr>
      <w:r>
        <w:rPr>
          <w:rFonts w:ascii="Courier New" w:hAnsi="Courier New" w:eastAsia="Courier New"/>
        </w:rPr>
        <w:t>For w_int = -1: Q_bulk/(H rho_DE) = -3[1+w_eff(z)]</w:t>
      </w:r>
    </w:p>
    <w:p>
      <w:r>
        <w:rPr>
          <w:b w:val="0"/>
          <w:i w:val="0"/>
        </w:rPr>
        <w:t>C3 survives only if the posterior-implied exchange history is smooth, bounded, low-frequency, and physically interpretable. Jagged, discontinuous, or high-frequency sign-flip chatter falsifies the substrate-stress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5661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qbulk_profi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Figure. Selected Q_bulk profiles from the C3 diagnostic scaffold.</w:t>
      </w:r>
    </w:p>
    <w:p>
      <w:pPr>
        <w:pStyle w:val="Heading1"/>
      </w:pPr>
      <w:r>
        <w:t>9. Falsifiability</w:t>
      </w:r>
    </w:p>
    <w:p>
      <w:pPr>
        <w:pStyle w:val="ListBullet"/>
      </w:pPr>
      <w:r>
        <w:t>Future tensor limits push well below r ~ 1e-3 without detection and without a viable parameter island.</w:t>
      </w:r>
    </w:p>
    <w:p>
      <w:pPr>
        <w:pStyle w:val="ListBullet"/>
      </w:pPr>
      <w:r>
        <w:t>Preferred n_s exits the BIH-VI island after nuisance and reheating freedom are included.</w:t>
      </w:r>
    </w:p>
    <w:p>
      <w:pPr>
        <w:pStyle w:val="ListBullet"/>
      </w:pPr>
      <w:r>
        <w:t>A large or opposite-sign alpha_s is detected.</w:t>
      </w:r>
    </w:p>
    <w:p>
      <w:pPr>
        <w:pStyle w:val="ListBullet"/>
      </w:pPr>
      <w:r>
        <w:t>Small-scale probes rule out the predicted localized suppression/ringing region.</w:t>
      </w:r>
    </w:p>
    <w:p>
      <w:pPr>
        <w:pStyle w:val="ListBullet"/>
      </w:pPr>
      <w:r>
        <w:t>Full likelihoods reject Delta M_B ~ 0.18 mag after independent anchors are included.</w:t>
      </w:r>
    </w:p>
    <w:p>
      <w:pPr>
        <w:pStyle w:val="ListBullet"/>
      </w:pPr>
      <w:r>
        <w:t>Q_bulk(z) reconstruction requires discontinuities, oscillations, or sign-flip chatter.</w:t>
      </w:r>
    </w:p>
    <w:p>
      <w:pPr>
        <w:pStyle w:val="Heading1"/>
      </w:pPr>
      <w:r>
        <w:t>10. Conclusion</w:t>
      </w:r>
    </w:p>
    <w:p>
      <w:r>
        <w:rPr>
          <w:b w:val="0"/>
          <w:i w:val="0"/>
        </w:rPr>
        <w:t>The resulting hierarchy is deliberate: frozen engine, metric-lapse stress test, calibration-frame extension, and Q_bulk falsifier. BIH-VI should therefore be understood as an EFT-level cosmological framework with a frozen early-universe branch and a late-universe validation pipeline. It is not presented as a final microscopic substrate theory, nor as a completed solution to the Hubble tension.</w:t>
      </w:r>
    </w:p>
    <w:p>
      <w:pPr>
        <w:pStyle w:val="Heading1"/>
      </w:pPr>
      <w:r>
        <w:t>Appendix A. Equation map</w:t>
      </w:r>
    </w:p>
    <w:p>
      <w:pPr>
        <w:pStyle w:val="EquationBlock"/>
      </w:pPr>
      <w:r>
        <w:rPr>
          <w:rFonts w:ascii="Courier New" w:hAnsi="Courier New" w:eastAsia="Courier New"/>
        </w:rPr>
        <w:t>Geometric seam: chi = h^{ab} nabla_a R nabla_b R = 1 - 2G E_MS/R</w:t>
      </w:r>
    </w:p>
    <w:p>
      <w:pPr>
        <w:pStyle w:val="EquationBlock"/>
      </w:pPr>
      <w:r>
        <w:rPr>
          <w:rFonts w:ascii="Courier New" w:hAnsi="Courier New" w:eastAsia="Courier New"/>
        </w:rPr>
        <w:t>Sqrt-Reg: S_A = 1/[4G sqrt(1-A_c/A)], F(x)=2x_c[1-sqrt(1-x/x_c)]</w:t>
      </w:r>
    </w:p>
    <w:p>
      <w:pPr>
        <w:pStyle w:val="EquationBlock"/>
      </w:pPr>
      <w:r>
        <w:rPr>
          <w:rFonts w:ascii="Courier New" w:hAnsi="Courier New" w:eastAsia="Courier New"/>
        </w:rPr>
        <w:t>EFT clock: H^2=H_c^2y(2-y), y_N=-m(y)y, epsilon_H=m(1-y)/(2-y)</w:t>
      </w:r>
    </w:p>
    <w:p>
      <w:pPr>
        <w:pStyle w:val="EquationBlock"/>
      </w:pPr>
      <w:r>
        <w:rPr>
          <w:rFonts w:ascii="Courier New" w:hAnsi="Courier New" w:eastAsia="Courier New"/>
        </w:rPr>
        <w:t>C3: nu_metric=1, H0_ladder=nu_cal H0_geom, Delta M_B=5log10(nu_cal)</w:t>
      </w:r>
    </w:p>
    <w:p>
      <w:pPr>
        <w:pStyle w:val="Heading1"/>
      </w:pPr>
      <w:r>
        <w:t>Appendix B. Rejected branches</w:t>
      </w:r>
    </w:p>
    <w:p>
      <w:pPr>
        <w:pStyle w:val="ListBullet"/>
      </w:pPr>
      <w:r>
        <w:t>Log-critical entropy: caps H but not density; demoted.</w:t>
      </w:r>
    </w:p>
    <w:p>
      <w:pPr>
        <w:pStyle w:val="ListBullet"/>
      </w:pPr>
      <w:r>
        <w:t>Pure f(T): scalar/tetrad antisymmetric-constraint pathology.</w:t>
      </w:r>
    </w:p>
    <w:p>
      <w:pPr>
        <w:pStyle w:val="ListBullet"/>
      </w:pPr>
      <w:r>
        <w:t>Minimal f(T,B): scalar IR recovery failure.</w:t>
      </w:r>
    </w:p>
    <w:p>
      <w:pPr>
        <w:pStyle w:val="ListBullet"/>
      </w:pPr>
      <w:r>
        <w:t>Analytic f(R): wrong-sign scalaron in analytic IR branch.</w:t>
      </w:r>
    </w:p>
    <w:p>
      <w:pPr>
        <w:pStyle w:val="ListBullet"/>
      </w:pPr>
      <w:r>
        <w:t>Metric lapse C1/C2: SN/BAO distance-gate failure.</w:t>
      </w:r>
    </w:p>
    <w:p>
      <w:pPr>
        <w:pStyle w:val="Heading1"/>
      </w:pPr>
      <w:r>
        <w:t>Appendix C. Likelihood implementation</w:t>
      </w:r>
    </w:p>
    <w:p>
      <w:r>
        <w:rPr>
          <w:b w:val="0"/>
          <w:i w:val="0"/>
        </w:rPr>
        <w:t>Insert repository link, code version, data requirements, convergence criteria, and production posterior tables after running the full C3 likelihood.</w:t>
      </w:r>
    </w:p>
    <w:p>
      <w:pPr>
        <w:pStyle w:val="Heading1"/>
      </w:pPr>
      <w:r>
        <w:t>Appendix D. Repository structure</w:t>
      </w:r>
    </w:p>
    <w:p>
      <w:pPr>
        <w:pStyle w:val="EquationBlock"/>
      </w:pPr>
      <w:r>
        <w:rPr>
          <w:rFonts w:ascii="Courier New" w:hAnsi="Courier New" w:eastAsia="Courier New"/>
        </w:rPr>
        <w:t>See supplemental/repository_layout.md in the package.</w:t>
      </w:r>
    </w:p>
    <w:p>
      <w:pPr>
        <w:pStyle w:val="Heading1"/>
      </w:pPr>
      <w:r>
        <w:t>References</w:t>
      </w:r>
    </w:p>
    <w:p>
      <w:r>
        <w:rPr>
          <w:b w:val="0"/>
          <w:i w:val="0"/>
        </w:rPr>
        <w:t>Penrose (1965); Hayward (1994, 1998); Cai and Kim (2005); Bousso and Engelhardt (2015); Cheung et al. (2008); Maldacena (2003); Planck 2018 constraints on inflation; BICEP/Keck constraints; Pantheon+; DESI DR2; Riess/SH0ES; entropy-corrected Friedmann literature; horizon-decoherence literature. Verify all metadata before submission.</w:t>
      </w:r>
    </w:p>
    <w:sectPr w:rsidR="00FC693F" w:rsidRPr="0006063C" w:rsidSect="00034616">
      <w:footerReference w:type="default" r:id="rId1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BIH-VI unified manuscript skeleton - audit-ready draft, not final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Block">
    <w:name w:val="EquationBlock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>
  <dc:creator>Lou Thomas</dc:creator>
  <dc:description>Personal research archive; AI-assisted; see repository research status.</dc:description>
</cp:coreProperties>
</file>