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1D66DE" w14:textId="6B29229B"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t>Perception, Scale, and the Relational Meaning of Quantum Superposition:</w:t>
      </w:r>
      <w:r w:rsidRPr="008D1309">
        <w:rPr>
          <w:rFonts w:ascii="Arial" w:eastAsia="Times New Roman" w:hAnsi="Arial" w:cs="Arial"/>
          <w:b/>
          <w:bCs/>
          <w:kern w:val="0"/>
          <w14:ligatures w14:val="none"/>
        </w:rPr>
        <w:br/>
        <w:t>A Contextual Approach to Understanding Quantum Reality</w:t>
      </w:r>
    </w:p>
    <w:p w14:paraId="4382ECF9" w14:textId="77777777" w:rsidR="008D1309" w:rsidRPr="008D1309" w:rsidRDefault="008D1309" w:rsidP="008D1309">
      <w:pPr>
        <w:spacing w:after="0" w:line="240" w:lineRule="auto"/>
        <w:rPr>
          <w:rFonts w:ascii="Arial" w:eastAsia="Times New Roman" w:hAnsi="Arial" w:cs="Arial"/>
          <w:kern w:val="0"/>
          <w14:ligatures w14:val="none"/>
        </w:rPr>
      </w:pPr>
      <w:r w:rsidRPr="008D1309">
        <w:rPr>
          <w:rFonts w:ascii="Arial" w:eastAsia="Times New Roman" w:hAnsi="Arial" w:cs="Arial"/>
          <w:kern w:val="0"/>
          <w14:ligatures w14:val="none"/>
        </w:rPr>
        <w:pict w14:anchorId="1250E7CC">
          <v:rect id="_x0000_i1050" style="width:0;height:1.5pt" o:hralign="center" o:hrstd="t" o:hr="t" fillcolor="#a0a0a0" stroked="f"/>
        </w:pict>
      </w:r>
    </w:p>
    <w:p w14:paraId="10C9E387"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t>Abstract</w:t>
      </w:r>
    </w:p>
    <w:p w14:paraId="2C2A6811"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Quantum mechanics often defies our usual understanding of reality. It describes situations in which particles can exist in multiple states at once (superposition) and where events in one place can be linked to outcomes in another, seemingly defying classical notions of space and time.</w:t>
      </w:r>
    </w:p>
    <w:p w14:paraId="71E72C97"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Experiments—from observing single photons produce interference patterns to tests confirming that entangled particles violate Bell inequalities—have consistently supported the quantum framework. Yet the meaning behind these phenomena remains a topic of debate.</w:t>
      </w:r>
    </w:p>
    <w:p w14:paraId="4CA68395"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This thesis presents a way of looking at superposition that focuses on the relationship between observers and the systems they study. In this “relational” view, superposition is real, but how we describe and interpret it depends on our perspective, the instruments we use, and the scale at which we observe nature. By considering how observers gather and process information, we can understand why quantum systems appear the way they do, and how the classical world emerges from underlying quantum rules.</w:t>
      </w:r>
    </w:p>
    <w:p w14:paraId="2B12C62B"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This approach is consistent with standard quantum mechanics, fully agrees with experimental findings—including the violation of Bell inequalities—and fits in with accepted explanations of how the environment causes quantum systems to appear classical (through decoherence). It does not change the well-tested mathematics or predictions of quantum theory; rather, it offers a clearer, more intuitive way to think about why and when we see superposition and what it means for our understanding of reality.</w:t>
      </w:r>
    </w:p>
    <w:p w14:paraId="0A492DB3" w14:textId="77777777" w:rsidR="008D1309" w:rsidRPr="008D1309" w:rsidRDefault="008D1309" w:rsidP="008D1309">
      <w:pPr>
        <w:spacing w:after="0" w:line="240" w:lineRule="auto"/>
        <w:rPr>
          <w:rFonts w:ascii="Arial" w:eastAsia="Times New Roman" w:hAnsi="Arial" w:cs="Arial"/>
          <w:kern w:val="0"/>
          <w14:ligatures w14:val="none"/>
        </w:rPr>
      </w:pPr>
      <w:r w:rsidRPr="008D1309">
        <w:rPr>
          <w:rFonts w:ascii="Arial" w:eastAsia="Times New Roman" w:hAnsi="Arial" w:cs="Arial"/>
          <w:kern w:val="0"/>
          <w14:ligatures w14:val="none"/>
        </w:rPr>
        <w:pict w14:anchorId="44D92918">
          <v:rect id="_x0000_i1051" style="width:0;height:1.5pt" o:hralign="center" o:hrstd="t" o:hr="t" fillcolor="#a0a0a0" stroked="f"/>
        </w:pict>
      </w:r>
    </w:p>
    <w:p w14:paraId="346AE9D8"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t>Table of Contents</w:t>
      </w:r>
    </w:p>
    <w:p w14:paraId="0499D7B1" w14:textId="77777777" w:rsidR="008D1309" w:rsidRPr="008D1309" w:rsidRDefault="008D1309" w:rsidP="008D1309">
      <w:pPr>
        <w:numPr>
          <w:ilvl w:val="0"/>
          <w:numId w:val="23"/>
        </w:num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Abstract</w:t>
      </w:r>
    </w:p>
    <w:p w14:paraId="1CF45B13" w14:textId="77777777" w:rsidR="008D1309" w:rsidRPr="008D1309" w:rsidRDefault="008D1309" w:rsidP="008D1309">
      <w:pPr>
        <w:numPr>
          <w:ilvl w:val="0"/>
          <w:numId w:val="23"/>
        </w:num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Acknowledgments (optional)</w:t>
      </w:r>
    </w:p>
    <w:p w14:paraId="65569D19" w14:textId="77777777" w:rsidR="008D1309" w:rsidRPr="008D1309" w:rsidRDefault="008D1309" w:rsidP="008D1309">
      <w:pPr>
        <w:numPr>
          <w:ilvl w:val="0"/>
          <w:numId w:val="23"/>
        </w:num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Chapter 1: Introduction</w:t>
      </w:r>
    </w:p>
    <w:p w14:paraId="46D5C6EF" w14:textId="77777777" w:rsidR="008D1309" w:rsidRPr="008D1309" w:rsidRDefault="008D1309" w:rsidP="008D1309">
      <w:pPr>
        <w:numPr>
          <w:ilvl w:val="0"/>
          <w:numId w:val="23"/>
        </w:num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Chapter 2: Background and Literature Review</w:t>
      </w:r>
    </w:p>
    <w:p w14:paraId="123DAC86" w14:textId="77777777" w:rsidR="008D1309" w:rsidRPr="008D1309" w:rsidRDefault="008D1309" w:rsidP="008D1309">
      <w:pPr>
        <w:numPr>
          <w:ilvl w:val="0"/>
          <w:numId w:val="23"/>
        </w:num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Chapter 3: A Relational Perspective on Quantum States</w:t>
      </w:r>
    </w:p>
    <w:p w14:paraId="63104128" w14:textId="77777777" w:rsidR="008D1309" w:rsidRPr="008D1309" w:rsidRDefault="008D1309" w:rsidP="008D1309">
      <w:pPr>
        <w:numPr>
          <w:ilvl w:val="0"/>
          <w:numId w:val="23"/>
        </w:num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Chapter 4: Scale, Decoherence, and the Classical World</w:t>
      </w:r>
    </w:p>
    <w:p w14:paraId="01A08961" w14:textId="77777777" w:rsidR="008D1309" w:rsidRPr="008D1309" w:rsidRDefault="008D1309" w:rsidP="008D1309">
      <w:pPr>
        <w:numPr>
          <w:ilvl w:val="0"/>
          <w:numId w:val="23"/>
        </w:num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Chapter 5: Entanglement, Nonlocality, and Bell Tests</w:t>
      </w:r>
    </w:p>
    <w:p w14:paraId="06C30CA8" w14:textId="77777777" w:rsidR="008D1309" w:rsidRPr="008D1309" w:rsidRDefault="008D1309" w:rsidP="008D1309">
      <w:pPr>
        <w:numPr>
          <w:ilvl w:val="0"/>
          <w:numId w:val="23"/>
        </w:num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Chapter 6: Interpreting Superposition as Context-Dependent</w:t>
      </w:r>
    </w:p>
    <w:p w14:paraId="03C94847" w14:textId="77777777" w:rsidR="008D1309" w:rsidRPr="008D1309" w:rsidRDefault="008D1309" w:rsidP="008D1309">
      <w:pPr>
        <w:numPr>
          <w:ilvl w:val="0"/>
          <w:numId w:val="23"/>
        </w:num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Chapter 7: Implications and Future Directions</w:t>
      </w:r>
    </w:p>
    <w:p w14:paraId="5BE67018" w14:textId="77777777" w:rsidR="008D1309" w:rsidRPr="008D1309" w:rsidRDefault="008D1309" w:rsidP="008D1309">
      <w:pPr>
        <w:numPr>
          <w:ilvl w:val="0"/>
          <w:numId w:val="23"/>
        </w:num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Conclusion</w:t>
      </w:r>
    </w:p>
    <w:p w14:paraId="326735EE" w14:textId="77777777" w:rsidR="008D1309" w:rsidRPr="008D1309" w:rsidRDefault="008D1309" w:rsidP="008D1309">
      <w:pPr>
        <w:numPr>
          <w:ilvl w:val="0"/>
          <w:numId w:val="23"/>
        </w:num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References</w:t>
      </w:r>
    </w:p>
    <w:p w14:paraId="3C8CA827" w14:textId="77777777" w:rsidR="008D1309" w:rsidRPr="008D1309" w:rsidRDefault="008D1309" w:rsidP="008D1309">
      <w:pPr>
        <w:spacing w:after="0" w:line="240" w:lineRule="auto"/>
        <w:rPr>
          <w:rFonts w:ascii="Arial" w:eastAsia="Times New Roman" w:hAnsi="Arial" w:cs="Arial"/>
          <w:kern w:val="0"/>
          <w14:ligatures w14:val="none"/>
        </w:rPr>
      </w:pPr>
      <w:r w:rsidRPr="008D1309">
        <w:rPr>
          <w:rFonts w:ascii="Arial" w:eastAsia="Times New Roman" w:hAnsi="Arial" w:cs="Arial"/>
          <w:kern w:val="0"/>
          <w14:ligatures w14:val="none"/>
        </w:rPr>
        <w:pict w14:anchorId="5A0A5776">
          <v:rect id="_x0000_i1052" style="width:0;height:1.5pt" o:hralign="center" o:hrstd="t" o:hr="t" fillcolor="#a0a0a0" stroked="f"/>
        </w:pict>
      </w:r>
    </w:p>
    <w:p w14:paraId="7B1BBEF3"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t>Chapter 1: Introduction</w:t>
      </w:r>
    </w:p>
    <w:p w14:paraId="727967DC"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lastRenderedPageBreak/>
        <w:t>Quantum mechanics is one of the most reliable theories in physics. It accurately predicts the behavior of atoms, particles of light, and many other microscopic phenomena. Despite this success, it challenges our intuitive understanding of reality. For example, quantum theory tells us that a particle can be in more than one state at the same time until we measure it, and that measuring it “collapses” these possibilities into a single outcome.</w:t>
      </w:r>
    </w:p>
    <w:p w14:paraId="36925F3B"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This thesis proposes that while superposition is a genuine feature of the quantum world, how we understand it depends on the perspective of the observer. Drawing on ideas from “relational” interpretations and the process known as decoherence, we will argue that superposition is not just about what nature is doing, but also about how we, as observers, make sense of it. We also consider the well-established experimental results—such as the violation of Bell inequalities—that show quantum effects are not mere illusions. The goal is to present a way of interpreting superposition that respects what we know from experiments but can help us understand why quantum reality often seems so strange.</w:t>
      </w:r>
    </w:p>
    <w:p w14:paraId="285C1B19" w14:textId="77777777" w:rsidR="008D1309" w:rsidRPr="008D1309" w:rsidRDefault="008D1309" w:rsidP="008D1309">
      <w:pPr>
        <w:spacing w:after="0" w:line="240" w:lineRule="auto"/>
        <w:rPr>
          <w:rFonts w:ascii="Arial" w:eastAsia="Times New Roman" w:hAnsi="Arial" w:cs="Arial"/>
          <w:kern w:val="0"/>
          <w14:ligatures w14:val="none"/>
        </w:rPr>
      </w:pPr>
      <w:r w:rsidRPr="008D1309">
        <w:rPr>
          <w:rFonts w:ascii="Arial" w:eastAsia="Times New Roman" w:hAnsi="Arial" w:cs="Arial"/>
          <w:kern w:val="0"/>
          <w14:ligatures w14:val="none"/>
        </w:rPr>
        <w:pict w14:anchorId="59CA42CD">
          <v:rect id="_x0000_i1053" style="width:0;height:1.5pt" o:hralign="center" o:hrstd="t" o:hr="t" fillcolor="#a0a0a0" stroked="f"/>
        </w:pict>
      </w:r>
    </w:p>
    <w:p w14:paraId="70885E8D"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t>Chapter 2: Background and Literature Review</w:t>
      </w:r>
    </w:p>
    <w:p w14:paraId="3AA04A93"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2.1 The Measurement Problem</w:t>
      </w:r>
      <w:r w:rsidRPr="008D1309">
        <w:rPr>
          <w:rFonts w:ascii="Arial" w:eastAsia="Times New Roman" w:hAnsi="Arial" w:cs="Arial"/>
          <w:kern w:val="0"/>
          <w14:ligatures w14:val="none"/>
        </w:rPr>
        <w:br/>
        <w:t>Standard quantum mechanics is great at telling us what happens when we measure something but doesn’t clearly explain what “measurement” really means. When we observe a quantum system, it goes from being described by a “wavefunction” that can represent multiple possibilities to showing one definite outcome. This “collapse” is not fully explained by the basic rules of quantum theory.</w:t>
      </w:r>
    </w:p>
    <w:p w14:paraId="3259ACEA"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2.2 Bell Inequalities and Experiments</w:t>
      </w:r>
      <w:r w:rsidRPr="008D1309">
        <w:rPr>
          <w:rFonts w:ascii="Arial" w:eastAsia="Times New Roman" w:hAnsi="Arial" w:cs="Arial"/>
          <w:kern w:val="0"/>
          <w14:ligatures w14:val="none"/>
        </w:rPr>
        <w:br/>
        <w:t>John Bell’s work showed that any attempt to explain quantum results with hidden classical details doesn’t match experimental tests. Tests have shown that particles can have correlations that no local, classical theory can reproduce. This proves that quantum correlations are not just artifacts of poor measurement; they are part of how the world works.</w:t>
      </w:r>
    </w:p>
    <w:p w14:paraId="354B59BC"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2.3 Decoherence and the Classical Limit</w:t>
      </w:r>
      <w:r w:rsidRPr="008D1309">
        <w:rPr>
          <w:rFonts w:ascii="Arial" w:eastAsia="Times New Roman" w:hAnsi="Arial" w:cs="Arial"/>
          <w:kern w:val="0"/>
          <w14:ligatures w14:val="none"/>
        </w:rPr>
        <w:br/>
        <w:t>Decoherence theory explains how interactions with the environment (like air molecules, photons, etc.) cause quantum systems to rapidly lose their visible quantum behavior, turning what looks like a superposition into an apparently definite “classical” state. Although decoherence doesn’t solve all interpretational questions, it shows how classical reality emerges from quantum rules.</w:t>
      </w:r>
    </w:p>
    <w:p w14:paraId="26BE5B23"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2.4 Relational and Epistemic Views</w:t>
      </w:r>
      <w:r w:rsidRPr="008D1309">
        <w:rPr>
          <w:rFonts w:ascii="Arial" w:eastAsia="Times New Roman" w:hAnsi="Arial" w:cs="Arial"/>
          <w:kern w:val="0"/>
          <w14:ligatures w14:val="none"/>
        </w:rPr>
        <w:br/>
        <w:t xml:space="preserve">Some interpretations, like Rovelli’s Relational Quantum Mechanics and </w:t>
      </w:r>
      <w:proofErr w:type="spellStart"/>
      <w:r w:rsidRPr="008D1309">
        <w:rPr>
          <w:rFonts w:ascii="Arial" w:eastAsia="Times New Roman" w:hAnsi="Arial" w:cs="Arial"/>
          <w:kern w:val="0"/>
          <w14:ligatures w14:val="none"/>
        </w:rPr>
        <w:t>QBism</w:t>
      </w:r>
      <w:proofErr w:type="spellEnd"/>
      <w:r w:rsidRPr="008D1309">
        <w:rPr>
          <w:rFonts w:ascii="Arial" w:eastAsia="Times New Roman" w:hAnsi="Arial" w:cs="Arial"/>
          <w:kern w:val="0"/>
          <w14:ligatures w14:val="none"/>
        </w:rPr>
        <w:t>, treat quantum states as descriptions of the relationship between observer and system, rather than absolute states of the world. These approaches emphasize that the concept of a “state” depends on who or what is doing the observing.</w:t>
      </w:r>
    </w:p>
    <w:p w14:paraId="6FBB1F62" w14:textId="77777777" w:rsidR="008D1309" w:rsidRPr="008D1309" w:rsidRDefault="008D1309" w:rsidP="008D1309">
      <w:pPr>
        <w:spacing w:after="0" w:line="240" w:lineRule="auto"/>
        <w:rPr>
          <w:rFonts w:ascii="Arial" w:eastAsia="Times New Roman" w:hAnsi="Arial" w:cs="Arial"/>
          <w:kern w:val="0"/>
          <w14:ligatures w14:val="none"/>
        </w:rPr>
      </w:pPr>
      <w:r w:rsidRPr="008D1309">
        <w:rPr>
          <w:rFonts w:ascii="Arial" w:eastAsia="Times New Roman" w:hAnsi="Arial" w:cs="Arial"/>
          <w:kern w:val="0"/>
          <w14:ligatures w14:val="none"/>
        </w:rPr>
        <w:pict w14:anchorId="3F7192C2">
          <v:rect id="_x0000_i1054" style="width:0;height:1.5pt" o:hralign="center" o:hrstd="t" o:hr="t" fillcolor="#a0a0a0" stroked="f"/>
        </w:pict>
      </w:r>
    </w:p>
    <w:p w14:paraId="6F5E983E" w14:textId="77777777" w:rsidR="00DF7860" w:rsidRDefault="00DF7860" w:rsidP="008D1309">
      <w:pPr>
        <w:spacing w:before="100" w:beforeAutospacing="1" w:after="100" w:afterAutospacing="1" w:line="240" w:lineRule="auto"/>
        <w:rPr>
          <w:rFonts w:ascii="Arial" w:eastAsia="Times New Roman" w:hAnsi="Arial" w:cs="Arial"/>
          <w:b/>
          <w:bCs/>
          <w:kern w:val="0"/>
          <w14:ligatures w14:val="none"/>
        </w:rPr>
      </w:pPr>
    </w:p>
    <w:p w14:paraId="6CC4390B" w14:textId="77777777" w:rsidR="00DF7860" w:rsidRDefault="00DF7860" w:rsidP="008D1309">
      <w:pPr>
        <w:spacing w:before="100" w:beforeAutospacing="1" w:after="100" w:afterAutospacing="1" w:line="240" w:lineRule="auto"/>
        <w:rPr>
          <w:rFonts w:ascii="Arial" w:eastAsia="Times New Roman" w:hAnsi="Arial" w:cs="Arial"/>
          <w:b/>
          <w:bCs/>
          <w:kern w:val="0"/>
          <w14:ligatures w14:val="none"/>
        </w:rPr>
      </w:pPr>
    </w:p>
    <w:p w14:paraId="78AFF25A" w14:textId="1B03684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lastRenderedPageBreak/>
        <w:t>Chapter 3: A Relational Perspective on Quantum States</w:t>
      </w:r>
    </w:p>
    <w:p w14:paraId="10F15B5D"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In a relational interpretation, quantum states are not universal descriptions; they describe how a system relates to a particular observer. Superposition, in this view, is not just a mysterious physical property, but a statement about how much the observer knows and the range of outcomes that remain possible until a measurement is made.</w:t>
      </w:r>
    </w:p>
    <w:p w14:paraId="164AAB38"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We do not claim that superposition is unreal; we simply say that its meaning depends on context. Without an observer (which could be a measuring device or any system interacting with the quantum system), the notion of superposition as a set of “equally real” possibilities doesn’t need to apply. It’s when we talk about what we might observe, or what information we can gain, that the concept of superposition becomes meaningful.</w:t>
      </w:r>
    </w:p>
    <w:p w14:paraId="4997522B" w14:textId="77777777" w:rsidR="008D1309" w:rsidRPr="008D1309" w:rsidRDefault="008D1309" w:rsidP="008D1309">
      <w:pPr>
        <w:spacing w:after="0" w:line="240" w:lineRule="auto"/>
        <w:rPr>
          <w:rFonts w:ascii="Arial" w:eastAsia="Times New Roman" w:hAnsi="Arial" w:cs="Arial"/>
          <w:kern w:val="0"/>
          <w14:ligatures w14:val="none"/>
        </w:rPr>
      </w:pPr>
      <w:r w:rsidRPr="008D1309">
        <w:rPr>
          <w:rFonts w:ascii="Arial" w:eastAsia="Times New Roman" w:hAnsi="Arial" w:cs="Arial"/>
          <w:kern w:val="0"/>
          <w14:ligatures w14:val="none"/>
        </w:rPr>
        <w:pict w14:anchorId="0317DF9E">
          <v:rect id="_x0000_i1055" style="width:0;height:1.5pt" o:hralign="center" o:hrstd="t" o:hr="t" fillcolor="#a0a0a0" stroked="f"/>
        </w:pict>
      </w:r>
    </w:p>
    <w:p w14:paraId="4D3818C2"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t>Chapter 4: Scale, Decoherence, and the Classical World</w:t>
      </w:r>
    </w:p>
    <w:p w14:paraId="7C1A9BD8"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At very small scales, quantum effects like superposition are easy to notice (e.g., single-photon interference experiments). As systems grow larger and interact with more surroundings, decoherence makes these quantum features fade, and we see “classical” objects with definite properties.</w:t>
      </w:r>
    </w:p>
    <w:p w14:paraId="23D9B7B7"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From a relational standpoint, this transition is not a fundamental change in the laws of physics. Instead, it’s about the observer’s practical viewpoint. A large, warm environment causes the fine details of quantum superposition to become inaccessible, so the observer sees a well-defined classical world emerge.</w:t>
      </w:r>
    </w:p>
    <w:p w14:paraId="72699FE6" w14:textId="77777777" w:rsidR="008D1309" w:rsidRPr="008D1309" w:rsidRDefault="008D1309" w:rsidP="008D1309">
      <w:pPr>
        <w:spacing w:after="0" w:line="240" w:lineRule="auto"/>
        <w:rPr>
          <w:rFonts w:ascii="Arial" w:eastAsia="Times New Roman" w:hAnsi="Arial" w:cs="Arial"/>
          <w:kern w:val="0"/>
          <w14:ligatures w14:val="none"/>
        </w:rPr>
      </w:pPr>
      <w:r w:rsidRPr="008D1309">
        <w:rPr>
          <w:rFonts w:ascii="Arial" w:eastAsia="Times New Roman" w:hAnsi="Arial" w:cs="Arial"/>
          <w:kern w:val="0"/>
          <w14:ligatures w14:val="none"/>
        </w:rPr>
        <w:pict w14:anchorId="45EA5A49">
          <v:rect id="_x0000_i1056" style="width:0;height:1.5pt" o:hralign="center" o:hrstd="t" o:hr="t" fillcolor="#a0a0a0" stroked="f"/>
        </w:pict>
      </w:r>
    </w:p>
    <w:p w14:paraId="59283224"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t>Chapter 5: Entanglement, Nonlocality, and Bell Tests</w:t>
      </w:r>
    </w:p>
    <w:p w14:paraId="76186505"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Entanglement is the deep quantum connection between particles that makes them behave as one system even when far apart. Experiments violating Bell inequalities show that these connections can’t be explained by any local, classical model.</w:t>
      </w:r>
    </w:p>
    <w:p w14:paraId="20E857C5"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A relational approach does not deny these “spooky” correlations. Instead, it says that the meaning of these correlations—how we describe and understand them—depends on the relationships between observers and systems. While the correlations are real and measurable, our description of what they mean involves the perspective of the observer.</w:t>
      </w:r>
    </w:p>
    <w:p w14:paraId="0C7BEA39" w14:textId="77777777" w:rsidR="008D1309" w:rsidRPr="008D1309" w:rsidRDefault="008D1309" w:rsidP="008D1309">
      <w:pPr>
        <w:spacing w:after="0" w:line="240" w:lineRule="auto"/>
        <w:rPr>
          <w:rFonts w:ascii="Arial" w:eastAsia="Times New Roman" w:hAnsi="Arial" w:cs="Arial"/>
          <w:kern w:val="0"/>
          <w14:ligatures w14:val="none"/>
        </w:rPr>
      </w:pPr>
      <w:r w:rsidRPr="008D1309">
        <w:rPr>
          <w:rFonts w:ascii="Arial" w:eastAsia="Times New Roman" w:hAnsi="Arial" w:cs="Arial"/>
          <w:kern w:val="0"/>
          <w14:ligatures w14:val="none"/>
        </w:rPr>
        <w:pict w14:anchorId="4A966A9A">
          <v:rect id="_x0000_i1057" style="width:0;height:1.5pt" o:hralign="center" o:hrstd="t" o:hr="t" fillcolor="#a0a0a0" stroked="f"/>
        </w:pict>
      </w:r>
    </w:p>
    <w:p w14:paraId="08D55564"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t>Chapter 6: Interpreting Superposition as Context-Dependent</w:t>
      </w:r>
    </w:p>
    <w:p w14:paraId="7B399825"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Putting it all together, this thesis suggests that superposition is both real and context-dependent. It is real in the sense that it leads to measurable consequences and aligns with all empirical data. At the same time, it gains its full interpretation only when we consider an observer trying to understand or measure the system.</w:t>
      </w:r>
    </w:p>
    <w:p w14:paraId="6B8EB3D5"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lastRenderedPageBreak/>
        <w:t>This view is compatible with standard quantum mechanics, acknowledges all known experiments, and fits well with the story told by decoherence. It does not require changing the math of quantum theory. It only adds a clearer explanation: superposition is a statement about what can be observed or known, not just about what “is” in some absolute sense.</w:t>
      </w:r>
    </w:p>
    <w:p w14:paraId="5C95DDE6" w14:textId="77777777" w:rsidR="008D1309" w:rsidRPr="008D1309" w:rsidRDefault="008D1309" w:rsidP="008D1309">
      <w:pPr>
        <w:spacing w:after="0" w:line="240" w:lineRule="auto"/>
        <w:rPr>
          <w:rFonts w:ascii="Arial" w:eastAsia="Times New Roman" w:hAnsi="Arial" w:cs="Arial"/>
          <w:kern w:val="0"/>
          <w14:ligatures w14:val="none"/>
        </w:rPr>
      </w:pPr>
      <w:r w:rsidRPr="008D1309">
        <w:rPr>
          <w:rFonts w:ascii="Arial" w:eastAsia="Times New Roman" w:hAnsi="Arial" w:cs="Arial"/>
          <w:kern w:val="0"/>
          <w14:ligatures w14:val="none"/>
        </w:rPr>
        <w:pict w14:anchorId="07847CC0">
          <v:rect id="_x0000_i1058" style="width:0;height:1.5pt" o:hralign="center" o:hrstd="t" o:hr="t" fillcolor="#a0a0a0" stroked="f"/>
        </w:pict>
      </w:r>
    </w:p>
    <w:p w14:paraId="7C6EB391"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t>Chapter 7: Implications and Future Directions</w:t>
      </w:r>
    </w:p>
    <w:p w14:paraId="3DEBBAE9"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This relational, context-dependent view of superposition can help clarify long-standing puzzles in quantum foundations. It might guide new experiments probing the relationship between quantum systems, observers, and environments. It may also inspire new lines of thought in quantum information theory, where understanding the nature of quantum states as informational resources is crucial.</w:t>
      </w:r>
    </w:p>
    <w:p w14:paraId="176E5297" w14:textId="77777777" w:rsidR="008D1309" w:rsidRPr="008D1309" w:rsidRDefault="008D1309" w:rsidP="008D1309">
      <w:pPr>
        <w:spacing w:after="0" w:line="240" w:lineRule="auto"/>
        <w:rPr>
          <w:rFonts w:ascii="Arial" w:eastAsia="Times New Roman" w:hAnsi="Arial" w:cs="Arial"/>
          <w:kern w:val="0"/>
          <w14:ligatures w14:val="none"/>
        </w:rPr>
      </w:pPr>
      <w:r w:rsidRPr="008D1309">
        <w:rPr>
          <w:rFonts w:ascii="Arial" w:eastAsia="Times New Roman" w:hAnsi="Arial" w:cs="Arial"/>
          <w:kern w:val="0"/>
          <w14:ligatures w14:val="none"/>
        </w:rPr>
        <w:pict w14:anchorId="00B28D52">
          <v:rect id="_x0000_i1059" style="width:0;height:1.5pt" o:hralign="center" o:hrstd="t" o:hr="t" fillcolor="#a0a0a0" stroked="f"/>
        </w:pict>
      </w:r>
    </w:p>
    <w:p w14:paraId="7E632B71"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t>Conclusion</w:t>
      </w:r>
    </w:p>
    <w:p w14:paraId="3D867DEB"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kern w:val="0"/>
          <w14:ligatures w14:val="none"/>
        </w:rPr>
        <w:t>This thesis has proposed a perspective on quantum superposition that respects all the successes of quantum mechanics—its match with experiments, its internal consistency, and its technological applications—while offering a new way to interpret what superposition means. By placing the observer and their limitations at the center of the discussion, we gain a more intuitive, flexible, and philosophically satisfying understanding of quantum reality.</w:t>
      </w:r>
    </w:p>
    <w:p w14:paraId="6B99818D" w14:textId="77777777" w:rsidR="008D1309" w:rsidRPr="008D1309" w:rsidRDefault="008D1309" w:rsidP="008D1309">
      <w:pPr>
        <w:spacing w:after="0" w:line="240" w:lineRule="auto"/>
        <w:rPr>
          <w:rFonts w:ascii="Arial" w:eastAsia="Times New Roman" w:hAnsi="Arial" w:cs="Arial"/>
          <w:kern w:val="0"/>
          <w14:ligatures w14:val="none"/>
        </w:rPr>
      </w:pPr>
      <w:r w:rsidRPr="008D1309">
        <w:rPr>
          <w:rFonts w:ascii="Arial" w:eastAsia="Times New Roman" w:hAnsi="Arial" w:cs="Arial"/>
          <w:kern w:val="0"/>
          <w14:ligatures w14:val="none"/>
        </w:rPr>
        <w:pict w14:anchorId="5CE445C6">
          <v:rect id="_x0000_i1060" style="width:0;height:1.5pt" o:hralign="center" o:hrstd="t" o:hr="t" fillcolor="#a0a0a0" stroked="f"/>
        </w:pict>
      </w:r>
    </w:p>
    <w:p w14:paraId="7B0BEE9D" w14:textId="77777777" w:rsidR="008D1309" w:rsidRPr="008D1309" w:rsidRDefault="008D1309" w:rsidP="008D1309">
      <w:pPr>
        <w:spacing w:before="100" w:beforeAutospacing="1" w:after="100" w:afterAutospacing="1" w:line="240" w:lineRule="auto"/>
        <w:rPr>
          <w:rFonts w:ascii="Arial" w:eastAsia="Times New Roman" w:hAnsi="Arial" w:cs="Arial"/>
          <w:kern w:val="0"/>
          <w14:ligatures w14:val="none"/>
        </w:rPr>
      </w:pPr>
      <w:r w:rsidRPr="008D1309">
        <w:rPr>
          <w:rFonts w:ascii="Arial" w:eastAsia="Times New Roman" w:hAnsi="Arial" w:cs="Arial"/>
          <w:b/>
          <w:bCs/>
          <w:kern w:val="0"/>
          <w14:ligatures w14:val="none"/>
        </w:rPr>
        <w:t>References</w:t>
      </w:r>
    </w:p>
    <w:p w14:paraId="13CDE88F"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D1309">
        <w:rPr>
          <w:rFonts w:ascii="Arial" w:eastAsia="Times New Roman" w:hAnsi="Arial" w:cs="Arial"/>
          <w:kern w:val="0"/>
          <w:sz w:val="20"/>
          <w:szCs w:val="20"/>
          <w14:ligatures w14:val="none"/>
        </w:rPr>
        <w:t xml:space="preserve">Bell, J. S. (1964). On the Einstein Podolsky Rosen Paradox. </w:t>
      </w:r>
      <w:r w:rsidRPr="008D1309">
        <w:rPr>
          <w:rFonts w:ascii="Arial" w:eastAsia="Times New Roman" w:hAnsi="Arial" w:cs="Arial"/>
          <w:i/>
          <w:iCs/>
          <w:kern w:val="0"/>
          <w:sz w:val="20"/>
          <w:szCs w:val="20"/>
          <w14:ligatures w14:val="none"/>
        </w:rPr>
        <w:t xml:space="preserve">Physics Physique </w:t>
      </w:r>
      <w:proofErr w:type="spellStart"/>
      <w:r w:rsidRPr="008D1309">
        <w:rPr>
          <w:rFonts w:ascii="Arial" w:eastAsia="Times New Roman" w:hAnsi="Arial" w:cs="Arial"/>
          <w:i/>
          <w:iCs/>
          <w:kern w:val="0"/>
          <w:sz w:val="20"/>
          <w:szCs w:val="20"/>
          <w14:ligatures w14:val="none"/>
        </w:rPr>
        <w:t>Физика</w:t>
      </w:r>
      <w:proofErr w:type="spellEnd"/>
      <w:r w:rsidRPr="008D1309">
        <w:rPr>
          <w:rFonts w:ascii="Arial" w:eastAsia="Times New Roman" w:hAnsi="Arial" w:cs="Arial"/>
          <w:kern w:val="0"/>
          <w:sz w:val="20"/>
          <w:szCs w:val="20"/>
          <w14:ligatures w14:val="none"/>
        </w:rPr>
        <w:t>, 1(3), 195–200.</w:t>
      </w:r>
    </w:p>
    <w:p w14:paraId="5D5F8299"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D1309">
        <w:rPr>
          <w:rFonts w:ascii="Arial" w:eastAsia="Times New Roman" w:hAnsi="Arial" w:cs="Arial"/>
          <w:kern w:val="0"/>
          <w:sz w:val="20"/>
          <w:szCs w:val="20"/>
          <w14:ligatures w14:val="none"/>
        </w:rPr>
        <w:t xml:space="preserve">Brunner, N., Cavalcanti, D., </w:t>
      </w:r>
      <w:proofErr w:type="spellStart"/>
      <w:r w:rsidRPr="008D1309">
        <w:rPr>
          <w:rFonts w:ascii="Arial" w:eastAsia="Times New Roman" w:hAnsi="Arial" w:cs="Arial"/>
          <w:kern w:val="0"/>
          <w:sz w:val="20"/>
          <w:szCs w:val="20"/>
          <w14:ligatures w14:val="none"/>
        </w:rPr>
        <w:t>Pironio</w:t>
      </w:r>
      <w:proofErr w:type="spellEnd"/>
      <w:r w:rsidRPr="008D1309">
        <w:rPr>
          <w:rFonts w:ascii="Arial" w:eastAsia="Times New Roman" w:hAnsi="Arial" w:cs="Arial"/>
          <w:kern w:val="0"/>
          <w:sz w:val="20"/>
          <w:szCs w:val="20"/>
          <w14:ligatures w14:val="none"/>
        </w:rPr>
        <w:t xml:space="preserve">, S., Scarani, V., &amp; Wehner, S. (2014). Bell Nonlocality. </w:t>
      </w:r>
      <w:r w:rsidRPr="008D1309">
        <w:rPr>
          <w:rFonts w:ascii="Arial" w:eastAsia="Times New Roman" w:hAnsi="Arial" w:cs="Arial"/>
          <w:i/>
          <w:iCs/>
          <w:kern w:val="0"/>
          <w:sz w:val="20"/>
          <w:szCs w:val="20"/>
          <w14:ligatures w14:val="none"/>
        </w:rPr>
        <w:t>Reviews of Modern Physics</w:t>
      </w:r>
      <w:r w:rsidRPr="008D1309">
        <w:rPr>
          <w:rFonts w:ascii="Arial" w:eastAsia="Times New Roman" w:hAnsi="Arial" w:cs="Arial"/>
          <w:kern w:val="0"/>
          <w:sz w:val="20"/>
          <w:szCs w:val="20"/>
          <w14:ligatures w14:val="none"/>
        </w:rPr>
        <w:t>, 86(2), 419–478.</w:t>
      </w:r>
    </w:p>
    <w:p w14:paraId="342220D1"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D1309">
        <w:rPr>
          <w:rFonts w:ascii="Arial" w:eastAsia="Times New Roman" w:hAnsi="Arial" w:cs="Arial"/>
          <w:kern w:val="0"/>
          <w:sz w:val="20"/>
          <w:szCs w:val="20"/>
          <w14:ligatures w14:val="none"/>
        </w:rPr>
        <w:t xml:space="preserve">Fuchs, C. A., Mermin, N. D., &amp; Schack, R. (2014). An Introduction to </w:t>
      </w:r>
      <w:proofErr w:type="spellStart"/>
      <w:r w:rsidRPr="008D1309">
        <w:rPr>
          <w:rFonts w:ascii="Arial" w:eastAsia="Times New Roman" w:hAnsi="Arial" w:cs="Arial"/>
          <w:kern w:val="0"/>
          <w:sz w:val="20"/>
          <w:szCs w:val="20"/>
          <w14:ligatures w14:val="none"/>
        </w:rPr>
        <w:t>QBism</w:t>
      </w:r>
      <w:proofErr w:type="spellEnd"/>
      <w:r w:rsidRPr="008D1309">
        <w:rPr>
          <w:rFonts w:ascii="Arial" w:eastAsia="Times New Roman" w:hAnsi="Arial" w:cs="Arial"/>
          <w:kern w:val="0"/>
          <w:sz w:val="20"/>
          <w:szCs w:val="20"/>
          <w14:ligatures w14:val="none"/>
        </w:rPr>
        <w:t xml:space="preserve"> with an Application to the Locality of Quantum Mechanics. </w:t>
      </w:r>
      <w:r w:rsidRPr="008D1309">
        <w:rPr>
          <w:rFonts w:ascii="Arial" w:eastAsia="Times New Roman" w:hAnsi="Arial" w:cs="Arial"/>
          <w:i/>
          <w:iCs/>
          <w:kern w:val="0"/>
          <w:sz w:val="20"/>
          <w:szCs w:val="20"/>
          <w14:ligatures w14:val="none"/>
        </w:rPr>
        <w:t>American Journal of Physics</w:t>
      </w:r>
      <w:r w:rsidRPr="008D1309">
        <w:rPr>
          <w:rFonts w:ascii="Arial" w:eastAsia="Times New Roman" w:hAnsi="Arial" w:cs="Arial"/>
          <w:kern w:val="0"/>
          <w:sz w:val="20"/>
          <w:szCs w:val="20"/>
          <w14:ligatures w14:val="none"/>
        </w:rPr>
        <w:t>, 82(8), 749–754.</w:t>
      </w:r>
    </w:p>
    <w:p w14:paraId="1C51C7B9"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D1309">
        <w:rPr>
          <w:rFonts w:ascii="Arial" w:eastAsia="Times New Roman" w:hAnsi="Arial" w:cs="Arial"/>
          <w:kern w:val="0"/>
          <w:sz w:val="20"/>
          <w:szCs w:val="20"/>
          <w14:ligatures w14:val="none"/>
        </w:rPr>
        <w:t xml:space="preserve">Giustina, M., Versteegh, M. A. M., </w:t>
      </w:r>
      <w:proofErr w:type="spellStart"/>
      <w:r w:rsidRPr="008D1309">
        <w:rPr>
          <w:rFonts w:ascii="Arial" w:eastAsia="Times New Roman" w:hAnsi="Arial" w:cs="Arial"/>
          <w:kern w:val="0"/>
          <w:sz w:val="20"/>
          <w:szCs w:val="20"/>
          <w14:ligatures w14:val="none"/>
        </w:rPr>
        <w:t>Wengerowsky</w:t>
      </w:r>
      <w:proofErr w:type="spellEnd"/>
      <w:r w:rsidRPr="008D1309">
        <w:rPr>
          <w:rFonts w:ascii="Arial" w:eastAsia="Times New Roman" w:hAnsi="Arial" w:cs="Arial"/>
          <w:kern w:val="0"/>
          <w:sz w:val="20"/>
          <w:szCs w:val="20"/>
          <w14:ligatures w14:val="none"/>
        </w:rPr>
        <w:t xml:space="preserve">, S., et al. (2015). Significant-Loophole-Free Test of Bell’s Theorem with Entangled Photons. </w:t>
      </w:r>
      <w:r w:rsidRPr="008D1309">
        <w:rPr>
          <w:rFonts w:ascii="Arial" w:eastAsia="Times New Roman" w:hAnsi="Arial" w:cs="Arial"/>
          <w:i/>
          <w:iCs/>
          <w:kern w:val="0"/>
          <w:sz w:val="20"/>
          <w:szCs w:val="20"/>
          <w14:ligatures w14:val="none"/>
        </w:rPr>
        <w:t>Physical Review Letters</w:t>
      </w:r>
      <w:r w:rsidRPr="008D1309">
        <w:rPr>
          <w:rFonts w:ascii="Arial" w:eastAsia="Times New Roman" w:hAnsi="Arial" w:cs="Arial"/>
          <w:kern w:val="0"/>
          <w:sz w:val="20"/>
          <w:szCs w:val="20"/>
          <w14:ligatures w14:val="none"/>
        </w:rPr>
        <w:t>, 115(25), 250401.</w:t>
      </w:r>
    </w:p>
    <w:p w14:paraId="0867B6DD"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D1309">
        <w:rPr>
          <w:rFonts w:ascii="Arial" w:eastAsia="Times New Roman" w:hAnsi="Arial" w:cs="Arial"/>
          <w:kern w:val="0"/>
          <w:sz w:val="20"/>
          <w:szCs w:val="20"/>
          <w14:ligatures w14:val="none"/>
        </w:rPr>
        <w:t xml:space="preserve">Hensen, B., </w:t>
      </w:r>
      <w:proofErr w:type="spellStart"/>
      <w:r w:rsidRPr="008D1309">
        <w:rPr>
          <w:rFonts w:ascii="Arial" w:eastAsia="Times New Roman" w:hAnsi="Arial" w:cs="Arial"/>
          <w:kern w:val="0"/>
          <w:sz w:val="20"/>
          <w:szCs w:val="20"/>
          <w14:ligatures w14:val="none"/>
        </w:rPr>
        <w:t>Bernien</w:t>
      </w:r>
      <w:proofErr w:type="spellEnd"/>
      <w:r w:rsidRPr="008D1309">
        <w:rPr>
          <w:rFonts w:ascii="Arial" w:eastAsia="Times New Roman" w:hAnsi="Arial" w:cs="Arial"/>
          <w:kern w:val="0"/>
          <w:sz w:val="20"/>
          <w:szCs w:val="20"/>
          <w14:ligatures w14:val="none"/>
        </w:rPr>
        <w:t xml:space="preserve">, H., </w:t>
      </w:r>
      <w:proofErr w:type="spellStart"/>
      <w:r w:rsidRPr="008D1309">
        <w:rPr>
          <w:rFonts w:ascii="Arial" w:eastAsia="Times New Roman" w:hAnsi="Arial" w:cs="Arial"/>
          <w:kern w:val="0"/>
          <w:sz w:val="20"/>
          <w:szCs w:val="20"/>
          <w14:ligatures w14:val="none"/>
        </w:rPr>
        <w:t>Dréau</w:t>
      </w:r>
      <w:proofErr w:type="spellEnd"/>
      <w:r w:rsidRPr="008D1309">
        <w:rPr>
          <w:rFonts w:ascii="Arial" w:eastAsia="Times New Roman" w:hAnsi="Arial" w:cs="Arial"/>
          <w:kern w:val="0"/>
          <w:sz w:val="20"/>
          <w:szCs w:val="20"/>
          <w14:ligatures w14:val="none"/>
        </w:rPr>
        <w:t xml:space="preserve">, A. E., et al. (2015). Loophole-free Bell Inequality Violation Using Electron Spins Separated by 1.3 </w:t>
      </w:r>
      <w:proofErr w:type="spellStart"/>
      <w:r w:rsidRPr="008D1309">
        <w:rPr>
          <w:rFonts w:ascii="Arial" w:eastAsia="Times New Roman" w:hAnsi="Arial" w:cs="Arial"/>
          <w:kern w:val="0"/>
          <w:sz w:val="20"/>
          <w:szCs w:val="20"/>
          <w14:ligatures w14:val="none"/>
        </w:rPr>
        <w:t>Kilometres</w:t>
      </w:r>
      <w:proofErr w:type="spellEnd"/>
      <w:r w:rsidRPr="008D1309">
        <w:rPr>
          <w:rFonts w:ascii="Arial" w:eastAsia="Times New Roman" w:hAnsi="Arial" w:cs="Arial"/>
          <w:kern w:val="0"/>
          <w:sz w:val="20"/>
          <w:szCs w:val="20"/>
          <w14:ligatures w14:val="none"/>
        </w:rPr>
        <w:t xml:space="preserve">. </w:t>
      </w:r>
      <w:r w:rsidRPr="008D1309">
        <w:rPr>
          <w:rFonts w:ascii="Arial" w:eastAsia="Times New Roman" w:hAnsi="Arial" w:cs="Arial"/>
          <w:i/>
          <w:iCs/>
          <w:kern w:val="0"/>
          <w:sz w:val="20"/>
          <w:szCs w:val="20"/>
          <w14:ligatures w14:val="none"/>
        </w:rPr>
        <w:t>Nature</w:t>
      </w:r>
      <w:r w:rsidRPr="008D1309">
        <w:rPr>
          <w:rFonts w:ascii="Arial" w:eastAsia="Times New Roman" w:hAnsi="Arial" w:cs="Arial"/>
          <w:kern w:val="0"/>
          <w:sz w:val="20"/>
          <w:szCs w:val="20"/>
          <w14:ligatures w14:val="none"/>
        </w:rPr>
        <w:t>, 526(7575), 682–686.</w:t>
      </w:r>
    </w:p>
    <w:p w14:paraId="0DDEE7AC"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D1309">
        <w:rPr>
          <w:rFonts w:ascii="Arial" w:eastAsia="Times New Roman" w:hAnsi="Arial" w:cs="Arial"/>
          <w:kern w:val="0"/>
          <w:sz w:val="20"/>
          <w:szCs w:val="20"/>
          <w14:ligatures w14:val="none"/>
        </w:rPr>
        <w:t xml:space="preserve">Maudlin, T. (2019). </w:t>
      </w:r>
      <w:r w:rsidRPr="008D1309">
        <w:rPr>
          <w:rFonts w:ascii="Arial" w:eastAsia="Times New Roman" w:hAnsi="Arial" w:cs="Arial"/>
          <w:i/>
          <w:iCs/>
          <w:kern w:val="0"/>
          <w:sz w:val="20"/>
          <w:szCs w:val="20"/>
          <w14:ligatures w14:val="none"/>
        </w:rPr>
        <w:t>Philosophy of Physics: Quantum Mechanics.</w:t>
      </w:r>
      <w:r w:rsidRPr="008D1309">
        <w:rPr>
          <w:rFonts w:ascii="Arial" w:eastAsia="Times New Roman" w:hAnsi="Arial" w:cs="Arial"/>
          <w:kern w:val="0"/>
          <w:sz w:val="20"/>
          <w:szCs w:val="20"/>
          <w14:ligatures w14:val="none"/>
        </w:rPr>
        <w:t xml:space="preserve"> Princeton University Press.</w:t>
      </w:r>
    </w:p>
    <w:p w14:paraId="3B6A6B7B"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D1309">
        <w:rPr>
          <w:rFonts w:ascii="Arial" w:eastAsia="Times New Roman" w:hAnsi="Arial" w:cs="Arial"/>
          <w:kern w:val="0"/>
          <w:sz w:val="20"/>
          <w:szCs w:val="20"/>
          <w14:ligatures w14:val="none"/>
        </w:rPr>
        <w:t xml:space="preserve">Nielsen, M. A., &amp; Chuang, I. L. (2010). </w:t>
      </w:r>
      <w:r w:rsidRPr="008D1309">
        <w:rPr>
          <w:rFonts w:ascii="Arial" w:eastAsia="Times New Roman" w:hAnsi="Arial" w:cs="Arial"/>
          <w:i/>
          <w:iCs/>
          <w:kern w:val="0"/>
          <w:sz w:val="20"/>
          <w:szCs w:val="20"/>
          <w14:ligatures w14:val="none"/>
        </w:rPr>
        <w:t>Quantum Computation and Quantum Information: 10th Anniversary Edition.</w:t>
      </w:r>
      <w:r w:rsidRPr="008D1309">
        <w:rPr>
          <w:rFonts w:ascii="Arial" w:eastAsia="Times New Roman" w:hAnsi="Arial" w:cs="Arial"/>
          <w:kern w:val="0"/>
          <w:sz w:val="20"/>
          <w:szCs w:val="20"/>
          <w14:ligatures w14:val="none"/>
        </w:rPr>
        <w:t xml:space="preserve"> Cambridge University Press.</w:t>
      </w:r>
    </w:p>
    <w:p w14:paraId="7CAA17C9"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D1309">
        <w:rPr>
          <w:rFonts w:ascii="Arial" w:eastAsia="Times New Roman" w:hAnsi="Arial" w:cs="Arial"/>
          <w:kern w:val="0"/>
          <w:sz w:val="20"/>
          <w:szCs w:val="20"/>
          <w14:ligatures w14:val="none"/>
        </w:rPr>
        <w:t xml:space="preserve">Rovelli, C. (1996). Relational Quantum Mechanics. </w:t>
      </w:r>
      <w:r w:rsidRPr="008D1309">
        <w:rPr>
          <w:rFonts w:ascii="Arial" w:eastAsia="Times New Roman" w:hAnsi="Arial" w:cs="Arial"/>
          <w:i/>
          <w:iCs/>
          <w:kern w:val="0"/>
          <w:sz w:val="20"/>
          <w:szCs w:val="20"/>
          <w14:ligatures w14:val="none"/>
        </w:rPr>
        <w:t>International Journal of Theoretical Physics</w:t>
      </w:r>
      <w:r w:rsidRPr="008D1309">
        <w:rPr>
          <w:rFonts w:ascii="Arial" w:eastAsia="Times New Roman" w:hAnsi="Arial" w:cs="Arial"/>
          <w:kern w:val="0"/>
          <w:sz w:val="20"/>
          <w:szCs w:val="20"/>
          <w14:ligatures w14:val="none"/>
        </w:rPr>
        <w:t>, 35(8), 1637–1678.</w:t>
      </w:r>
    </w:p>
    <w:p w14:paraId="245F6C83"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proofErr w:type="spellStart"/>
      <w:r w:rsidRPr="008D1309">
        <w:rPr>
          <w:rFonts w:ascii="Arial" w:eastAsia="Times New Roman" w:hAnsi="Arial" w:cs="Arial"/>
          <w:kern w:val="0"/>
          <w:sz w:val="20"/>
          <w:szCs w:val="20"/>
          <w14:ligatures w14:val="none"/>
        </w:rPr>
        <w:t>Schlosshauer</w:t>
      </w:r>
      <w:proofErr w:type="spellEnd"/>
      <w:r w:rsidRPr="008D1309">
        <w:rPr>
          <w:rFonts w:ascii="Arial" w:eastAsia="Times New Roman" w:hAnsi="Arial" w:cs="Arial"/>
          <w:kern w:val="0"/>
          <w:sz w:val="20"/>
          <w:szCs w:val="20"/>
          <w14:ligatures w14:val="none"/>
        </w:rPr>
        <w:t xml:space="preserve">, M. (2007). </w:t>
      </w:r>
      <w:r w:rsidRPr="008D1309">
        <w:rPr>
          <w:rFonts w:ascii="Arial" w:eastAsia="Times New Roman" w:hAnsi="Arial" w:cs="Arial"/>
          <w:i/>
          <w:iCs/>
          <w:kern w:val="0"/>
          <w:sz w:val="20"/>
          <w:szCs w:val="20"/>
          <w14:ligatures w14:val="none"/>
        </w:rPr>
        <w:t>Decoherence and the Quantum-to-Classical Transition.</w:t>
      </w:r>
      <w:r w:rsidRPr="008D1309">
        <w:rPr>
          <w:rFonts w:ascii="Arial" w:eastAsia="Times New Roman" w:hAnsi="Arial" w:cs="Arial"/>
          <w:kern w:val="0"/>
          <w:sz w:val="20"/>
          <w:szCs w:val="20"/>
          <w14:ligatures w14:val="none"/>
        </w:rPr>
        <w:t xml:space="preserve"> Springer.</w:t>
      </w:r>
    </w:p>
    <w:p w14:paraId="7BD2A60B"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D1309">
        <w:rPr>
          <w:rFonts w:ascii="Arial" w:eastAsia="Times New Roman" w:hAnsi="Arial" w:cs="Arial"/>
          <w:kern w:val="0"/>
          <w:sz w:val="20"/>
          <w:szCs w:val="20"/>
          <w14:ligatures w14:val="none"/>
        </w:rPr>
        <w:t xml:space="preserve">Wheeler, J. A., &amp; Zurek, W. H. (Eds.). (1983). </w:t>
      </w:r>
      <w:r w:rsidRPr="008D1309">
        <w:rPr>
          <w:rFonts w:ascii="Arial" w:eastAsia="Times New Roman" w:hAnsi="Arial" w:cs="Arial"/>
          <w:i/>
          <w:iCs/>
          <w:kern w:val="0"/>
          <w:sz w:val="20"/>
          <w:szCs w:val="20"/>
          <w14:ligatures w14:val="none"/>
        </w:rPr>
        <w:t>Quantum Measurement.</w:t>
      </w:r>
      <w:r w:rsidRPr="008D1309">
        <w:rPr>
          <w:rFonts w:ascii="Arial" w:eastAsia="Times New Roman" w:hAnsi="Arial" w:cs="Arial"/>
          <w:kern w:val="0"/>
          <w:sz w:val="20"/>
          <w:szCs w:val="20"/>
          <w14:ligatures w14:val="none"/>
        </w:rPr>
        <w:t xml:space="preserve"> Princeton University Press.</w:t>
      </w:r>
    </w:p>
    <w:p w14:paraId="5B38E6A3"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D1309">
        <w:rPr>
          <w:rFonts w:ascii="Arial" w:eastAsia="Times New Roman" w:hAnsi="Arial" w:cs="Arial"/>
          <w:kern w:val="0"/>
          <w:sz w:val="20"/>
          <w:szCs w:val="20"/>
          <w14:ligatures w14:val="none"/>
        </w:rPr>
        <w:t xml:space="preserve">Whitaker, A. (2006). </w:t>
      </w:r>
      <w:r w:rsidRPr="008D1309">
        <w:rPr>
          <w:rFonts w:ascii="Arial" w:eastAsia="Times New Roman" w:hAnsi="Arial" w:cs="Arial"/>
          <w:i/>
          <w:iCs/>
          <w:kern w:val="0"/>
          <w:sz w:val="20"/>
          <w:szCs w:val="20"/>
          <w14:ligatures w14:val="none"/>
        </w:rPr>
        <w:t>Understanding Quantum Mechanics.</w:t>
      </w:r>
      <w:r w:rsidRPr="008D1309">
        <w:rPr>
          <w:rFonts w:ascii="Arial" w:eastAsia="Times New Roman" w:hAnsi="Arial" w:cs="Arial"/>
          <w:kern w:val="0"/>
          <w:sz w:val="20"/>
          <w:szCs w:val="20"/>
          <w14:ligatures w14:val="none"/>
        </w:rPr>
        <w:t xml:space="preserve"> Wiley.</w:t>
      </w:r>
    </w:p>
    <w:p w14:paraId="30F4D1C2" w14:textId="77777777" w:rsidR="008D1309" w:rsidRPr="008D1309" w:rsidRDefault="008D1309" w:rsidP="008D1309">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8D1309">
        <w:rPr>
          <w:rFonts w:ascii="Arial" w:eastAsia="Times New Roman" w:hAnsi="Arial" w:cs="Arial"/>
          <w:kern w:val="0"/>
          <w:sz w:val="20"/>
          <w:szCs w:val="20"/>
          <w14:ligatures w14:val="none"/>
        </w:rPr>
        <w:t xml:space="preserve">Zurek, W. H. (2003). Decoherence, </w:t>
      </w:r>
      <w:proofErr w:type="spellStart"/>
      <w:r w:rsidRPr="008D1309">
        <w:rPr>
          <w:rFonts w:ascii="Arial" w:eastAsia="Times New Roman" w:hAnsi="Arial" w:cs="Arial"/>
          <w:kern w:val="0"/>
          <w:sz w:val="20"/>
          <w:szCs w:val="20"/>
          <w14:ligatures w14:val="none"/>
        </w:rPr>
        <w:t>Einselection</w:t>
      </w:r>
      <w:proofErr w:type="spellEnd"/>
      <w:r w:rsidRPr="008D1309">
        <w:rPr>
          <w:rFonts w:ascii="Arial" w:eastAsia="Times New Roman" w:hAnsi="Arial" w:cs="Arial"/>
          <w:kern w:val="0"/>
          <w:sz w:val="20"/>
          <w:szCs w:val="20"/>
          <w14:ligatures w14:val="none"/>
        </w:rPr>
        <w:t xml:space="preserve">, and the Quantum Origins of the Classical. </w:t>
      </w:r>
      <w:r w:rsidRPr="008D1309">
        <w:rPr>
          <w:rFonts w:ascii="Arial" w:eastAsia="Times New Roman" w:hAnsi="Arial" w:cs="Arial"/>
          <w:i/>
          <w:iCs/>
          <w:kern w:val="0"/>
          <w:sz w:val="20"/>
          <w:szCs w:val="20"/>
          <w14:ligatures w14:val="none"/>
        </w:rPr>
        <w:t>Reviews of Modern Physics</w:t>
      </w:r>
      <w:r w:rsidRPr="008D1309">
        <w:rPr>
          <w:rFonts w:ascii="Arial" w:eastAsia="Times New Roman" w:hAnsi="Arial" w:cs="Arial"/>
          <w:kern w:val="0"/>
          <w:sz w:val="20"/>
          <w:szCs w:val="20"/>
          <w14:ligatures w14:val="none"/>
        </w:rPr>
        <w:t>, 75(3), 715–775.</w:t>
      </w:r>
    </w:p>
    <w:p w14:paraId="474D3F45" w14:textId="25118FCC" w:rsidR="00651A8E" w:rsidRDefault="00651A8E" w:rsidP="0013764C">
      <w:pPr>
        <w:spacing w:before="100" w:beforeAutospacing="1" w:after="100" w:afterAutospacing="1" w:line="240" w:lineRule="auto"/>
        <w:outlineLvl w:val="2"/>
      </w:pPr>
    </w:p>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E34"/>
    <w:multiLevelType w:val="multilevel"/>
    <w:tmpl w:val="0EE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4B3C"/>
    <w:multiLevelType w:val="multilevel"/>
    <w:tmpl w:val="194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B3FF3"/>
    <w:multiLevelType w:val="multilevel"/>
    <w:tmpl w:val="41E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D13E3"/>
    <w:multiLevelType w:val="multilevel"/>
    <w:tmpl w:val="4A9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155FD"/>
    <w:multiLevelType w:val="multilevel"/>
    <w:tmpl w:val="3B9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054AF"/>
    <w:multiLevelType w:val="multilevel"/>
    <w:tmpl w:val="1FF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C28F0"/>
    <w:multiLevelType w:val="multilevel"/>
    <w:tmpl w:val="6212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955EC"/>
    <w:multiLevelType w:val="multilevel"/>
    <w:tmpl w:val="065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65C9F"/>
    <w:multiLevelType w:val="multilevel"/>
    <w:tmpl w:val="03E8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C6D55"/>
    <w:multiLevelType w:val="multilevel"/>
    <w:tmpl w:val="5FE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A7E9C"/>
    <w:multiLevelType w:val="multilevel"/>
    <w:tmpl w:val="14D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521E9"/>
    <w:multiLevelType w:val="multilevel"/>
    <w:tmpl w:val="32F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24BD4"/>
    <w:multiLevelType w:val="multilevel"/>
    <w:tmpl w:val="934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C374C"/>
    <w:multiLevelType w:val="multilevel"/>
    <w:tmpl w:val="28B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92BCF"/>
    <w:multiLevelType w:val="multilevel"/>
    <w:tmpl w:val="C456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85484"/>
    <w:multiLevelType w:val="multilevel"/>
    <w:tmpl w:val="3C1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42067"/>
    <w:multiLevelType w:val="multilevel"/>
    <w:tmpl w:val="712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44CC5"/>
    <w:multiLevelType w:val="multilevel"/>
    <w:tmpl w:val="EBC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24E52"/>
    <w:multiLevelType w:val="multilevel"/>
    <w:tmpl w:val="E71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C5715"/>
    <w:multiLevelType w:val="multilevel"/>
    <w:tmpl w:val="04E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8B6BE1"/>
    <w:multiLevelType w:val="multilevel"/>
    <w:tmpl w:val="AF66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674FB"/>
    <w:multiLevelType w:val="multilevel"/>
    <w:tmpl w:val="0F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DD32DA"/>
    <w:multiLevelType w:val="multilevel"/>
    <w:tmpl w:val="29D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A368D"/>
    <w:multiLevelType w:val="multilevel"/>
    <w:tmpl w:val="FC48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056942">
    <w:abstractNumId w:val="14"/>
  </w:num>
  <w:num w:numId="2" w16cid:durableId="2140225966">
    <w:abstractNumId w:val="6"/>
  </w:num>
  <w:num w:numId="3" w16cid:durableId="1411853442">
    <w:abstractNumId w:val="20"/>
  </w:num>
  <w:num w:numId="4" w16cid:durableId="880480790">
    <w:abstractNumId w:val="12"/>
  </w:num>
  <w:num w:numId="5" w16cid:durableId="2136364829">
    <w:abstractNumId w:val="23"/>
  </w:num>
  <w:num w:numId="6" w16cid:durableId="835655084">
    <w:abstractNumId w:val="8"/>
  </w:num>
  <w:num w:numId="7" w16cid:durableId="2078430515">
    <w:abstractNumId w:val="11"/>
  </w:num>
  <w:num w:numId="8" w16cid:durableId="1049719198">
    <w:abstractNumId w:val="22"/>
  </w:num>
  <w:num w:numId="9" w16cid:durableId="1943371026">
    <w:abstractNumId w:val="0"/>
  </w:num>
  <w:num w:numId="10" w16cid:durableId="989555407">
    <w:abstractNumId w:val="21"/>
  </w:num>
  <w:num w:numId="11" w16cid:durableId="397674407">
    <w:abstractNumId w:val="18"/>
  </w:num>
  <w:num w:numId="12" w16cid:durableId="1082264086">
    <w:abstractNumId w:val="16"/>
  </w:num>
  <w:num w:numId="13" w16cid:durableId="1782647560">
    <w:abstractNumId w:val="10"/>
  </w:num>
  <w:num w:numId="14" w16cid:durableId="257448566">
    <w:abstractNumId w:val="17"/>
  </w:num>
  <w:num w:numId="15" w16cid:durableId="831482784">
    <w:abstractNumId w:val="4"/>
  </w:num>
  <w:num w:numId="16" w16cid:durableId="2142111868">
    <w:abstractNumId w:val="13"/>
  </w:num>
  <w:num w:numId="17" w16cid:durableId="1466389662">
    <w:abstractNumId w:val="7"/>
  </w:num>
  <w:num w:numId="18" w16cid:durableId="1121341833">
    <w:abstractNumId w:val="1"/>
  </w:num>
  <w:num w:numId="19" w16cid:durableId="1740904409">
    <w:abstractNumId w:val="15"/>
  </w:num>
  <w:num w:numId="20" w16cid:durableId="298456315">
    <w:abstractNumId w:val="9"/>
  </w:num>
  <w:num w:numId="21" w16cid:durableId="744498982">
    <w:abstractNumId w:val="3"/>
  </w:num>
  <w:num w:numId="22" w16cid:durableId="1880706713">
    <w:abstractNumId w:val="5"/>
  </w:num>
  <w:num w:numId="23" w16cid:durableId="1145202580">
    <w:abstractNumId w:val="2"/>
  </w:num>
  <w:num w:numId="24" w16cid:durableId="20959295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2F"/>
    <w:rsid w:val="000331B6"/>
    <w:rsid w:val="00070868"/>
    <w:rsid w:val="0013764C"/>
    <w:rsid w:val="00145199"/>
    <w:rsid w:val="003242BD"/>
    <w:rsid w:val="00367CD8"/>
    <w:rsid w:val="0062349E"/>
    <w:rsid w:val="00651A8E"/>
    <w:rsid w:val="006A4CD6"/>
    <w:rsid w:val="007F5D85"/>
    <w:rsid w:val="00806A2F"/>
    <w:rsid w:val="008D1309"/>
    <w:rsid w:val="0099737A"/>
    <w:rsid w:val="00B459DA"/>
    <w:rsid w:val="00C12084"/>
    <w:rsid w:val="00D62C2D"/>
    <w:rsid w:val="00D77883"/>
    <w:rsid w:val="00DF7860"/>
    <w:rsid w:val="00FC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F718070"/>
  <w15:chartTrackingRefBased/>
  <w15:docId w15:val="{E1799CDF-4D40-4454-BEDF-F28B55E2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551299">
      <w:bodyDiv w:val="1"/>
      <w:marLeft w:val="0"/>
      <w:marRight w:val="0"/>
      <w:marTop w:val="0"/>
      <w:marBottom w:val="0"/>
      <w:divBdr>
        <w:top w:val="none" w:sz="0" w:space="0" w:color="auto"/>
        <w:left w:val="none" w:sz="0" w:space="0" w:color="auto"/>
        <w:bottom w:val="none" w:sz="0" w:space="0" w:color="auto"/>
        <w:right w:val="none" w:sz="0" w:space="0" w:color="auto"/>
      </w:divBdr>
    </w:div>
    <w:div w:id="583028404">
      <w:bodyDiv w:val="1"/>
      <w:marLeft w:val="0"/>
      <w:marRight w:val="0"/>
      <w:marTop w:val="0"/>
      <w:marBottom w:val="0"/>
      <w:divBdr>
        <w:top w:val="none" w:sz="0" w:space="0" w:color="auto"/>
        <w:left w:val="none" w:sz="0" w:space="0" w:color="auto"/>
        <w:bottom w:val="none" w:sz="0" w:space="0" w:color="auto"/>
        <w:right w:val="none" w:sz="0" w:space="0" w:color="auto"/>
      </w:divBdr>
    </w:div>
    <w:div w:id="1382945498">
      <w:bodyDiv w:val="1"/>
      <w:marLeft w:val="0"/>
      <w:marRight w:val="0"/>
      <w:marTop w:val="0"/>
      <w:marBottom w:val="0"/>
      <w:divBdr>
        <w:top w:val="none" w:sz="0" w:space="0" w:color="auto"/>
        <w:left w:val="none" w:sz="0" w:space="0" w:color="auto"/>
        <w:bottom w:val="none" w:sz="0" w:space="0" w:color="auto"/>
        <w:right w:val="none" w:sz="0" w:space="0" w:color="auto"/>
      </w:divBdr>
    </w:div>
    <w:div w:id="1551644795">
      <w:bodyDiv w:val="1"/>
      <w:marLeft w:val="0"/>
      <w:marRight w:val="0"/>
      <w:marTop w:val="0"/>
      <w:marBottom w:val="0"/>
      <w:divBdr>
        <w:top w:val="none" w:sz="0" w:space="0" w:color="auto"/>
        <w:left w:val="none" w:sz="0" w:space="0" w:color="auto"/>
        <w:bottom w:val="none" w:sz="0" w:space="0" w:color="auto"/>
        <w:right w:val="none" w:sz="0" w:space="0" w:color="auto"/>
      </w:divBdr>
    </w:div>
    <w:div w:id="214415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9</TotalTime>
  <Pages>5</Pages>
  <Words>1516</Words>
  <Characters>8644</Characters>
  <Application/>
  <DocSecurity>0</DocSecurity>
  <Lines>72</Lines>
  <Paragraphs>20</Paragraphs>
  <ScaleCrop>false</ScaleCrop>
  <Company/>
  <LinksUpToDate>false</LinksUpToDate>
  <CharactersWithSpaces>10140</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