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99C50" w14:textId="682CD50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Relational Quantum Superposition: A Contextual Framework for Understanding Scale, Classicality, and Cosmic Structure</w:t>
      </w:r>
    </w:p>
    <w:p w14:paraId="624E5E7B"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6E0AC738">
          <v:rect id="_x0000_i1046" style="width:0;height:1.5pt" o:hralign="center" o:hrstd="t" o:hr="t" fillcolor="#a0a0a0" stroked="f"/>
        </w:pict>
      </w:r>
    </w:p>
    <w:p w14:paraId="738B6FCB"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Abstract</w:t>
      </w:r>
      <w:r w:rsidRPr="009C46B9">
        <w:rPr>
          <w:rFonts w:ascii="Arial" w:eastAsia="Times New Roman" w:hAnsi="Arial" w:cs="Arial"/>
          <w:kern w:val="0"/>
          <w14:ligatures w14:val="none"/>
        </w:rPr>
        <w:br/>
        <w:t>Quantum mechanics reveals a universe built on superpositions—states that combine multiple classically exclusive possibilities into one mathematical description. Decades of experiments confirm this principle, showing that at small scales, particles and fields exhibit inherently quantum behaviors such as interference, entanglement, and nonlocal correlations. Yet, the world we experience at human scales appears devoid of overt quantum features, and at even larger scales—ranging up to galaxies and the entire visible cosmos—our descriptions rely on classical general relativity, thermodynamics, and statistical averages. This raises profound questions: Not just at what scale does quantum behavior “vanish,” but rather which quantum characteristics arise at different scales, how do they manifest, and how do they connect to our layered picture of reality spanning microscopic quantum events to cosmic evolution?</w:t>
      </w:r>
    </w:p>
    <w:p w14:paraId="474CBA27"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This thesis proposes that the key is not a sharp boundary but a relational, contextual interpretation. Superposition, while universal, does not always produce observable interference patterns or nonclassical outcomes because the interplay of scale, environmental interactions, relativistic constraints, and observational capabilities determines how quantum effects appear or fade. We consider how decoherence, entropy production, and the structure of spacetime influence the accessibility of quantum coherence. We explore how the expansion of the universe, the speed of light as a limiting factor for information exchange, and phenomena like gravitational lensing shape the conditions under which observers can detect or infer quantum behavior. Rather than treating quantum and classical mechanics as fundamentally separate frameworks, this perspective views classical descriptions as effective, emergent summaries of underlying quantum dynamics once considered on large scales, over long times, or through complex observational filters.</w:t>
      </w:r>
    </w:p>
    <w:p w14:paraId="658E4A4D"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By situating quantum superposition within a richer cosmological and informational context, we show that classicality, time’s arrow, and the very fabric of space and time emerge as relational constructs tied to scale, entropy, and the observer’s position in the universe. What we call “classical” is not a distinct regime but an approximation that arises naturally as quantum correlations become inaccessible. The result is a unified narrative in which quantum phenomena persist at all scales, yet their observable signatures change form, becoming statistical, gravitational, or structural patterns at macroscopic and cosmic scales. In this way, quantum mechanics and classical mechanics are not at odds; they are views of a single reality perceived differently depending on the relational context, scale, and observational limits imposed by spacetime and cosmic evolution.</w:t>
      </w:r>
    </w:p>
    <w:p w14:paraId="1EC5478A"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2E899E77">
          <v:rect id="_x0000_i1047" style="width:0;height:1.5pt" o:hralign="center" o:hrstd="t" o:hr="t" fillcolor="#a0a0a0" stroked="f"/>
        </w:pict>
      </w:r>
    </w:p>
    <w:p w14:paraId="11562B43"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Chapter 1: Introduction</w:t>
      </w:r>
      <w:r w:rsidRPr="009C46B9">
        <w:rPr>
          <w:rFonts w:ascii="Arial" w:eastAsia="Times New Roman" w:hAnsi="Arial" w:cs="Arial"/>
          <w:kern w:val="0"/>
          <w14:ligatures w14:val="none"/>
        </w:rPr>
        <w:br/>
        <w:t xml:space="preserve">Quantum superposition is at the heart of modern physics, confirmed by experiments at the smallest scales. Single photons interfere as though they travel through multiple paths at once, and electrons diffract through crystals as coherent wave-like entities. Yet, macroscopic objects—tables, planets, and stars—show no direct evidence of such delicate coherence. Instead, they seem to inhabit a classical world of definite states. This has long raised the </w:t>
      </w:r>
      <w:r w:rsidRPr="009C46B9">
        <w:rPr>
          <w:rFonts w:ascii="Arial" w:eastAsia="Times New Roman" w:hAnsi="Arial" w:cs="Arial"/>
          <w:kern w:val="0"/>
          <w14:ligatures w14:val="none"/>
        </w:rPr>
        <w:lastRenderedPageBreak/>
        <w:t>question of how to reconcile quantum principles, which hold at all scales in principle, with the apparent classicality of the world as we know it.</w:t>
      </w:r>
    </w:p>
    <w:p w14:paraId="31C670AC"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The issue is not simply at what scale “quantum” effects cease. Rather, we must ask what forms quantum behavior can take at different scales and under varying conditions. On atomic scales, superposition manifests as interference patterns. At biological or mesoscopic scales, quantum effects might linger in less obvious ways, influencing reaction rates or photosynthetic efficiency. At planetary or galactic scales, direct quantum interference disappears, yet the initial quantum fluctuations in the early universe underlie the distribution of matter and the structure of galaxies. At the largest scales, we confront an expanding universe, gravitational lensing, and the causal structure imposed by the finite speed of light—factors that shape how we observe cosmic phenomena and infer their quantum origins.</w:t>
      </w:r>
    </w:p>
    <w:p w14:paraId="24DD4D54"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This thesis develops a relational, contextual picture in which quantum superposition remains universal, but its detectable signatures evolve with scale, environment, and observational constraints. By examining how decoherence, entropy increase, spacetime geometry, and cosmological expansion limit the observer’s ability to witness quantum coherence, we gain new insight into how the classical world emerges as an effective description and how quantum principles underlie everything from molecular reactions to the cosmic web of galaxies.</w:t>
      </w:r>
    </w:p>
    <w:p w14:paraId="58EC56FF"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7090FD17">
          <v:rect id="_x0000_i1048" style="width:0;height:1.5pt" o:hralign="center" o:hrstd="t" o:hr="t" fillcolor="#a0a0a0" stroked="f"/>
        </w:pict>
      </w:r>
    </w:p>
    <w:p w14:paraId="7DD25969"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Chapter 2: Empirical and Theoretical Evidence for Quantum Superposition Across Scales</w:t>
      </w:r>
      <w:r w:rsidRPr="009C46B9">
        <w:rPr>
          <w:rFonts w:ascii="Arial" w:eastAsia="Times New Roman" w:hAnsi="Arial" w:cs="Arial"/>
          <w:kern w:val="0"/>
          <w14:ligatures w14:val="none"/>
        </w:rPr>
        <w:br/>
        <w:t>The universal validity of quantum mechanics is well-established at small scales. Single-photon double-slit experiments (Zeilinger, 1999) and electron diffraction studies confirm the reality of superposition in a regime where interference patterns are directly measurable. Quantum state tomography (</w:t>
      </w:r>
      <w:proofErr w:type="spellStart"/>
      <w:r w:rsidRPr="009C46B9">
        <w:rPr>
          <w:rFonts w:ascii="Arial" w:eastAsia="Times New Roman" w:hAnsi="Arial" w:cs="Arial"/>
          <w:kern w:val="0"/>
          <w14:ligatures w14:val="none"/>
        </w:rPr>
        <w:t>Lvovsky</w:t>
      </w:r>
      <w:proofErr w:type="spellEnd"/>
      <w:r w:rsidRPr="009C46B9">
        <w:rPr>
          <w:rFonts w:ascii="Arial" w:eastAsia="Times New Roman" w:hAnsi="Arial" w:cs="Arial"/>
          <w:kern w:val="0"/>
          <w14:ligatures w14:val="none"/>
        </w:rPr>
        <w:t xml:space="preserve"> &amp; Raymer, 2009) reconstructs density matrices with off-diagonal coherence terms, while superconducting qubits and trapped ions demonstrate controllable superpositions used in quantum computation (Nielsen &amp; Chuang, 2010).</w:t>
      </w:r>
    </w:p>
    <w:p w14:paraId="09BD1D1D"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As we move to larger scales, observing “pure” quantum interference becomes challenging. Experiments pushing macromolecules (Arndt et al., 1999) through diffraction gratings show quantum behavior extending beyond the atomic scale, yet these feats require extreme isolation and low temperatures. At astronomical scales, we cannot perform controlled interference experiments, but quantum processes in the early universe seeded primordial density fluctuations. These fluctuations, amplified by cosmic expansion, led to the large-scale structure we see today. Thus, while we do not observe interference fringes in galaxies, their arrangement and the cosmic microwave background anisotropies can be traced back to quantum fluctuations stretched across immense scales.</w:t>
      </w:r>
    </w:p>
    <w:p w14:paraId="3712A0B3"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This suggests a continuum: quantum principles govern all regimes, but what counts as a “quantum signature” depends on observational capability, environmental conditions, and scale. In the everyday world, superposition manifests indirectly via thermodynamic behavior, chemical reaction rates, and even the stability of matter. On cosmological scales, superpositions from the early universe do not produce double-slit fringes, but they imprint statistical patterns in matter distribution and gravitational potentials.</w:t>
      </w:r>
    </w:p>
    <w:p w14:paraId="60ABD196"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054A4E99">
          <v:rect id="_x0000_i1049" style="width:0;height:1.5pt" o:hralign="center" o:hrstd="t" o:hr="t" fillcolor="#a0a0a0" stroked="f"/>
        </w:pict>
      </w:r>
    </w:p>
    <w:p w14:paraId="3A944A2C"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lastRenderedPageBreak/>
        <w:t>Chapter 3: Relational Interpretations—Context-Dependent Descriptions of Superposition</w:t>
      </w:r>
      <w:r w:rsidRPr="009C46B9">
        <w:rPr>
          <w:rFonts w:ascii="Arial" w:eastAsia="Times New Roman" w:hAnsi="Arial" w:cs="Arial"/>
          <w:kern w:val="0"/>
          <w14:ligatures w14:val="none"/>
        </w:rPr>
        <w:br/>
        <w:t>Relational quantum mechanics (Rovelli, 1996) and epistemic interpretations emphasize that the quantum state, superposition included, is not an observer-independent property. Instead, it encodes potential outcomes relative to a chosen measurement context. At small scales, a laboratory observer with precise instruments can detect interference directly. At large scales, where instruments cannot isolate quantum systems from environmental noise or track delicate phase relationships, superposition becomes inaccessible and effectively “averaged out.”</w:t>
      </w:r>
    </w:p>
    <w:p w14:paraId="65EE5C4A"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This observer-dependence extends beyond human perception. Consider that any observation is limited by the speed of light, the causal structure of spacetime, and the state of the observing apparatus. Gravitational lensing, for example, distorts light traveling across billions of light-years, providing us with a gravitationally filtered view of distant phenomena. While gravitational lensing is described classically by general relativity, the photons it bends are ultimately quantum entities. Yet their quantum coherence on such vast scales is effectively lost, transformed into stable, classical-looking images. The relational interpretation explains this: from our vantage point, separated by cosmic distances and entangled with multiple layers of environmental noise, any original quantum superposition in distant sources is no longer distinguishable. The quantum information is still there in principle, but relationally inaccessible.</w:t>
      </w:r>
    </w:p>
    <w:p w14:paraId="045768B7"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0EB60526">
          <v:rect id="_x0000_i1050" style="width:0;height:1.5pt" o:hralign="center" o:hrstd="t" o:hr="t" fillcolor="#a0a0a0" stroked="f"/>
        </w:pict>
      </w:r>
    </w:p>
    <w:p w14:paraId="2858E230"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Chapter 4: Decoherence, Entropy, and the Arrow of Time—Why Superpositions Become Inaccessible</w:t>
      </w:r>
      <w:r w:rsidRPr="009C46B9">
        <w:rPr>
          <w:rFonts w:ascii="Arial" w:eastAsia="Times New Roman" w:hAnsi="Arial" w:cs="Arial"/>
          <w:kern w:val="0"/>
          <w14:ligatures w14:val="none"/>
        </w:rPr>
        <w:br/>
        <w:t xml:space="preserve">Decoherence theory (Zurek, 2003; </w:t>
      </w:r>
      <w:proofErr w:type="spellStart"/>
      <w:r w:rsidRPr="009C46B9">
        <w:rPr>
          <w:rFonts w:ascii="Arial" w:eastAsia="Times New Roman" w:hAnsi="Arial" w:cs="Arial"/>
          <w:kern w:val="0"/>
          <w14:ligatures w14:val="none"/>
        </w:rPr>
        <w:t>Schlosshauer</w:t>
      </w:r>
      <w:proofErr w:type="spellEnd"/>
      <w:r w:rsidRPr="009C46B9">
        <w:rPr>
          <w:rFonts w:ascii="Arial" w:eastAsia="Times New Roman" w:hAnsi="Arial" w:cs="Arial"/>
          <w:kern w:val="0"/>
          <w14:ligatures w14:val="none"/>
        </w:rPr>
        <w:t>, 2007) explains how quantum superpositions become effectively classical when a system interacts with a large environment. Entanglement with countless environmental degrees of freedom destroys detectable interference patterns, leaving a reduced density matrix that resembles a classical mixture. At human scales and beyond, thermal fluctuations, photon scattering, and pervasive environmental coupling ensure that coherent superpositions cannot be maintained or observed.</w:t>
      </w:r>
    </w:p>
    <w:p w14:paraId="74EA1DA2"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This loss of accessible coherence is tied to entropy production. As quantum information becomes irreversibly dispersed, entropy increases, marking the arrow of time. In an expanding universe, gravitational clumping and the growth of structure also correlate with entropy production. Thus, the relentless growth of entropy and the expansion of the cosmos both contribute to a scenario where, although quantum theory underpins all dynamics, the emerging large-scale behavior appears classical and time-directed. Superposition is never destroyed; it is rendered irrelevant to observers who lack the means to reverse environmental entanglement. Classicality and time’s arrow emerge together as relational phenomena determined by scale, environmental complexity, and the observer’s limited ability to distinguish quantum phase relations.</w:t>
      </w:r>
    </w:p>
    <w:p w14:paraId="547FB3A8"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77F033CE">
          <v:rect id="_x0000_i1051" style="width:0;height:1.5pt" o:hralign="center" o:hrstd="t" o:hr="t" fillcolor="#a0a0a0" stroked="f"/>
        </w:pict>
      </w:r>
    </w:p>
    <w:p w14:paraId="421C0BC6"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Chapter 5: Entanglement, Nonlocality, and Observing Quantum Correlations at a Distance</w:t>
      </w:r>
      <w:r w:rsidRPr="009C46B9">
        <w:rPr>
          <w:rFonts w:ascii="Arial" w:eastAsia="Times New Roman" w:hAnsi="Arial" w:cs="Arial"/>
          <w:kern w:val="0"/>
          <w14:ligatures w14:val="none"/>
        </w:rPr>
        <w:br/>
        <w:t xml:space="preserve">Entanglement and the violation of Bell inequalities (Bell, 1964; Hensen et al., 2015; Giustina et al., 2015) prove that quantum superposition-based correlations cannot be explained by classical hidden variables. These experiments are straightforward at small scales where we can isolate pairs of photons or spins. However, observing such correlations between distant astrophysical sources poses immense practical challenges. Gravitational lensing may show us distant </w:t>
      </w:r>
      <w:r w:rsidRPr="009C46B9">
        <w:rPr>
          <w:rFonts w:ascii="Arial" w:eastAsia="Times New Roman" w:hAnsi="Arial" w:cs="Arial"/>
          <w:kern w:val="0"/>
          <w14:ligatures w14:val="none"/>
        </w:rPr>
        <w:lastRenderedPageBreak/>
        <w:t>quasars or galaxies acting as “sources” of photons, but the layered interactions with intervening matter and fields effectively wash out any simple quantum coherence that might have existed at the source.</w:t>
      </w:r>
    </w:p>
    <w:p w14:paraId="48FC794E"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Still, the universe itself is believed to have begun in a highly quantum state, with vacuum fluctuations providing the seeds for large-scale structure. While direct observation of superposition across cosmological distances is not possible in a double-slit sense, the imprint of quantum fluctuations is recorded in statistical patterns, power spectra of the cosmic microwave background, and the distribution of galaxies. The “measurement” in this cosmic setting is not a single event but an ongoing relational process involving gravity, expansion, and entropy growth. Thus, quantum superposition influences cosmic evolution, though we access it only through collective, averaged data.</w:t>
      </w:r>
    </w:p>
    <w:p w14:paraId="18C67F07"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55005E18">
          <v:rect id="_x0000_i1052" style="width:0;height:1.5pt" o:hralign="center" o:hrstd="t" o:hr="t" fillcolor="#a0a0a0" stroked="f"/>
        </w:pict>
      </w:r>
    </w:p>
    <w:p w14:paraId="1203F348"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Chapter 6: Integrating Scales—From Quantum Coherence to Classical Emergence to Cosmic Structure</w:t>
      </w:r>
      <w:r w:rsidRPr="009C46B9">
        <w:rPr>
          <w:rFonts w:ascii="Arial" w:eastAsia="Times New Roman" w:hAnsi="Arial" w:cs="Arial"/>
          <w:kern w:val="0"/>
          <w14:ligatures w14:val="none"/>
        </w:rPr>
        <w:br/>
        <w:t xml:space="preserve">By combining relational interpretations, decoherence theory, and large-scale cosmological insights, we see a continuum connecting quantum behavior at small scales to classical and gravitational phenomena at large scales. The crux is not finding a single scale at which </w:t>
      </w:r>
      <w:proofErr w:type="spellStart"/>
      <w:r w:rsidRPr="009C46B9">
        <w:rPr>
          <w:rFonts w:ascii="Arial" w:eastAsia="Times New Roman" w:hAnsi="Arial" w:cs="Arial"/>
          <w:kern w:val="0"/>
          <w14:ligatures w14:val="none"/>
        </w:rPr>
        <w:t>quantumness</w:t>
      </w:r>
      <w:proofErr w:type="spellEnd"/>
      <w:r w:rsidRPr="009C46B9">
        <w:rPr>
          <w:rFonts w:ascii="Arial" w:eastAsia="Times New Roman" w:hAnsi="Arial" w:cs="Arial"/>
          <w:kern w:val="0"/>
          <w14:ligatures w14:val="none"/>
        </w:rPr>
        <w:t xml:space="preserve"> “ends,” but understanding what quantum behaviors are manifest and accessible at any given scale. Quantum superpositions produce visible interference when carefully isolated at small scales. At intermediate scales, coherent effects diminish, but quantum principles still govern processes like electron bonding and chemical stability. At planetary and stellar scales, quantum rules ensure nuclear fusion and stable matter distributions, though no obvious interference fringes appear.</w:t>
      </w:r>
    </w:p>
    <w:p w14:paraId="3C98CC6D"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On galactic and cosmic scales, initial quantum fluctuations serve as the blueprint for structure formation. The expansion of spacetime, coupled with gravitational lensing and relativistic causality constraints, means our observations integrate over vast volumes of space and time, smoothing out any direct quantum coherence signals. Instead, we perceive large-scale order, thermodynamic patterns, and classical gravitational phenomena. Entropy grows, and the arrow of time emerges as a macroscopic reflection of underlying quantum laws applied over immense scales and complex conditions.</w:t>
      </w:r>
    </w:p>
    <w:p w14:paraId="4CE73F13"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0A26AD17">
          <v:rect id="_x0000_i1053" style="width:0;height:1.5pt" o:hralign="center" o:hrstd="t" o:hr="t" fillcolor="#a0a0a0" stroked="f"/>
        </w:pict>
      </w:r>
    </w:p>
    <w:p w14:paraId="5E6B8EB2"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Chapter 7: Implications and Future Directions—Towards a Unified Understanding of Reality</w:t>
      </w:r>
      <w:r w:rsidRPr="009C46B9">
        <w:rPr>
          <w:rFonts w:ascii="Arial" w:eastAsia="Times New Roman" w:hAnsi="Arial" w:cs="Arial"/>
          <w:kern w:val="0"/>
          <w14:ligatures w14:val="none"/>
        </w:rPr>
        <w:br/>
        <w:t>This broader perspective suggests that quantum and classical mechanics are not rival theories but intimately connected layers of a single description. Classical mechanics emerges as a stable, large-scale approximation when superpositions become relationally inaccessible. The speed of light sets causal horizons, limiting how far quantum correlations can be directly observed. The expanding universe stretches initial quantum fluctuations into macroscopic structures, while entropy growth cements irreversibility and classical behavior.</w:t>
      </w:r>
    </w:p>
    <w:p w14:paraId="5F4E37DA"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These insights encourage research that pushes experimental frontiers: can we maintain quantum coherence in larger and more complex systems? Can we detect subtle quantum signatures in biological processes or gravitational wave data? Can we link the quantum seeds of inflationary fluctuations directly to observable cosmological parameters? Such investigations </w:t>
      </w:r>
      <w:r w:rsidRPr="009C46B9">
        <w:rPr>
          <w:rFonts w:ascii="Arial" w:eastAsia="Times New Roman" w:hAnsi="Arial" w:cs="Arial"/>
          <w:kern w:val="0"/>
          <w14:ligatures w14:val="none"/>
        </w:rPr>
        <w:lastRenderedPageBreak/>
        <w:t>extend our understanding of quantum principles across scales, tying together quantum information science, condensed matter physics, quantum gravity, and cosmology.</w:t>
      </w:r>
    </w:p>
    <w:p w14:paraId="56C18355"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Philosophically, this framework places observers, instrumentation, and perception at the center of the narrative. The “classical world” is not a fixed ontological domain but a relational construct that emerges when observers of limited capability interact with a universe whose underlying rules are quantum. This perspective dissolves the notion that reconciling quantum and classical mechanics is an insurmountable problem. Instead, it shows that classicality is a natural, emergent phenomenon given the relational conditions that govern real-world observations—conditions shaped by scale, entropy, relativistic constraints, and cosmic expansion.</w:t>
      </w:r>
    </w:p>
    <w:p w14:paraId="58D82540"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08CB1431">
          <v:rect id="_x0000_i1054" style="width:0;height:1.5pt" o:hralign="center" o:hrstd="t" o:hr="t" fillcolor="#a0a0a0" stroked="f"/>
        </w:pict>
      </w:r>
    </w:p>
    <w:p w14:paraId="7719EC20"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Conclusion</w:t>
      </w:r>
      <w:r w:rsidRPr="009C46B9">
        <w:rPr>
          <w:rFonts w:ascii="Arial" w:eastAsia="Times New Roman" w:hAnsi="Arial" w:cs="Arial"/>
          <w:kern w:val="0"/>
          <w14:ligatures w14:val="none"/>
        </w:rPr>
        <w:br/>
        <w:t>Quantum superposition is universal, yet its manifestations change dramatically with scale, environment, and the observer’s capacity to retrieve quantum coherence. At small scales, superpositions are directly testable; at larger scales, they shape statistical patterns and gravitational structures that cannot be probed through simple interference experiments. Instead of representing a fundamental divide, the quantum-classical transition emerges as a relational, scale-dependent phenomenon that seamlessly connects quantum foundations with classical approximations and cosmological structure formation.</w:t>
      </w:r>
    </w:p>
    <w:p w14:paraId="38848CB3"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Integrating concepts of time, entropy, spacetime geometry, and observational limitations—such as those imposed by gravitational lensing and the finite speed of light—provides a unified picture. In this view, quantum and classical mechanics are complementary perspectives on a single, richly textured reality. Classicality, cosmic order, and the arrow of time arise from the interplay of superposition with the scales and contexts at which observers operate. Far from diminishing the importance of quantum mechanics, this approach highlights its reach and explanatory power, showing that all familiar classical behavior and even the large-scale structure of the universe flow naturally from underlying quantum principles when considered through a relational, contextual lens.</w:t>
      </w:r>
    </w:p>
    <w:p w14:paraId="50167948" w14:textId="77777777" w:rsidR="009C46B9" w:rsidRPr="009C46B9" w:rsidRDefault="009C46B9" w:rsidP="009C46B9">
      <w:pPr>
        <w:spacing w:after="0" w:line="240" w:lineRule="auto"/>
        <w:rPr>
          <w:rFonts w:ascii="Arial" w:eastAsia="Times New Roman" w:hAnsi="Arial" w:cs="Arial"/>
          <w:kern w:val="0"/>
          <w14:ligatures w14:val="none"/>
        </w:rPr>
      </w:pPr>
      <w:r w:rsidRPr="009C46B9">
        <w:rPr>
          <w:rFonts w:ascii="Arial" w:eastAsia="Times New Roman" w:hAnsi="Arial" w:cs="Arial"/>
          <w:kern w:val="0"/>
          <w14:ligatures w14:val="none"/>
        </w:rPr>
        <w:pict w14:anchorId="71D23E31">
          <v:rect id="_x0000_i1055" style="width:0;height:1.5pt" o:hralign="center" o:hrstd="t" o:hr="t" fillcolor="#a0a0a0" stroked="f"/>
        </w:pict>
      </w:r>
    </w:p>
    <w:p w14:paraId="09379939" w14:textId="77777777" w:rsidR="009C46B9" w:rsidRPr="009C46B9" w:rsidRDefault="009C46B9" w:rsidP="009C46B9">
      <w:p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b/>
          <w:bCs/>
          <w:kern w:val="0"/>
          <w14:ligatures w14:val="none"/>
        </w:rPr>
        <w:t>References</w:t>
      </w:r>
    </w:p>
    <w:p w14:paraId="34FDDFEC"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Arndt, M., et al. (1999). Wave-particle duality of C60 molecules. </w:t>
      </w:r>
      <w:r w:rsidRPr="009C46B9">
        <w:rPr>
          <w:rFonts w:ascii="Arial" w:eastAsia="Times New Roman" w:hAnsi="Arial" w:cs="Arial"/>
          <w:i/>
          <w:iCs/>
          <w:kern w:val="0"/>
          <w14:ligatures w14:val="none"/>
        </w:rPr>
        <w:t>Nature</w:t>
      </w:r>
      <w:r w:rsidRPr="009C46B9">
        <w:rPr>
          <w:rFonts w:ascii="Arial" w:eastAsia="Times New Roman" w:hAnsi="Arial" w:cs="Arial"/>
          <w:kern w:val="0"/>
          <w14:ligatures w14:val="none"/>
        </w:rPr>
        <w:t>, 401, 680–682.</w:t>
      </w:r>
    </w:p>
    <w:p w14:paraId="0A842DC4"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Bell, J. S. (1964). On the Einstein-Podolsky-Rosen paradox. </w:t>
      </w:r>
      <w:r w:rsidRPr="009C46B9">
        <w:rPr>
          <w:rFonts w:ascii="Arial" w:eastAsia="Times New Roman" w:hAnsi="Arial" w:cs="Arial"/>
          <w:i/>
          <w:iCs/>
          <w:kern w:val="0"/>
          <w14:ligatures w14:val="none"/>
        </w:rPr>
        <w:t xml:space="preserve">Physics Physique </w:t>
      </w:r>
      <w:proofErr w:type="spellStart"/>
      <w:r w:rsidRPr="009C46B9">
        <w:rPr>
          <w:rFonts w:ascii="Arial" w:eastAsia="Times New Roman" w:hAnsi="Arial" w:cs="Arial"/>
          <w:i/>
          <w:iCs/>
          <w:kern w:val="0"/>
          <w14:ligatures w14:val="none"/>
        </w:rPr>
        <w:t>Физика</w:t>
      </w:r>
      <w:proofErr w:type="spellEnd"/>
      <w:r w:rsidRPr="009C46B9">
        <w:rPr>
          <w:rFonts w:ascii="Arial" w:eastAsia="Times New Roman" w:hAnsi="Arial" w:cs="Arial"/>
          <w:kern w:val="0"/>
          <w14:ligatures w14:val="none"/>
        </w:rPr>
        <w:t>, 1(3), 195–200.</w:t>
      </w:r>
    </w:p>
    <w:p w14:paraId="0BDC6131"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Fuchs, C. A., Mermin, N. D., &amp; Schack, R. (2014). An introduction to </w:t>
      </w:r>
      <w:proofErr w:type="spellStart"/>
      <w:r w:rsidRPr="009C46B9">
        <w:rPr>
          <w:rFonts w:ascii="Arial" w:eastAsia="Times New Roman" w:hAnsi="Arial" w:cs="Arial"/>
          <w:kern w:val="0"/>
          <w14:ligatures w14:val="none"/>
        </w:rPr>
        <w:t>QBism</w:t>
      </w:r>
      <w:proofErr w:type="spellEnd"/>
      <w:r w:rsidRPr="009C46B9">
        <w:rPr>
          <w:rFonts w:ascii="Arial" w:eastAsia="Times New Roman" w:hAnsi="Arial" w:cs="Arial"/>
          <w:kern w:val="0"/>
          <w14:ligatures w14:val="none"/>
        </w:rPr>
        <w:t xml:space="preserve"> with an application to locality. </w:t>
      </w:r>
      <w:r w:rsidRPr="009C46B9">
        <w:rPr>
          <w:rFonts w:ascii="Arial" w:eastAsia="Times New Roman" w:hAnsi="Arial" w:cs="Arial"/>
          <w:i/>
          <w:iCs/>
          <w:kern w:val="0"/>
          <w14:ligatures w14:val="none"/>
        </w:rPr>
        <w:t>American Journal of Physics</w:t>
      </w:r>
      <w:r w:rsidRPr="009C46B9">
        <w:rPr>
          <w:rFonts w:ascii="Arial" w:eastAsia="Times New Roman" w:hAnsi="Arial" w:cs="Arial"/>
          <w:kern w:val="0"/>
          <w14:ligatures w14:val="none"/>
        </w:rPr>
        <w:t>, 82(8), 749–754.</w:t>
      </w:r>
    </w:p>
    <w:p w14:paraId="208955FE"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Giustina, M., et al. (2015). Significant-loophole-free test of Bell’s theorem with entangled photons. </w:t>
      </w:r>
      <w:r w:rsidRPr="009C46B9">
        <w:rPr>
          <w:rFonts w:ascii="Arial" w:eastAsia="Times New Roman" w:hAnsi="Arial" w:cs="Arial"/>
          <w:i/>
          <w:iCs/>
          <w:kern w:val="0"/>
          <w14:ligatures w14:val="none"/>
        </w:rPr>
        <w:t>Physical Review Letters</w:t>
      </w:r>
      <w:r w:rsidRPr="009C46B9">
        <w:rPr>
          <w:rFonts w:ascii="Arial" w:eastAsia="Times New Roman" w:hAnsi="Arial" w:cs="Arial"/>
          <w:kern w:val="0"/>
          <w14:ligatures w14:val="none"/>
        </w:rPr>
        <w:t>, 115(25), 250401.</w:t>
      </w:r>
    </w:p>
    <w:p w14:paraId="4FB4A5CC"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Hensen, B., et al. (2015). Loophole-free Bell inequality violation using electron spins. </w:t>
      </w:r>
      <w:r w:rsidRPr="009C46B9">
        <w:rPr>
          <w:rFonts w:ascii="Arial" w:eastAsia="Times New Roman" w:hAnsi="Arial" w:cs="Arial"/>
          <w:i/>
          <w:iCs/>
          <w:kern w:val="0"/>
          <w14:ligatures w14:val="none"/>
        </w:rPr>
        <w:t>Nature</w:t>
      </w:r>
      <w:r w:rsidRPr="009C46B9">
        <w:rPr>
          <w:rFonts w:ascii="Arial" w:eastAsia="Times New Roman" w:hAnsi="Arial" w:cs="Arial"/>
          <w:kern w:val="0"/>
          <w14:ligatures w14:val="none"/>
        </w:rPr>
        <w:t>, 526(7575), 682–686.</w:t>
      </w:r>
    </w:p>
    <w:p w14:paraId="6049699C"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proofErr w:type="spellStart"/>
      <w:r w:rsidRPr="009C46B9">
        <w:rPr>
          <w:rFonts w:ascii="Arial" w:eastAsia="Times New Roman" w:hAnsi="Arial" w:cs="Arial"/>
          <w:kern w:val="0"/>
          <w14:ligatures w14:val="none"/>
        </w:rPr>
        <w:t>Lvovsky</w:t>
      </w:r>
      <w:proofErr w:type="spellEnd"/>
      <w:r w:rsidRPr="009C46B9">
        <w:rPr>
          <w:rFonts w:ascii="Arial" w:eastAsia="Times New Roman" w:hAnsi="Arial" w:cs="Arial"/>
          <w:kern w:val="0"/>
          <w14:ligatures w14:val="none"/>
        </w:rPr>
        <w:t xml:space="preserve">, A. I., &amp; Raymer, M. G. (2009). Continuous-variable optical quantum-state tomography. </w:t>
      </w:r>
      <w:r w:rsidRPr="009C46B9">
        <w:rPr>
          <w:rFonts w:ascii="Arial" w:eastAsia="Times New Roman" w:hAnsi="Arial" w:cs="Arial"/>
          <w:i/>
          <w:iCs/>
          <w:kern w:val="0"/>
          <w14:ligatures w14:val="none"/>
        </w:rPr>
        <w:t>Reviews of Modern Physics</w:t>
      </w:r>
      <w:r w:rsidRPr="009C46B9">
        <w:rPr>
          <w:rFonts w:ascii="Arial" w:eastAsia="Times New Roman" w:hAnsi="Arial" w:cs="Arial"/>
          <w:kern w:val="0"/>
          <w14:ligatures w14:val="none"/>
        </w:rPr>
        <w:t>, 81(1), 299–332.</w:t>
      </w:r>
    </w:p>
    <w:p w14:paraId="7B657217"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Nielsen, M. A., &amp; Chuang, I. L. (2010). </w:t>
      </w:r>
      <w:r w:rsidRPr="009C46B9">
        <w:rPr>
          <w:rFonts w:ascii="Arial" w:eastAsia="Times New Roman" w:hAnsi="Arial" w:cs="Arial"/>
          <w:i/>
          <w:iCs/>
          <w:kern w:val="0"/>
          <w14:ligatures w14:val="none"/>
        </w:rPr>
        <w:t>Quantum Computation and Quantum Information.</w:t>
      </w:r>
      <w:r w:rsidRPr="009C46B9">
        <w:rPr>
          <w:rFonts w:ascii="Arial" w:eastAsia="Times New Roman" w:hAnsi="Arial" w:cs="Arial"/>
          <w:kern w:val="0"/>
          <w14:ligatures w14:val="none"/>
        </w:rPr>
        <w:t xml:space="preserve"> Cambridge University Press.</w:t>
      </w:r>
    </w:p>
    <w:p w14:paraId="7DD6D62F"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lastRenderedPageBreak/>
        <w:t xml:space="preserve">Rovelli, C. (1996). Relational quantum mechanics. </w:t>
      </w:r>
      <w:r w:rsidRPr="009C46B9">
        <w:rPr>
          <w:rFonts w:ascii="Arial" w:eastAsia="Times New Roman" w:hAnsi="Arial" w:cs="Arial"/>
          <w:i/>
          <w:iCs/>
          <w:kern w:val="0"/>
          <w14:ligatures w14:val="none"/>
        </w:rPr>
        <w:t>International Journal of Theoretical Physics</w:t>
      </w:r>
      <w:r w:rsidRPr="009C46B9">
        <w:rPr>
          <w:rFonts w:ascii="Arial" w:eastAsia="Times New Roman" w:hAnsi="Arial" w:cs="Arial"/>
          <w:kern w:val="0"/>
          <w14:ligatures w14:val="none"/>
        </w:rPr>
        <w:t>, 35(8), 1637–1678.</w:t>
      </w:r>
    </w:p>
    <w:p w14:paraId="35E3D6C4"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proofErr w:type="spellStart"/>
      <w:r w:rsidRPr="009C46B9">
        <w:rPr>
          <w:rFonts w:ascii="Arial" w:eastAsia="Times New Roman" w:hAnsi="Arial" w:cs="Arial"/>
          <w:kern w:val="0"/>
          <w14:ligatures w14:val="none"/>
        </w:rPr>
        <w:t>Schlosshauer</w:t>
      </w:r>
      <w:proofErr w:type="spellEnd"/>
      <w:r w:rsidRPr="009C46B9">
        <w:rPr>
          <w:rFonts w:ascii="Arial" w:eastAsia="Times New Roman" w:hAnsi="Arial" w:cs="Arial"/>
          <w:kern w:val="0"/>
          <w14:ligatures w14:val="none"/>
        </w:rPr>
        <w:t xml:space="preserve">, M. (2007). </w:t>
      </w:r>
      <w:r w:rsidRPr="009C46B9">
        <w:rPr>
          <w:rFonts w:ascii="Arial" w:eastAsia="Times New Roman" w:hAnsi="Arial" w:cs="Arial"/>
          <w:i/>
          <w:iCs/>
          <w:kern w:val="0"/>
          <w14:ligatures w14:val="none"/>
        </w:rPr>
        <w:t>Decoherence and the Quantum-to-Classical Transition.</w:t>
      </w:r>
      <w:r w:rsidRPr="009C46B9">
        <w:rPr>
          <w:rFonts w:ascii="Arial" w:eastAsia="Times New Roman" w:hAnsi="Arial" w:cs="Arial"/>
          <w:kern w:val="0"/>
          <w14:ligatures w14:val="none"/>
        </w:rPr>
        <w:t xml:space="preserve"> Springer.</w:t>
      </w:r>
    </w:p>
    <w:p w14:paraId="00B2E344"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von Neumann, J. (1932). </w:t>
      </w:r>
      <w:proofErr w:type="spellStart"/>
      <w:r w:rsidRPr="009C46B9">
        <w:rPr>
          <w:rFonts w:ascii="Arial" w:eastAsia="Times New Roman" w:hAnsi="Arial" w:cs="Arial"/>
          <w:i/>
          <w:iCs/>
          <w:kern w:val="0"/>
          <w14:ligatures w14:val="none"/>
        </w:rPr>
        <w:t>Mathematische</w:t>
      </w:r>
      <w:proofErr w:type="spellEnd"/>
      <w:r w:rsidRPr="009C46B9">
        <w:rPr>
          <w:rFonts w:ascii="Arial" w:eastAsia="Times New Roman" w:hAnsi="Arial" w:cs="Arial"/>
          <w:i/>
          <w:iCs/>
          <w:kern w:val="0"/>
          <w14:ligatures w14:val="none"/>
        </w:rPr>
        <w:t xml:space="preserve"> </w:t>
      </w:r>
      <w:proofErr w:type="spellStart"/>
      <w:r w:rsidRPr="009C46B9">
        <w:rPr>
          <w:rFonts w:ascii="Arial" w:eastAsia="Times New Roman" w:hAnsi="Arial" w:cs="Arial"/>
          <w:i/>
          <w:iCs/>
          <w:kern w:val="0"/>
          <w14:ligatures w14:val="none"/>
        </w:rPr>
        <w:t>Grundlagen</w:t>
      </w:r>
      <w:proofErr w:type="spellEnd"/>
      <w:r w:rsidRPr="009C46B9">
        <w:rPr>
          <w:rFonts w:ascii="Arial" w:eastAsia="Times New Roman" w:hAnsi="Arial" w:cs="Arial"/>
          <w:i/>
          <w:iCs/>
          <w:kern w:val="0"/>
          <w14:ligatures w14:val="none"/>
        </w:rPr>
        <w:t xml:space="preserve"> der </w:t>
      </w:r>
      <w:proofErr w:type="spellStart"/>
      <w:r w:rsidRPr="009C46B9">
        <w:rPr>
          <w:rFonts w:ascii="Arial" w:eastAsia="Times New Roman" w:hAnsi="Arial" w:cs="Arial"/>
          <w:i/>
          <w:iCs/>
          <w:kern w:val="0"/>
          <w14:ligatures w14:val="none"/>
        </w:rPr>
        <w:t>Quantenmechanik</w:t>
      </w:r>
      <w:proofErr w:type="spellEnd"/>
      <w:r w:rsidRPr="009C46B9">
        <w:rPr>
          <w:rFonts w:ascii="Arial" w:eastAsia="Times New Roman" w:hAnsi="Arial" w:cs="Arial"/>
          <w:i/>
          <w:iCs/>
          <w:kern w:val="0"/>
          <w14:ligatures w14:val="none"/>
        </w:rPr>
        <w:t>.</w:t>
      </w:r>
      <w:r w:rsidRPr="009C46B9">
        <w:rPr>
          <w:rFonts w:ascii="Arial" w:eastAsia="Times New Roman" w:hAnsi="Arial" w:cs="Arial"/>
          <w:kern w:val="0"/>
          <w14:ligatures w14:val="none"/>
        </w:rPr>
        <w:t xml:space="preserve"> Springer.</w:t>
      </w:r>
    </w:p>
    <w:p w14:paraId="69C554CF"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Wheeler, J. A., &amp; Zurek, W. H. (Eds.). (1983). </w:t>
      </w:r>
      <w:r w:rsidRPr="009C46B9">
        <w:rPr>
          <w:rFonts w:ascii="Arial" w:eastAsia="Times New Roman" w:hAnsi="Arial" w:cs="Arial"/>
          <w:i/>
          <w:iCs/>
          <w:kern w:val="0"/>
          <w14:ligatures w14:val="none"/>
        </w:rPr>
        <w:t>Quantum Measurement.</w:t>
      </w:r>
      <w:r w:rsidRPr="009C46B9">
        <w:rPr>
          <w:rFonts w:ascii="Arial" w:eastAsia="Times New Roman" w:hAnsi="Arial" w:cs="Arial"/>
          <w:kern w:val="0"/>
          <w14:ligatures w14:val="none"/>
        </w:rPr>
        <w:t xml:space="preserve"> Princeton University Press.</w:t>
      </w:r>
    </w:p>
    <w:p w14:paraId="52537060"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Whitaker, A. (2006). </w:t>
      </w:r>
      <w:r w:rsidRPr="009C46B9">
        <w:rPr>
          <w:rFonts w:ascii="Arial" w:eastAsia="Times New Roman" w:hAnsi="Arial" w:cs="Arial"/>
          <w:i/>
          <w:iCs/>
          <w:kern w:val="0"/>
          <w14:ligatures w14:val="none"/>
        </w:rPr>
        <w:t>Understanding Quantum Mechanics.</w:t>
      </w:r>
      <w:r w:rsidRPr="009C46B9">
        <w:rPr>
          <w:rFonts w:ascii="Arial" w:eastAsia="Times New Roman" w:hAnsi="Arial" w:cs="Arial"/>
          <w:kern w:val="0"/>
          <w14:ligatures w14:val="none"/>
        </w:rPr>
        <w:t xml:space="preserve"> Wiley.</w:t>
      </w:r>
    </w:p>
    <w:p w14:paraId="660AFCBF"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Zeilinger, A. (1999). Experiment and the foundations of quantum physics. </w:t>
      </w:r>
      <w:r w:rsidRPr="009C46B9">
        <w:rPr>
          <w:rFonts w:ascii="Arial" w:eastAsia="Times New Roman" w:hAnsi="Arial" w:cs="Arial"/>
          <w:i/>
          <w:iCs/>
          <w:kern w:val="0"/>
          <w14:ligatures w14:val="none"/>
        </w:rPr>
        <w:t>Reviews of Modern Physics</w:t>
      </w:r>
      <w:r w:rsidRPr="009C46B9">
        <w:rPr>
          <w:rFonts w:ascii="Arial" w:eastAsia="Times New Roman" w:hAnsi="Arial" w:cs="Arial"/>
          <w:kern w:val="0"/>
          <w14:ligatures w14:val="none"/>
        </w:rPr>
        <w:t>, 71(2), S288–S297.</w:t>
      </w:r>
    </w:p>
    <w:p w14:paraId="4E8F1E7A" w14:textId="77777777" w:rsidR="009C46B9" w:rsidRPr="009C46B9" w:rsidRDefault="009C46B9" w:rsidP="009C46B9">
      <w:pPr>
        <w:numPr>
          <w:ilvl w:val="0"/>
          <w:numId w:val="26"/>
        </w:numPr>
        <w:spacing w:before="100" w:beforeAutospacing="1" w:after="100" w:afterAutospacing="1" w:line="240" w:lineRule="auto"/>
        <w:rPr>
          <w:rFonts w:ascii="Arial" w:eastAsia="Times New Roman" w:hAnsi="Arial" w:cs="Arial"/>
          <w:kern w:val="0"/>
          <w14:ligatures w14:val="none"/>
        </w:rPr>
      </w:pPr>
      <w:r w:rsidRPr="009C46B9">
        <w:rPr>
          <w:rFonts w:ascii="Arial" w:eastAsia="Times New Roman" w:hAnsi="Arial" w:cs="Arial"/>
          <w:kern w:val="0"/>
          <w14:ligatures w14:val="none"/>
        </w:rPr>
        <w:t xml:space="preserve">Zurek, W. H. (2003). Decoherence, </w:t>
      </w:r>
      <w:proofErr w:type="spellStart"/>
      <w:r w:rsidRPr="009C46B9">
        <w:rPr>
          <w:rFonts w:ascii="Arial" w:eastAsia="Times New Roman" w:hAnsi="Arial" w:cs="Arial"/>
          <w:kern w:val="0"/>
          <w14:ligatures w14:val="none"/>
        </w:rPr>
        <w:t>einselection</w:t>
      </w:r>
      <w:proofErr w:type="spellEnd"/>
      <w:r w:rsidRPr="009C46B9">
        <w:rPr>
          <w:rFonts w:ascii="Arial" w:eastAsia="Times New Roman" w:hAnsi="Arial" w:cs="Arial"/>
          <w:kern w:val="0"/>
          <w14:ligatures w14:val="none"/>
        </w:rPr>
        <w:t xml:space="preserve">, and the quantum origins of the classical. </w:t>
      </w:r>
      <w:r w:rsidRPr="009C46B9">
        <w:rPr>
          <w:rFonts w:ascii="Arial" w:eastAsia="Times New Roman" w:hAnsi="Arial" w:cs="Arial"/>
          <w:i/>
          <w:iCs/>
          <w:kern w:val="0"/>
          <w14:ligatures w14:val="none"/>
        </w:rPr>
        <w:t>Reviews of Modern Physics</w:t>
      </w:r>
      <w:r w:rsidRPr="009C46B9">
        <w:rPr>
          <w:rFonts w:ascii="Arial" w:eastAsia="Times New Roman" w:hAnsi="Arial" w:cs="Arial"/>
          <w:kern w:val="0"/>
          <w14:ligatures w14:val="none"/>
        </w:rPr>
        <w:t>, 75(3), 715–775.</w:t>
      </w:r>
    </w:p>
    <w:p w14:paraId="474D3F45" w14:textId="3734F009" w:rsidR="00651A8E" w:rsidRPr="00371A7F" w:rsidRDefault="00651A8E" w:rsidP="00371A7F">
      <w:pPr>
        <w:spacing w:after="0" w:line="240" w:lineRule="auto"/>
        <w:rPr>
          <w:rFonts w:ascii="Times New Roman" w:eastAsia="Times New Roman" w:hAnsi="Times New Roman" w:cs="Times New Roman"/>
          <w:kern w:val="0"/>
          <w:sz w:val="24"/>
          <w:szCs w:val="24"/>
          <w14:ligatures w14:val="none"/>
        </w:rPr>
      </w:pPr>
    </w:p>
    <w:sectPr w:rsidR="00651A8E" w:rsidRPr="00371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E34"/>
    <w:multiLevelType w:val="multilevel"/>
    <w:tmpl w:val="0E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4B3C"/>
    <w:multiLevelType w:val="multilevel"/>
    <w:tmpl w:val="194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B3FF3"/>
    <w:multiLevelType w:val="multilevel"/>
    <w:tmpl w:val="41E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D13E3"/>
    <w:multiLevelType w:val="multilevel"/>
    <w:tmpl w:val="4A9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155FD"/>
    <w:multiLevelType w:val="multilevel"/>
    <w:tmpl w:val="3B9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054AF"/>
    <w:multiLevelType w:val="multilevel"/>
    <w:tmpl w:val="1FF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C28F0"/>
    <w:multiLevelType w:val="multilevel"/>
    <w:tmpl w:val="6212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955EC"/>
    <w:multiLevelType w:val="multilevel"/>
    <w:tmpl w:val="065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65C9F"/>
    <w:multiLevelType w:val="multilevel"/>
    <w:tmpl w:val="03E8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918E4"/>
    <w:multiLevelType w:val="multilevel"/>
    <w:tmpl w:val="185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C6D55"/>
    <w:multiLevelType w:val="multilevel"/>
    <w:tmpl w:val="5FE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A7E9C"/>
    <w:multiLevelType w:val="multilevel"/>
    <w:tmpl w:val="14D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521E9"/>
    <w:multiLevelType w:val="multilevel"/>
    <w:tmpl w:val="32F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24BD4"/>
    <w:multiLevelType w:val="multilevel"/>
    <w:tmpl w:val="934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C374C"/>
    <w:multiLevelType w:val="multilevel"/>
    <w:tmpl w:val="28B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92BCF"/>
    <w:multiLevelType w:val="multilevel"/>
    <w:tmpl w:val="C45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7278D"/>
    <w:multiLevelType w:val="multilevel"/>
    <w:tmpl w:val="301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85484"/>
    <w:multiLevelType w:val="multilevel"/>
    <w:tmpl w:val="3C1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42067"/>
    <w:multiLevelType w:val="multilevel"/>
    <w:tmpl w:val="712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44CC5"/>
    <w:multiLevelType w:val="multilevel"/>
    <w:tmpl w:val="EBC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24E52"/>
    <w:multiLevelType w:val="multilevel"/>
    <w:tmpl w:val="E71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C5715"/>
    <w:multiLevelType w:val="multilevel"/>
    <w:tmpl w:val="04E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B6BE1"/>
    <w:multiLevelType w:val="multilevel"/>
    <w:tmpl w:val="AF66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674FB"/>
    <w:multiLevelType w:val="multilevel"/>
    <w:tmpl w:val="0F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D32DA"/>
    <w:multiLevelType w:val="multilevel"/>
    <w:tmpl w:val="29D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A368D"/>
    <w:multiLevelType w:val="multilevel"/>
    <w:tmpl w:val="FC48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056942">
    <w:abstractNumId w:val="15"/>
  </w:num>
  <w:num w:numId="2" w16cid:durableId="2140225966">
    <w:abstractNumId w:val="6"/>
  </w:num>
  <w:num w:numId="3" w16cid:durableId="1411853442">
    <w:abstractNumId w:val="22"/>
  </w:num>
  <w:num w:numId="4" w16cid:durableId="880480790">
    <w:abstractNumId w:val="13"/>
  </w:num>
  <w:num w:numId="5" w16cid:durableId="2136364829">
    <w:abstractNumId w:val="25"/>
  </w:num>
  <w:num w:numId="6" w16cid:durableId="835655084">
    <w:abstractNumId w:val="8"/>
  </w:num>
  <w:num w:numId="7" w16cid:durableId="2078430515">
    <w:abstractNumId w:val="12"/>
  </w:num>
  <w:num w:numId="8" w16cid:durableId="1049719198">
    <w:abstractNumId w:val="24"/>
  </w:num>
  <w:num w:numId="9" w16cid:durableId="1943371026">
    <w:abstractNumId w:val="0"/>
  </w:num>
  <w:num w:numId="10" w16cid:durableId="989555407">
    <w:abstractNumId w:val="23"/>
  </w:num>
  <w:num w:numId="11" w16cid:durableId="397674407">
    <w:abstractNumId w:val="20"/>
  </w:num>
  <w:num w:numId="12" w16cid:durableId="1082264086">
    <w:abstractNumId w:val="18"/>
  </w:num>
  <w:num w:numId="13" w16cid:durableId="1782647560">
    <w:abstractNumId w:val="11"/>
  </w:num>
  <w:num w:numId="14" w16cid:durableId="257448566">
    <w:abstractNumId w:val="19"/>
  </w:num>
  <w:num w:numId="15" w16cid:durableId="831482784">
    <w:abstractNumId w:val="4"/>
  </w:num>
  <w:num w:numId="16" w16cid:durableId="2142111868">
    <w:abstractNumId w:val="14"/>
  </w:num>
  <w:num w:numId="17" w16cid:durableId="1466389662">
    <w:abstractNumId w:val="7"/>
  </w:num>
  <w:num w:numId="18" w16cid:durableId="1121341833">
    <w:abstractNumId w:val="1"/>
  </w:num>
  <w:num w:numId="19" w16cid:durableId="1740904409">
    <w:abstractNumId w:val="17"/>
  </w:num>
  <w:num w:numId="20" w16cid:durableId="298456315">
    <w:abstractNumId w:val="10"/>
  </w:num>
  <w:num w:numId="21" w16cid:durableId="744498982">
    <w:abstractNumId w:val="3"/>
  </w:num>
  <w:num w:numId="22" w16cid:durableId="1880706713">
    <w:abstractNumId w:val="5"/>
  </w:num>
  <w:num w:numId="23" w16cid:durableId="1145202580">
    <w:abstractNumId w:val="2"/>
  </w:num>
  <w:num w:numId="24" w16cid:durableId="2095929518">
    <w:abstractNumId w:val="21"/>
  </w:num>
  <w:num w:numId="25" w16cid:durableId="346753847">
    <w:abstractNumId w:val="16"/>
  </w:num>
  <w:num w:numId="26" w16cid:durableId="1308316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2F"/>
    <w:rsid w:val="000331B6"/>
    <w:rsid w:val="00070868"/>
    <w:rsid w:val="000E6A25"/>
    <w:rsid w:val="0013764C"/>
    <w:rsid w:val="00145199"/>
    <w:rsid w:val="003242BD"/>
    <w:rsid w:val="00367CD8"/>
    <w:rsid w:val="00371A7F"/>
    <w:rsid w:val="005E33E8"/>
    <w:rsid w:val="0062349E"/>
    <w:rsid w:val="00651A8E"/>
    <w:rsid w:val="006A4CD6"/>
    <w:rsid w:val="007F5D85"/>
    <w:rsid w:val="00806A2F"/>
    <w:rsid w:val="008D1309"/>
    <w:rsid w:val="00934FF4"/>
    <w:rsid w:val="0099737A"/>
    <w:rsid w:val="009C46B9"/>
    <w:rsid w:val="00B459DA"/>
    <w:rsid w:val="00C12084"/>
    <w:rsid w:val="00D62C2D"/>
    <w:rsid w:val="00D77883"/>
    <w:rsid w:val="00DF7860"/>
    <w:rsid w:val="00FC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F718070"/>
  <w15:chartTrackingRefBased/>
  <w15:docId w15:val="{E1799CDF-4D40-4454-BEDF-F28B55E2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347063">
      <w:bodyDiv w:val="1"/>
      <w:marLeft w:val="0"/>
      <w:marRight w:val="0"/>
      <w:marTop w:val="0"/>
      <w:marBottom w:val="0"/>
      <w:divBdr>
        <w:top w:val="none" w:sz="0" w:space="0" w:color="auto"/>
        <w:left w:val="none" w:sz="0" w:space="0" w:color="auto"/>
        <w:bottom w:val="none" w:sz="0" w:space="0" w:color="auto"/>
        <w:right w:val="none" w:sz="0" w:space="0" w:color="auto"/>
      </w:divBdr>
    </w:div>
    <w:div w:id="448551299">
      <w:bodyDiv w:val="1"/>
      <w:marLeft w:val="0"/>
      <w:marRight w:val="0"/>
      <w:marTop w:val="0"/>
      <w:marBottom w:val="0"/>
      <w:divBdr>
        <w:top w:val="none" w:sz="0" w:space="0" w:color="auto"/>
        <w:left w:val="none" w:sz="0" w:space="0" w:color="auto"/>
        <w:bottom w:val="none" w:sz="0" w:space="0" w:color="auto"/>
        <w:right w:val="none" w:sz="0" w:space="0" w:color="auto"/>
      </w:divBdr>
    </w:div>
    <w:div w:id="583028404">
      <w:bodyDiv w:val="1"/>
      <w:marLeft w:val="0"/>
      <w:marRight w:val="0"/>
      <w:marTop w:val="0"/>
      <w:marBottom w:val="0"/>
      <w:divBdr>
        <w:top w:val="none" w:sz="0" w:space="0" w:color="auto"/>
        <w:left w:val="none" w:sz="0" w:space="0" w:color="auto"/>
        <w:bottom w:val="none" w:sz="0" w:space="0" w:color="auto"/>
        <w:right w:val="none" w:sz="0" w:space="0" w:color="auto"/>
      </w:divBdr>
    </w:div>
    <w:div w:id="1382945498">
      <w:bodyDiv w:val="1"/>
      <w:marLeft w:val="0"/>
      <w:marRight w:val="0"/>
      <w:marTop w:val="0"/>
      <w:marBottom w:val="0"/>
      <w:divBdr>
        <w:top w:val="none" w:sz="0" w:space="0" w:color="auto"/>
        <w:left w:val="none" w:sz="0" w:space="0" w:color="auto"/>
        <w:bottom w:val="none" w:sz="0" w:space="0" w:color="auto"/>
        <w:right w:val="none" w:sz="0" w:space="0" w:color="auto"/>
      </w:divBdr>
    </w:div>
    <w:div w:id="1551644795">
      <w:bodyDiv w:val="1"/>
      <w:marLeft w:val="0"/>
      <w:marRight w:val="0"/>
      <w:marTop w:val="0"/>
      <w:marBottom w:val="0"/>
      <w:divBdr>
        <w:top w:val="none" w:sz="0" w:space="0" w:color="auto"/>
        <w:left w:val="none" w:sz="0" w:space="0" w:color="auto"/>
        <w:bottom w:val="none" w:sz="0" w:space="0" w:color="auto"/>
        <w:right w:val="none" w:sz="0" w:space="0" w:color="auto"/>
      </w:divBdr>
    </w:div>
    <w:div w:id="1956983009">
      <w:bodyDiv w:val="1"/>
      <w:marLeft w:val="0"/>
      <w:marRight w:val="0"/>
      <w:marTop w:val="0"/>
      <w:marBottom w:val="0"/>
      <w:divBdr>
        <w:top w:val="none" w:sz="0" w:space="0" w:color="auto"/>
        <w:left w:val="none" w:sz="0" w:space="0" w:color="auto"/>
        <w:bottom w:val="none" w:sz="0" w:space="0" w:color="auto"/>
        <w:right w:val="none" w:sz="0" w:space="0" w:color="auto"/>
      </w:divBdr>
    </w:div>
    <w:div w:id="214415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20</TotalTime>
  <Pages>6</Pages>
  <Words>2609</Words>
  <Characters>14877</Characters>
  <Application/>
  <DocSecurity>0</DocSecurity>
  <Lines>123</Lines>
  <Paragraphs>34</Paragraphs>
  <ScaleCrop>false</ScaleCrop>
  <Company/>
  <LinksUpToDate>false</LinksUpToDate>
  <CharactersWithSpaces>17452</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