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597e155cc064e8fc9435a3bcc18d4bb1fab2b1d"/>
    <w:p>
      <w:pPr>
        <w:pStyle w:val="Heading1"/>
      </w:pPr>
      <w:r>
        <w:t xml:space="preserve">Formal Proposal: Recursive Lattice Cosmology — A Unified Field and Consciousness Framework</w:t>
      </w:r>
    </w:p>
    <w:bookmarkStart w:id="20" w:name="author-lou"/>
    <w:p>
      <w:pPr>
        <w:pStyle w:val="Heading2"/>
      </w:pPr>
      <w:r>
        <w:t xml:space="preserve">Author: Lou</w:t>
      </w:r>
    </w:p>
    <w:p>
      <w:pPr>
        <w:pStyle w:val="FirstParagraph"/>
      </w:pPr>
      <w:r>
        <w:t xml:space="preserve">Date: July 2025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propose a comprehensive theoretical framework,</w:t>
      </w:r>
      <w:r>
        <w:t xml:space="preserve"> </w:t>
      </w:r>
      <w:r>
        <w:rPr>
          <w:b/>
          <w:bCs/>
        </w:rPr>
        <w:t xml:space="preserve">Recursive Lattice Cosmology (RLC)</w:t>
      </w:r>
      <w:r>
        <w:t xml:space="preserve">, unifying spacetime geometry, gravitational field dynamics, quantum-classical emergence, and consciousness. The model centers on the idea that gravity is a manifestation of recursive tension across a non-uniform lattice of interaction nodes. Matter, time, and observation arise as emergent consequences of recursive tension dynamics, dimensional projection, and scale-limited coherence. We formulate the theory mathematically, define testable simulations, and integrate findings from prior reports.</w:t>
      </w:r>
    </w:p>
    <w:p>
      <w:r>
        <w:pict>
          <v:rect style="width:0;height:1.5pt" o:hralign="center" o:hrstd="t" o:hr="t"/>
        </w:pict>
      </w:r>
    </w:p>
    <w:bookmarkEnd w:id="21"/>
    <w:bookmarkStart w:id="22" w:name="ontological-postulates"/>
    <w:p>
      <w:pPr>
        <w:pStyle w:val="Heading2"/>
      </w:pPr>
      <w:r>
        <w:t xml:space="preserve">1. Ontological Postulates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Spacetime is not fundamental</w:t>
      </w:r>
      <w:r>
        <w:t xml:space="preserve">; it emerges from a lattice of zero-dimensional nodes.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Gravity is not curvature caused by mass</w:t>
      </w:r>
      <w:r>
        <w:t xml:space="preserve">, but recursive tension in the lattice that gives rise to mass.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emerges</w:t>
      </w:r>
      <w:r>
        <w:t xml:space="preserve"> </w:t>
      </w:r>
      <w:r>
        <w:t xml:space="preserve">from recursive phase propagation between active nodes.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Matter</w:t>
      </w:r>
      <w:r>
        <w:t xml:space="preserve"> </w:t>
      </w:r>
      <w:r>
        <w:t xml:space="preserve">is locked recursion geometry — stable patterns in the tension field.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Consciousness</w:t>
      </w:r>
      <w:r>
        <w:t xml:space="preserve"> </w:t>
      </w:r>
      <w:r>
        <w:t xml:space="preserve">is a recursion-aware nodal configuration that collapses multi-state systems via scale-constrained coherence.</w:t>
      </w:r>
    </w:p>
    <w:p>
      <w:r>
        <w:pict>
          <v:rect style="width:0;height:1.5pt" o:hralign="center" o:hrstd="t" o:hr="t"/>
        </w:pict>
      </w:r>
    </w:p>
    <w:bookmarkEnd w:id="22"/>
    <w:bookmarkStart w:id="25" w:name="field-framework"/>
    <w:p>
      <w:pPr>
        <w:pStyle w:val="Heading2"/>
      </w:pPr>
      <w:r>
        <w:t xml:space="preserve">2. Field Framework</w:t>
      </w:r>
    </w:p>
    <w:bookmarkStart w:id="23" w:name="the-scalar-tension-field"/>
    <w:p>
      <w:pPr>
        <w:pStyle w:val="Heading3"/>
      </w:pPr>
      <w:r>
        <w:t xml:space="preserve">2.1 The Scalar Tension Field</w:t>
      </w:r>
    </w:p>
    <w:p>
      <w:pPr>
        <w:pStyle w:val="FirstParagraph"/>
      </w:pPr>
      <w:r>
        <w:t xml:space="preserve">Let (</w:t>
      </w:r>
      <w:r>
        <w:t xml:space="preserve">(x^</w:t>
      </w:r>
      <w:r>
        <w:t xml:space="preserve">)) represent the scalar recursive tension field defined on spacetime.</w:t>
      </w:r>
    </w:p>
    <w:p>
      <w:pPr>
        <w:pStyle w:val="BodyText"/>
      </w:pPr>
      <w:r>
        <w:t xml:space="preserve">We begin with a Lagrangian: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b>
                      <m:r>
                        <m:t>μ</m:t>
                      </m:r>
                    </m:sub>
                  </m:sSub>
                  <m:r>
                    <m:t>τ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λ</m:t>
              </m:r>
            </m:num>
            <m:den>
              <m:r>
                <m:t>4</m:t>
              </m:r>
            </m:den>
          </m:f>
          <m:sSup>
            <m:e>
              <m:r>
                <m:t>τ</m:t>
              </m:r>
            </m:e>
            <m:sup>
              <m:r>
                <m:t>4</m:t>
              </m:r>
            </m:sup>
          </m:sSup>
        </m:oMath>
      </m:oMathPara>
    </w:p>
    <w:p>
      <w:pPr>
        <w:pStyle w:val="FirstParagraph"/>
      </w:pPr>
      <w:r>
        <w:t xml:space="preserve">The Euler-Lagrange equations yield the non-linear Klein-Gordon equation: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□</m:t>
          </m:r>
          <m:r>
            <m:t>τ</m:t>
          </m:r>
          <m:r>
            <m:rPr>
              <m:sty m:val="p"/>
            </m:rPr>
            <m:t>+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r>
            <m:t>τ</m:t>
          </m:r>
          <m:r>
            <m:rPr>
              <m:sty m:val="p"/>
            </m:rPr>
            <m:t>+</m:t>
          </m:r>
          <m:r>
            <m:t>λ</m:t>
          </m:r>
          <m:sSup>
            <m:e>
              <m:r>
                <m:t>τ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2"/>
        </w:numPr>
      </w:pPr>
      <w:r>
        <w:t xml:space="preserve">(m): recursive inertia parameter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): self-saturation coefficient</w:t>
      </w:r>
    </w:p>
    <w:p>
      <w:pPr>
        <w:pStyle w:val="Compact"/>
        <w:numPr>
          <w:ilvl w:val="0"/>
          <w:numId w:val="1002"/>
        </w:numPr>
      </w:pPr>
      <w:r>
        <w:t xml:space="preserve">(</w:t>
      </w:r>
      <w:r>
        <w:t xml:space="preserve">=</w:t>
      </w:r>
      <w:r>
        <w:t xml:space="preserve"> </w:t>
      </w:r>
      <w:r>
        <w:t xml:space="preserve">_</w:t>
      </w:r>
      <w:r>
        <w:t xml:space="preserve">^</w:t>
      </w:r>
      <w:r>
        <w:t xml:space="preserve">)</w:t>
      </w:r>
    </w:p>
    <w:bookmarkEnd w:id="23"/>
    <w:bookmarkStart w:id="24" w:name="tensor-extension-recursive-stress-energy"/>
    <w:p>
      <w:pPr>
        <w:pStyle w:val="Heading3"/>
      </w:pPr>
      <w:r>
        <w:t xml:space="preserve">2.2 Tensor Extension: Recursive Stress-Energy</w:t>
      </w:r>
    </w:p>
    <w:p>
      <w:pPr>
        <w:pStyle w:val="FirstParagraph"/>
      </w:pPr>
      <w:r>
        <w:t xml:space="preserve">Define a stress-energy-like tension tensor: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r>
            <m:t>τ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r>
            <m:t>τ</m:t>
          </m:r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  <m:scr m:val="script"/>
            </m:rPr>
            <m:t>L</m:t>
          </m:r>
        </m:oMath>
      </m:oMathPara>
    </w:p>
    <w:p>
      <w:pPr>
        <w:pStyle w:val="FirstParagraph"/>
      </w:pPr>
      <w:r>
        <w:t xml:space="preserve">This allows coupling to emergent curvature fields: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  <m: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t>f</m:t>
                  </m:r>
                  <m:r>
                    <m:t>f</m:t>
                  </m:r>
                </m:e>
              </m:d>
            </m:sup>
          </m:sSubSup>
          <m:r>
            <m:rPr>
              <m:sty m:val="p"/>
            </m:rPr>
            <m:t>=</m:t>
          </m:r>
          <m:r>
            <m:t>κ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</m:oMath>
      </m:oMathPara>
    </w:p>
    <w:p>
      <w:pPr>
        <w:pStyle w:val="FirstParagraph"/>
      </w:pPr>
      <w:r>
        <w:t xml:space="preserve">Where (G_{</w:t>
      </w:r>
      <w:r>
        <w:t xml:space="preserve">}^{(eff)}) encodes the emergent geometry from lattice behavior and (</w:t>
      </w:r>
      <w:r>
        <w:t xml:space="preserve">) is an effective gravitational constant.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imensional-collapse-and-light"/>
    <w:p>
      <w:pPr>
        <w:pStyle w:val="Heading2"/>
      </w:pPr>
      <w:r>
        <w:t xml:space="preserve">3. Dimensional Collapse and Light</w:t>
      </w:r>
    </w:p>
    <w:bookmarkStart w:id="26" w:name="d-metric-projection-framework"/>
    <w:p>
      <w:pPr>
        <w:pStyle w:val="Heading3"/>
      </w:pPr>
      <w:r>
        <w:t xml:space="preserve">3.1 5D Metric Projection Framework</w:t>
      </w:r>
    </w:p>
    <w:p>
      <w:pPr>
        <w:pStyle w:val="FirstParagraph"/>
      </w:pPr>
      <w:r>
        <w:t xml:space="preserve">We posit a warped extra-dimensional metric: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W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d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d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Let (</w:t>
      </w:r>
      <w:r>
        <w:t xml:space="preserve">(x^</w:t>
      </w:r>
      <w:r>
        <w:t xml:space="preserve">, W)) be a photon-like wavefunction in 5D.</w:t>
      </w:r>
    </w:p>
    <w:p>
      <w:pPr>
        <w:pStyle w:val="BodyText"/>
      </w:pPr>
      <w:r>
        <w:t xml:space="preserve">Collapse into 4D is described as: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d</m:t>
                  </m:r>
                </m:sub>
              </m:sSub>
            </m:e>
          </m:d>
          <m:r>
            <m:rPr>
              <m:sty m:val="p"/>
            </m:rPr>
            <m:t>∝</m:t>
          </m:r>
          <m:r>
            <m:rPr>
              <m:sty m:val="p"/>
            </m:rPr>
            <m:t>∫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Φ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W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  <m:r>
            <m:t>d</m:t>
          </m:r>
          <m:r>
            <m:t>W</m:t>
          </m:r>
          <m:r>
            <m:rPr>
              <m:sty m:val="p"/>
            </m:rPr>
            <m:t>⇒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ψ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t>t</m:t>
                      </m:r>
                    </m:e>
                  </m:d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This derivation yields the Born rule from dimensional integration and explains wave-particle duality via boundary phase shifts.</w:t>
      </w:r>
    </w:p>
    <w:bookmarkEnd w:id="26"/>
    <w:bookmarkStart w:id="27" w:name="collapse-as-phase-shift"/>
    <w:p>
      <w:pPr>
        <w:pStyle w:val="Heading3"/>
      </w:pPr>
      <w:r>
        <w:t xml:space="preserve">3.2 Collapse as Phase-Shift</w:t>
      </w:r>
    </w:p>
    <w:p>
      <w:pPr>
        <w:pStyle w:val="FirstParagraph"/>
      </w:pPr>
      <w:r>
        <w:t xml:space="preserve">Collapse occurs when observation imposes a constraint:</w:t>
      </w:r>
    </w:p>
    <w:p>
      <w:pPr>
        <w:pStyle w:val="BodyTex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t</m:t>
                  </m:r>
                </m:e>
                <m:sub>
                  <m:r>
                    <m:t>o</m:t>
                  </m:r>
                  <m:r>
                    <m:t>b</m:t>
                  </m:r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</m:e>
          </m:d>
          <m:r>
            <m:rPr>
              <m:sty m:val="p"/>
            </m:rPr>
            <m:t>→</m:t>
          </m:r>
          <m:r>
            <m:t>δ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⋅</m:t>
          </m:r>
          <m:r>
            <m:t>ψ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t</m:t>
              </m:r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cursive-geometry-simulations"/>
    <w:p>
      <w:pPr>
        <w:pStyle w:val="Heading2"/>
      </w:pPr>
      <w:r>
        <w:t xml:space="preserve">4. Recursive Geometry Simulations</w:t>
      </w:r>
    </w:p>
    <w:p>
      <w:pPr>
        <w:pStyle w:val="FirstParagraph"/>
      </w:pPr>
      <w:r>
        <w:t xml:space="preserve">We define three key observables: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Recursive Coherence</w:t>
      </w:r>
      <w:r>
        <w:t xml:space="preserve">: (C = 1 /</w:t>
      </w:r>
      <w:r>
        <w:t xml:space="preserve"> </w:t>
      </w:r>
      <w:r>
        <w:t xml:space="preserve">(</w:t>
      </w:r>
      <w:r>
        <w:t xml:space="preserve">))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Local Entropy</w:t>
      </w:r>
      <w:r>
        <w:t xml:space="preserve">: Variance in 3x3x3 cubes of (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Gradient Energy</w:t>
      </w:r>
      <w:r>
        <w:t xml:space="preserve">: (G =</w:t>
      </w:r>
      <w:r>
        <w:t xml:space="preserve"> </w:t>
      </w:r>
      <w:r>
        <w:t xml:space="preserve">(</w:t>
      </w:r>
      <w:r>
        <w:t xml:space="preserve">)^2</w:t>
      </w:r>
      <w:r>
        <w:t xml:space="preserve"> </w:t>
      </w:r>
      <w:r>
        <w:t xml:space="preserve">)</w:t>
      </w:r>
    </w:p>
    <w:bookmarkStart w:id="29" w:name="simulated-geometries"/>
    <w:p>
      <w:pPr>
        <w:pStyle w:val="Heading3"/>
      </w:pPr>
      <w:r>
        <w:t xml:space="preserve">4.1 Simulated Geometries</w:t>
      </w:r>
    </w:p>
    <w:p>
      <w:pPr>
        <w:pStyle w:val="Compact"/>
        <w:numPr>
          <w:ilvl w:val="0"/>
          <w:numId w:val="1004"/>
        </w:numPr>
      </w:pPr>
      <w:r>
        <w:t xml:space="preserve">Head-On Collision</w:t>
      </w:r>
    </w:p>
    <w:p>
      <w:pPr>
        <w:pStyle w:val="Compact"/>
        <w:numPr>
          <w:ilvl w:val="0"/>
          <w:numId w:val="1004"/>
        </w:numPr>
      </w:pPr>
      <w:r>
        <w:t xml:space="preserve">Ring Soliton</w:t>
      </w:r>
    </w:p>
    <w:p>
      <w:pPr>
        <w:pStyle w:val="Compact"/>
        <w:numPr>
          <w:ilvl w:val="0"/>
          <w:numId w:val="1004"/>
        </w:numPr>
      </w:pPr>
      <w:r>
        <w:t xml:space="preserve">Torus Soliton</w:t>
      </w:r>
    </w:p>
    <w:p>
      <w:pPr>
        <w:pStyle w:val="Compact"/>
        <w:numPr>
          <w:ilvl w:val="0"/>
          <w:numId w:val="1004"/>
        </w:numPr>
      </w:pPr>
      <w:r>
        <w:t xml:space="preserve">Shell Structure</w:t>
      </w:r>
    </w:p>
    <w:p>
      <w:pPr>
        <w:pStyle w:val="Compact"/>
        <w:numPr>
          <w:ilvl w:val="0"/>
          <w:numId w:val="1004"/>
        </w:numPr>
      </w:pPr>
      <w:r>
        <w:t xml:space="preserve">Clustered Recursion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Spiral Shell Hybrid (new)</w:t>
      </w:r>
    </w:p>
    <w:p>
      <w:pPr>
        <w:pStyle w:val="FirstParagraph"/>
      </w:pPr>
      <w:r>
        <w:t xml:space="preserve">Each simulation runs:</w:t>
      </w:r>
    </w:p>
    <w:p>
      <w:pPr>
        <w:pStyle w:val="Compact"/>
        <w:numPr>
          <w:ilvl w:val="0"/>
          <w:numId w:val="1005"/>
        </w:numPr>
      </w:pPr>
      <w:r>
        <w:t xml:space="preserve">PDE evolution: (</w:t>
      </w:r>
      <w:r>
        <w:t xml:space="preserve">_t</w:t>
      </w:r>
      <w:r>
        <w:t xml:space="preserve"> </w:t>
      </w:r>
      <w:r>
        <w:t xml:space="preserve">= D</w:t>
      </w:r>
      <w:r>
        <w:t xml:space="preserve"> </w:t>
      </w:r>
      <w:r>
        <w:t xml:space="preserve">^2</w:t>
      </w:r>
      <w:r>
        <w:t xml:space="preserve"> </w:t>
      </w:r>
      <w:r>
        <w:t xml:space="preserve">- (m^2</w:t>
      </w:r>
      <w:r>
        <w:t xml:space="preserve"> </w:t>
      </w:r>
      <w:r>
        <w:t xml:space="preserve">+</w:t>
      </w:r>
      <w:r>
        <w:t xml:space="preserve"> </w:t>
      </w:r>
      <w:r>
        <w:t xml:space="preserve">^3))</w:t>
      </w:r>
    </w:p>
    <w:p>
      <w:pPr>
        <w:pStyle w:val="Compact"/>
        <w:numPr>
          <w:ilvl w:val="0"/>
          <w:numId w:val="1005"/>
        </w:numPr>
      </w:pPr>
      <w:r>
        <w:t xml:space="preserve">Grid: 3D, resolution-adaptive, with absorbing BCs</w:t>
      </w:r>
    </w:p>
    <w:p>
      <w:pPr>
        <w:pStyle w:val="Compact"/>
        <w:numPr>
          <w:ilvl w:val="0"/>
          <w:numId w:val="1005"/>
        </w:numPr>
      </w:pPr>
      <w:r>
        <w:t xml:space="preserve">Metrics recorded at intervals: (C(t), G(t), S(t))</w:t>
      </w:r>
    </w:p>
    <w:bookmarkEnd w:id="29"/>
    <w:bookmarkStart w:id="30" w:name="results-summary"/>
    <w:p>
      <w:pPr>
        <w:pStyle w:val="Heading3"/>
      </w:pPr>
      <w:r>
        <w:t xml:space="preserve">4.2 Results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6"/>
        <w:gridCol w:w="1863"/>
        <w:gridCol w:w="1863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Geometry</w:t>
            </w:r>
          </w:p>
        </w:tc>
        <w:tc>
          <w:tcPr/>
          <w:p>
            <w:pPr>
              <w:pStyle w:val="Compact"/>
            </w:pPr>
            <w:r>
              <w:t xml:space="preserve">Entropy Trend</w:t>
            </w:r>
          </w:p>
        </w:tc>
        <w:tc>
          <w:tcPr/>
          <w:p>
            <w:pPr>
              <w:pStyle w:val="Compact"/>
            </w:pPr>
            <w:r>
              <w:t xml:space="preserve">Coherence</w:t>
            </w:r>
          </w:p>
        </w:tc>
        <w:tc>
          <w:tcPr/>
          <w:p>
            <w:pPr>
              <w:pStyle w:val="Compact"/>
            </w:pPr>
            <w:r>
              <w:t xml:space="preserve">Gradient Energy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Ring Soliton</w:t>
            </w:r>
          </w:p>
        </w:tc>
        <w:tc>
          <w:tcPr/>
          <w:p>
            <w:pPr>
              <w:pStyle w:val="Compact"/>
            </w:pPr>
            <w:r>
              <w:t xml:space="preserve">Decreasing</w:t>
            </w:r>
          </w:p>
        </w:tc>
        <w:tc>
          <w:tcPr/>
          <w:p>
            <w:pPr>
              <w:pStyle w:val="Compact"/>
            </w:pPr>
            <w:r>
              <w:t xml:space="preserve">High Retention</w:t>
            </w:r>
          </w:p>
        </w:tc>
        <w:tc>
          <w:tcPr/>
          <w:p>
            <w:pPr>
              <w:pStyle w:val="Compact"/>
            </w:pPr>
            <w:r>
              <w:t xml:space="preserve">Slow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Head-On</w:t>
            </w:r>
          </w:p>
        </w:tc>
        <w:tc>
          <w:tcPr/>
          <w:p>
            <w:pPr>
              <w:pStyle w:val="Compact"/>
            </w:pPr>
            <w:r>
              <w:t xml:space="preserve">Increasing</w:t>
            </w:r>
          </w:p>
        </w:tc>
        <w:tc>
          <w:tcPr/>
          <w:p>
            <w:pPr>
              <w:pStyle w:val="Compact"/>
            </w:pPr>
            <w:r>
              <w:t xml:space="preserve">Collapse fast</w:t>
            </w:r>
          </w:p>
        </w:tc>
        <w:tc>
          <w:tcPr/>
          <w:p>
            <w:pPr>
              <w:pStyle w:val="Compact"/>
            </w:pPr>
            <w:r>
              <w:t xml:space="preserve">Rapid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Torus Soliton</w:t>
            </w:r>
          </w:p>
        </w:tc>
        <w:tc>
          <w:tcPr/>
          <w:p>
            <w:pPr>
              <w:pStyle w:val="Compact"/>
            </w:pPr>
            <w:r>
              <w:t xml:space="preserve">Stable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</w:p>
        </w:tc>
        <w:tc>
          <w:tcPr/>
          <w:p>
            <w:pPr>
              <w:pStyle w:val="Compact"/>
            </w:pPr>
            <w:r>
              <w:t xml:space="preserve">Structured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 Soliton</w:t>
            </w:r>
          </w:p>
        </w:tc>
        <w:tc>
          <w:tcPr/>
          <w:p>
            <w:pPr>
              <w:pStyle w:val="Compact"/>
            </w:pPr>
            <w:r>
              <w:t xml:space="preserve">Mid-level drop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Intermediate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Clustered</w:t>
            </w:r>
          </w:p>
        </w:tc>
        <w:tc>
          <w:tcPr/>
          <w:p>
            <w:pPr>
              <w:pStyle w:val="Compact"/>
            </w:pPr>
            <w:r>
              <w:t xml:space="preserve">Chaotic</w:t>
            </w:r>
          </w:p>
        </w:tc>
        <w:tc>
          <w:tcPr/>
          <w:p>
            <w:pPr>
              <w:pStyle w:val="Compact"/>
            </w:pPr>
            <w:r>
              <w:t xml:space="preserve">Fragmented</w:t>
            </w:r>
          </w:p>
        </w:tc>
        <w:tc>
          <w:tcPr/>
          <w:p>
            <w:pPr>
              <w:pStyle w:val="Compact"/>
            </w:pPr>
            <w:r>
              <w:t xml:space="preserve">Erratic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Spiral Shell</w:t>
            </w:r>
          </w:p>
        </w:tc>
        <w:tc>
          <w:tcPr/>
          <w:p>
            <w:pPr>
              <w:pStyle w:val="Compact"/>
            </w:pPr>
            <w:r>
              <w:t xml:space="preserve">Declining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Medium decay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3" w:name="consciousness-and-observation"/>
    <w:p>
      <w:pPr>
        <w:pStyle w:val="Heading2"/>
      </w:pPr>
      <w:r>
        <w:t xml:space="preserve">5. Consciousness and Observation</w:t>
      </w:r>
    </w:p>
    <w:p>
      <w:pPr>
        <w:pStyle w:val="FirstParagraph"/>
      </w:pPr>
      <w:r>
        <w:t xml:space="preserve">Define an observer (O) as a nodal region with recursive access to multiple tension modes. Observation occurs when: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r>
            <m:t>τ</m:t>
          </m:r>
          <m:sSub>
            <m:e>
              <m:r>
                <m:rPr>
                  <m:sty m:val="p"/>
                </m:rPr>
                <m:t>⟩</m:t>
              </m:r>
            </m:e>
            <m:sub>
              <m:r>
                <m:t>O</m:t>
              </m:r>
            </m:sub>
          </m:sSub>
          <m:r>
            <m:rPr>
              <m:nor/>
              <m:sty m:val="p"/>
            </m:rPr>
            <m:t> imposes boundary conditions on </m:t>
          </m:r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W</m:t>
              </m:r>
            </m:e>
          </m:d>
        </m:oMath>
      </m:oMathPara>
    </w:p>
    <w:p>
      <w:pPr>
        <w:pStyle w:val="FirstParagraph"/>
      </w:pPr>
      <w:r>
        <w:t xml:space="preserve">We propose that scale-limited observers (i.e., human observers) collapse global coherence into apparent classicality. A</w:t>
      </w:r>
      <w:r>
        <w:t xml:space="preserve"> </w:t>
      </w:r>
      <w:r>
        <w:t xml:space="preserve">“giant observer”</w:t>
      </w:r>
      <w:r>
        <w:t xml:space="preserve"> </w:t>
      </w:r>
      <w:r>
        <w:t xml:space="preserve">may retain access to coherence on macroscopic scales.</w:t>
      </w:r>
    </w:p>
    <w:bookmarkStart w:id="32" w:name="observer-resolution-spectrum"/>
    <w:p>
      <w:pPr>
        <w:pStyle w:val="Heading3"/>
      </w:pPr>
      <w:r>
        <w:t xml:space="preserve">5.1 Observer Resolution Spectrum</w:t>
      </w:r>
    </w:p>
    <w:p>
      <w:pPr>
        <w:pStyle w:val="FirstParagraph"/>
      </w:pPr>
      <w:r>
        <w:t xml:space="preserve">Define a coherence access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O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</m:e>
          </m:d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α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bSup>
                <m:e>
                  <m:r>
                    <m:t>σ</m:t>
                  </m:r>
                </m:e>
                <m:sub>
                  <m:r>
                    <m:t>O</m:t>
                  </m:r>
                </m:sub>
                <m:sup>
                  <m:r>
                    <m:t>2</m:t>
                  </m:r>
                </m:sup>
              </m:sSubSup>
            </m:sup>
          </m:sSup>
        </m:oMath>
      </m:oMathPara>
    </w:p>
    <w:p>
      <w:pPr>
        <w:pStyle w:val="FirstParagraph"/>
      </w:pPr>
      <w:r>
        <w:t xml:space="preserve">Where (</w:t>
      </w:r>
      <w:r>
        <w:t xml:space="preserve">_O) characterizes the resolution bandwidth of observer (O). As (</w:t>
      </w:r>
      <w:r>
        <w:t xml:space="preserve">_O</w:t>
      </w:r>
      <w:r>
        <w:t xml:space="preserve"> </w:t>
      </w:r>
      <w:r>
        <w:t xml:space="preserve">), (R_O</w:t>
      </w:r>
      <w:r>
        <w:t xml:space="preserve"> </w:t>
      </w:r>
      <w:r>
        <w:t xml:space="preserve">): full quantum visibility.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smological-cycles-and-phase-shifts"/>
    <w:p>
      <w:pPr>
        <w:pStyle w:val="Heading2"/>
      </w:pPr>
      <w:r>
        <w:t xml:space="preserve">6. Cosmological Cycles and Phase Shifts</w:t>
      </w:r>
    </w:p>
    <w:p>
      <w:pPr>
        <w:pStyle w:val="FirstParagraph"/>
      </w:pPr>
      <w:r>
        <w:t xml:space="preserve">The universe evolves through recursive phase shifts: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>
              <m:nor/>
              <m:sty m:val="p"/>
            </m:rPr>
            <m:t>Inflation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Structure Formation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Consciousness Emergence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Collapse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When global coherence collapses into unified self-awareness, a new rupture occurs: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n</m:t>
                  </m:r>
                  <m:r>
                    <m:t>g</m:t>
                  </m:r>
                  <m:r>
                    <m:t>u</m:t>
                  </m:r>
                  <m:r>
                    <m:t>l</m:t>
                  </m:r>
                  <m:r>
                    <m:t>a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  <m:r>
                    <m:t>y</m:t>
                  </m:r>
                </m:sub>
              </m:sSub>
            </m:lim>
          </m:limLow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pStyle w:val="FirstParagraph"/>
      </w:pPr>
      <w:r>
        <w:t xml:space="preserve">This triggers: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New recursive lattice nucleation</m:t>
          </m:r>
          <m:r>
            <m:rPr>
              <m:sty m:val="p"/>
            </m:rPr>
            <m:t>⇒</m:t>
          </m:r>
          <m:r>
            <m:rPr>
              <m:nor/>
              <m:sty m:val="p"/>
            </m:rPr>
            <m:t>Next cosmic cycle</m:t>
          </m:r>
        </m:oMath>
      </m:oMathPara>
    </w:p>
    <w:p>
      <w:r>
        <w:pict>
          <v:rect style="width:0;height:1.5pt" o:hralign="center" o:hrstd="t" o:hr="t"/>
        </w:pict>
      </w:r>
    </w:p>
    <w:bookmarkEnd w:id="34"/>
    <w:bookmarkStart w:id="35" w:name="testable-predictions"/>
    <w:p>
      <w:pPr>
        <w:pStyle w:val="Heading2"/>
      </w:pPr>
      <w:r>
        <w:t xml:space="preserve">7. Testable Predictions</w:t>
      </w:r>
    </w:p>
    <w:p>
      <w:pPr>
        <w:pStyle w:val="Compact"/>
        <w:numPr>
          <w:ilvl w:val="0"/>
          <w:numId w:val="1006"/>
        </w:numPr>
      </w:pPr>
      <w:r>
        <w:t xml:space="preserve">Deviations from 1/r^2 gravity at &lt;0.1mm (lattice leakage)</w:t>
      </w:r>
    </w:p>
    <w:p>
      <w:pPr>
        <w:pStyle w:val="Compact"/>
        <w:numPr>
          <w:ilvl w:val="0"/>
          <w:numId w:val="1006"/>
        </w:numPr>
      </w:pPr>
      <w:r>
        <w:t xml:space="preserve">Temporal coherence anomalies in cosmological redshift surveys</w:t>
      </w:r>
    </w:p>
    <w:p>
      <w:pPr>
        <w:pStyle w:val="Compact"/>
        <w:numPr>
          <w:ilvl w:val="0"/>
          <w:numId w:val="1006"/>
        </w:numPr>
      </w:pPr>
      <w:r>
        <w:t xml:space="preserve">Structured entropy patterns in early-universe CMB</w:t>
      </w:r>
    </w:p>
    <w:p>
      <w:pPr>
        <w:pStyle w:val="Compact"/>
        <w:numPr>
          <w:ilvl w:val="0"/>
          <w:numId w:val="1006"/>
        </w:numPr>
      </w:pPr>
      <w:r>
        <w:t xml:space="preserve">KK-mode signatures in high-energy collider spectra</w:t>
      </w:r>
    </w:p>
    <w:p>
      <w:pPr>
        <w:pStyle w:val="Compact"/>
        <w:numPr>
          <w:ilvl w:val="0"/>
          <w:numId w:val="1006"/>
        </w:numPr>
      </w:pPr>
      <w:r>
        <w:t xml:space="preserve">Phase shift decoherence spikes near high-information-density observers (e.g., black holes, quantum computers)</w:t>
      </w:r>
    </w:p>
    <w:p>
      <w:r>
        <w:pict>
          <v:rect style="width:0;height:1.5pt" o:hralign="center" o:hrstd="t" o:hr="t"/>
        </w:pict>
      </w:r>
    </w:p>
    <w:bookmarkEnd w:id="35"/>
    <w:bookmarkStart w:id="36" w:name="future-work"/>
    <w:p>
      <w:pPr>
        <w:pStyle w:val="Heading2"/>
      </w:pPr>
      <w:r>
        <w:t xml:space="preserve">8. Future Work</w:t>
      </w:r>
    </w:p>
    <w:p>
      <w:pPr>
        <w:pStyle w:val="Compact"/>
        <w:numPr>
          <w:ilvl w:val="0"/>
          <w:numId w:val="1007"/>
        </w:numPr>
      </w:pPr>
      <w:r>
        <w:t xml:space="preserve">Extend scalar tension field to non-Abelian gauge fields (multi-mode recursion)</w:t>
      </w:r>
    </w:p>
    <w:p>
      <w:pPr>
        <w:pStyle w:val="Compact"/>
        <w:numPr>
          <w:ilvl w:val="0"/>
          <w:numId w:val="1007"/>
        </w:numPr>
      </w:pPr>
      <w:r>
        <w:t xml:space="preserve">Couple observer metric (R_O) into the lattice dynamics</w:t>
      </w:r>
    </w:p>
    <w:p>
      <w:pPr>
        <w:pStyle w:val="Compact"/>
        <w:numPr>
          <w:ilvl w:val="0"/>
          <w:numId w:val="1007"/>
        </w:numPr>
      </w:pPr>
      <w:r>
        <w:t xml:space="preserve">Simulate cyclic lattice collapse and nucleation events</w:t>
      </w:r>
    </w:p>
    <w:p>
      <w:pPr>
        <w:pStyle w:val="Compact"/>
        <w:numPr>
          <w:ilvl w:val="0"/>
          <w:numId w:val="1007"/>
        </w:numPr>
      </w:pPr>
      <w:r>
        <w:t xml:space="preserve">Construct experimental platforms with tunable coherence resolution to detect macro-level superpositions</w:t>
      </w:r>
    </w:p>
    <w:p>
      <w:r>
        <w:pict>
          <v:rect style="width:0;height:1.5pt" o:hralign="center" o:hrstd="t" o:hr="t"/>
        </w:pic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8"/>
        </w:numPr>
      </w:pPr>
      <w:r>
        <w:t xml:space="preserve">Lou.</w:t>
      </w:r>
      <w:r>
        <w:t xml:space="preserve"> </w:t>
      </w:r>
      <w:r>
        <w:t xml:space="preserve">“Gravitogenic Matter Theory: Recursive Stability in Tension Fields.”</w:t>
      </w:r>
      <w:r>
        <w:t xml:space="preserve"> </w:t>
      </w:r>
      <w:r>
        <w:t xml:space="preserve">Simulation Report, 2025.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Lou.</w:t>
      </w:r>
      <w:r>
        <w:t xml:space="preserve"> </w:t>
      </w:r>
      <w:r>
        <w:t xml:space="preserve">“Unified Framework: Phase-Shift Cosmology, Consciousness, and the Quantum-Classical Universe.”</w:t>
      </w:r>
      <w:r>
        <w:t xml:space="preserve"> </w:t>
      </w:r>
      <w:r>
        <w:t xml:space="preserve">June 2025.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Lou.</w:t>
      </w:r>
      <w:r>
        <w:t xml:space="preserve"> </w:t>
      </w:r>
      <w:r>
        <w:t xml:space="preserve">“The Timeless Nature of Light: A Formal 5D Framework.”</w:t>
      </w:r>
      <w:r>
        <w:t xml:space="preserve"> </w:t>
      </w:r>
      <w:r>
        <w:t xml:space="preserve">May 2025.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Lou.</w:t>
      </w:r>
      <w:r>
        <w:t xml:space="preserve"> </w:t>
      </w:r>
      <w:r>
        <w:t xml:space="preserve">“Quantum Physics Thesis – Alt Final.”</w:t>
      </w:r>
      <w:r>
        <w:t xml:space="preserve"> </w:t>
      </w:r>
      <w:r>
        <w:t xml:space="preserve">March 2025.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Lou.</w:t>
      </w:r>
      <w:r>
        <w:t xml:space="preserve"> </w:t>
      </w:r>
      <w:r>
        <w:t xml:space="preserve">“The Ultimate Phase Shift of the Universe and Consciousness.”</w:t>
      </w:r>
      <w:r>
        <w:t xml:space="preserve"> </w:t>
      </w:r>
      <w:r>
        <w:t xml:space="preserve">February 2025.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Rovelli, C.</w:t>
      </w:r>
      <w:r>
        <w:t xml:space="preserve"> </w:t>
      </w:r>
      <w:r>
        <w:t xml:space="preserve">“Relational Quantum Mechanics.”</w:t>
      </w:r>
      <w:r>
        <w:t xml:space="preserve"> </w:t>
      </w:r>
      <w:r>
        <w:t xml:space="preserve">Int. J. Theor. Phys., 1996.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Zurek, W. H.</w:t>
      </w:r>
      <w:r>
        <w:t xml:space="preserve"> </w:t>
      </w:r>
      <w:r>
        <w:t xml:space="preserve">“Decoherence, Einselection, and the Quantum Origins of the Classical.”</w:t>
      </w:r>
      <w:r>
        <w:t xml:space="preserve"> </w:t>
      </w:r>
      <w:r>
        <w:t xml:space="preserve">Rev. Mod. Phys., 2003.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Randall, L., &amp; Sundrum, R.</w:t>
      </w:r>
      <w:r>
        <w:t xml:space="preserve"> </w:t>
      </w:r>
      <w:r>
        <w:t xml:space="preserve">“A Large Mass Hierarchy from a Small Extra Dimension.”</w:t>
      </w:r>
      <w:r>
        <w:t xml:space="preserve"> </w:t>
      </w:r>
      <w:r>
        <w:t xml:space="preserve">PRL, 1999.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Penrose, R.</w:t>
      </w:r>
      <w:r>
        <w:t xml:space="preserve"> </w:t>
      </w:r>
      <w:r>
        <w:t xml:space="preserve">“Cycles of Time.”</w:t>
      </w:r>
      <w:r>
        <w:t xml:space="preserve"> </w:t>
      </w:r>
      <w:r>
        <w:t xml:space="preserve">Knopf, 2010.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Tegmark, M.</w:t>
      </w:r>
      <w:r>
        <w:t xml:space="preserve"> </w:t>
      </w:r>
      <w:r>
        <w:t xml:space="preserve">“Our Mathematical Universe.”</w:t>
      </w:r>
      <w:r>
        <w:t xml:space="preserve"> </w:t>
      </w:r>
      <w:r>
        <w:t xml:space="preserve">Knopf, 2014.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Tononi, G.</w:t>
      </w:r>
      <w:r>
        <w:t xml:space="preserve"> </w:t>
      </w:r>
      <w:r>
        <w:t xml:space="preserve">“Consciousness as Integrated Information.”</w:t>
      </w:r>
      <w:r>
        <w:t xml:space="preserve"> </w:t>
      </w:r>
      <w:r>
        <w:t xml:space="preserve">Biol. Bull., 2008.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Everett, H.</w:t>
      </w:r>
      <w:r>
        <w:t xml:space="preserve"> </w:t>
      </w:r>
      <w:r>
        <w:t xml:space="preserve">“Relative State Formulation of Quantum Mechanics.”</w:t>
      </w:r>
      <w:r>
        <w:t xml:space="preserve"> </w:t>
      </w:r>
      <w:r>
        <w:t xml:space="preserve">Rev. Mod. Phys., 1957.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Wallace, D.</w:t>
      </w:r>
      <w:r>
        <w:t xml:space="preserve"> </w:t>
      </w:r>
      <w:r>
        <w:t xml:space="preserve">“The Emergent Multiverse.”</w:t>
      </w:r>
      <w:r>
        <w:t xml:space="preserve"> </w:t>
      </w:r>
      <w:r>
        <w:t xml:space="preserve">Oxford, 2012.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Carroll, S.</w:t>
      </w:r>
      <w:r>
        <w:t xml:space="preserve"> </w:t>
      </w:r>
      <w:r>
        <w:t xml:space="preserve">“Something Deeply Hidden.”</w:t>
      </w:r>
      <w:r>
        <w:t xml:space="preserve"> </w:t>
      </w:r>
      <w:r>
        <w:t xml:space="preserve">Dutton, 2019.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Proposal.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/>
  <LinksUpToDate>false</LinksUpToDate>
  <Application/>
  <CharactersWithSpaces>583</CharactersWithSpaces>
  <Template/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>
  <dc:creator>Lou Thomas</dc:creator>
  <dc:description>Personal research archive; AI-assisted; see repository research status.</dc:description>
</cp:coreProperties>
</file>

<file path=docProps/custom.xml><?xml version="1.0" encoding="utf-8"?>
<Properties xmlns="http://schemas.openxmlformats.org/officeDocument/2006/custom-properties"/>
</file>