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Times New Roman" w:cs="Times New Roman" w:eastAsia="Times New Roman" w:hAnsi="Times New Roman"/>
          <w:b/>
          <w:bCs/>
          <w:sz w:val="40"/>
          <w:szCs w:val="40"/>
        </w:rPr>
        <w:t xml:space="preserve">Scale-Dependent Observation</w:t>
      </w:r>
    </w:p>
    <w:p>
      <w:pPr>
        <w:spacing w:after="200"/>
        <w:jc w:val="center"/>
      </w:pPr>
      <w:r>
        <w:rPr>
          <w:rFonts w:ascii="Times New Roman" w:cs="Times New Roman" w:eastAsia="Times New Roman" w:hAnsi="Times New Roman"/>
          <w:b/>
          <w:bCs/>
          <w:sz w:val="40"/>
          <w:szCs w:val="40"/>
        </w:rPr>
        <w:t xml:space="preserve">and Dimensional Projection</w:t>
      </w:r>
    </w:p>
    <w:p>
      <w:pPr>
        <w:spacing w:before="200"/>
      </w:pPr>
    </w:p>
    <w:p>
      <w:pPr>
        <w:spacing w:after="200"/>
        <w:jc w:val="center"/>
      </w:pPr>
      <w:r>
        <w:rPr>
          <w:rFonts w:ascii="Times New Roman" w:cs="Times New Roman" w:eastAsia="Times New Roman" w:hAnsi="Times New Roman"/>
          <w:sz w:val="28"/>
          <w:szCs w:val="28"/>
        </w:rPr>
        <w:t xml:space="preserve">A 5D Framework for Emergent Classicality,</w:t>
      </w:r>
    </w:p>
    <w:p>
      <w:pPr>
        <w:spacing w:after="200"/>
        <w:jc w:val="center"/>
      </w:pPr>
      <w:r>
        <w:rPr>
          <w:rFonts w:ascii="Times New Roman" w:cs="Times New Roman" w:eastAsia="Times New Roman" w:hAnsi="Times New Roman"/>
          <w:sz w:val="28"/>
          <w:szCs w:val="28"/>
        </w:rPr>
        <w:t xml:space="preserve">the Born Rule, and the Giant Observer Paradox</w:t>
      </w:r>
    </w:p>
    <w:p>
      <w:pPr>
        <w:spacing w:before="1000"/>
      </w:pPr>
    </w:p>
    <w:p>
      <w:pPr>
        <w:spacing w:after="100"/>
        <w:jc w:val="center"/>
      </w:pPr>
      <w:r>
        <w:rPr>
          <w:rFonts w:ascii="Times New Roman" w:cs="Times New Roman" w:eastAsia="Times New Roman" w:hAnsi="Times New Roman"/>
          <w:sz w:val="28"/>
          <w:szCs w:val="28"/>
        </w:rPr>
        <w:t xml:space="preserve">Lou</w:t>
      </w:r>
    </w:p>
    <w:p>
      <w:pPr>
        <w:spacing w:after="100"/>
        <w:jc w:val="center"/>
      </w:pPr>
      <w:r>
        <w:rPr>
          <w:rFonts w:ascii="Times New Roman" w:cs="Times New Roman" w:eastAsia="Times New Roman" w:hAnsi="Times New Roman"/>
          <w:i/>
          <w:iCs/>
          <w:sz w:val="24"/>
          <w:szCs w:val="24"/>
        </w:rPr>
        <w:t xml:space="preserve">Independent Researcher</w:t>
      </w:r>
    </w:p>
    <w:p>
      <w:pPr>
        <w:spacing w:after="100"/>
        <w:jc w:val="center"/>
      </w:pPr>
      <w:r>
        <w:rPr>
          <w:rFonts w:ascii="Times New Roman" w:cs="Times New Roman" w:eastAsia="Times New Roman" w:hAnsi="Times New Roman"/>
          <w:sz w:val="24"/>
          <w:szCs w:val="24"/>
        </w:rPr>
        <w:t xml:space="preserve">July 2025</w:t>
      </w:r>
    </w:p>
    <w:p>
      <w:r>
        <w:br w:type="page"/>
      </w:r>
    </w:p>
    <w:p>
      <w:pPr>
        <w:sectPr>
          <w:pgSz w:w="12240" w:h="15840" w:orient="portrait"/>
          <w:pgMar w:top="1440" w:right="1440" w:bottom="1440" w:left="1440" w:header="708" w:footer="708" w:gutter="0"/>
          <w:pgNumType/>
          <w:docGrid w:linePitch="360"/>
        </w:sectPr>
      </w:pPr>
    </w:p>
    <w:p>
      <w:pPr>
        <w:spacing w:after="400"/>
      </w:pPr>
      <w:r>
        <w:rPr>
          <w:rFonts w:ascii="Times New Roman" w:cs="Times New Roman" w:eastAsia="Times New Roman" w:hAnsi="Times New Roman"/>
          <w:b/>
          <w:bCs/>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400" w:after="220"/>
      </w:pPr>
      <w:r>
        <w:rPr>
          <w:rFonts w:ascii="Times New Roman" w:cs="Times New Roman" w:eastAsia="Times New Roman" w:hAnsi="Times New Roman"/>
          <w:b/>
          <w:bCs/>
          <w:sz w:val="30"/>
          <w:szCs w:val="30"/>
        </w:rPr>
        <w:t xml:space="preserve">Abstract</w:t>
      </w:r>
    </w:p>
    <w:p>
      <w:pPr>
        <w:spacing w:after="200" w:line="276"/>
      </w:pPr>
      <w:r>
        <w:rPr>
          <w:rFonts w:ascii="Times New Roman" w:cs="Times New Roman" w:eastAsia="Times New Roman" w:hAnsi="Times New Roman"/>
          <w:sz w:val="24"/>
          <w:szCs w:val="24"/>
        </w:rPr>
        <w:t xml:space="preserve">This paper presents a unified framework in which the quantum-to-classical transition, the measurement problem, and wave–particle duality are addressed through a single geometric mechanism: dimensional projection from a five-dimensional warped manifold onto the 3+1-dimensional spacetime accessible to observers. We argue, through a thought experiment we call the Giant Observer Paradox, that classicality is not a fundamental property of large systems but an emergent, relational description depending on an observer’s scale, resolution, and access to coherence. We then construct a concrete realization of this idea by embedding a quantum field in a Randall–Sundrum warped extra dimension and performing an explicit Kaluza–Klein decomposition.</w:t>
      </w:r>
    </w:p>
    <w:p>
      <w:pPr>
        <w:spacing w:after="200" w:line="276"/>
      </w:pPr>
      <w:r>
        <w:rPr>
          <w:rFonts w:ascii="Times New Roman" w:cs="Times New Roman" w:eastAsia="Times New Roman" w:hAnsi="Times New Roman"/>
          <w:sz w:val="24"/>
          <w:szCs w:val="24"/>
        </w:rPr>
        <w:t xml:space="preserve">The principal results are as follows. First, the standard 3+1-dimensional photon emerges as the massless zero mode of the 5D field, with higher Kaluza–Klein excitations forming a tower of massive states whose mass spectrum is determined by the warp parameter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compactification radius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₁. Second, the Born rule—the foundational probability law of quantum mechanics—arises from integrating the squared 5D wavefunction amplitude over the extra dimension, providing a geometric interpretation of quantum probability as cross-sectional density. Third, the framework yields three classes of testable predictions: sub-millimeter modifications to Newton’s gravitational potential, Kaluza–Klein resonance signatures at high-energy colliders, and energy-dependent photon dispersion corrections constrainable by gamma-ray burst observations. All three are shown to be consistent with existing experimental bounds while identifying the parameter space accessible to next-generation experiments.</w:t>
      </w:r>
    </w:p>
    <w:p>
      <w:pPr>
        <w:pStyle w:val="Heading1"/>
        <w:spacing w:before="400" w:after="220"/>
      </w:pPr>
      <w:r>
        <w:rPr>
          <w:rFonts w:ascii="Times New Roman" w:cs="Times New Roman" w:eastAsia="Times New Roman" w:hAnsi="Times New Roman"/>
          <w:b/>
          <w:bCs/>
          <w:sz w:val="30"/>
          <w:szCs w:val="30"/>
        </w:rPr>
        <w:t xml:space="preserve">1. Introduction</w:t>
      </w:r>
    </w:p>
    <w:p>
      <w:pPr>
        <w:pStyle w:val="Heading2"/>
        <w:spacing w:before="300" w:after="180"/>
      </w:pPr>
      <w:r>
        <w:rPr>
          <w:rFonts w:ascii="Times New Roman" w:cs="Times New Roman" w:eastAsia="Times New Roman" w:hAnsi="Times New Roman"/>
          <w:b/>
          <w:bCs/>
          <w:sz w:val="26"/>
          <w:szCs w:val="26"/>
        </w:rPr>
        <w:t xml:space="preserve">1.1 The Quantum–Classical Divide</w:t>
      </w:r>
    </w:p>
    <w:p>
      <w:pPr>
        <w:spacing w:after="200" w:line="276"/>
      </w:pPr>
      <w:r>
        <w:rPr>
          <w:rFonts w:ascii="Times New Roman" w:cs="Times New Roman" w:eastAsia="Times New Roman" w:hAnsi="Times New Roman"/>
          <w:sz w:val="24"/>
          <w:szCs w:val="24"/>
        </w:rPr>
        <w:t xml:space="preserve">Quantum mechanics is the most precisely tested theory in the history of science. Single-photon double-slit experiments (Grangier, Roger &amp; Aspect, 1986), loophole-free Bell inequality violations (Hensen et al., 2015), matter-wave diffraction of large molecules (Arndt et al., 1999), and the operational success of quantum computing architectures (Nielsen &amp; Chuang, 2010) confirm that superposition and entanglement are genuine physical phenomena. No known experiment contradicts quantum theory at any scale.</w:t>
      </w:r>
    </w:p>
    <w:p>
      <w:pPr>
        <w:spacing w:after="200" w:line="276"/>
      </w:pPr>
      <w:r>
        <w:rPr>
          <w:rFonts w:ascii="Times New Roman" w:cs="Times New Roman" w:eastAsia="Times New Roman" w:hAnsi="Times New Roman"/>
          <w:sz w:val="24"/>
          <w:szCs w:val="24"/>
        </w:rPr>
        <w:t xml:space="preserve">Yet macroscopic objects do not display observable superpositions. The theory of decoherence (Zurek, 2003; Schlosshauer, 2007) has largely resolved this practical puzzle: environmental entanglement rapidly suppresses interference terms in a system’s reduced density matrix, producing effectively classical behavior on timescales as short as 10⁻³⁶ seconds for macroscopic objects at room temperature. However, decoherence does not explain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the Born rule holds, does not provide a physical mechanism for wavefunction collapse, and does not connect the measurement process to any deeper geometric structure.</w:t>
      </w:r>
    </w:p>
    <w:p>
      <w:pPr>
        <w:pStyle w:val="Heading2"/>
        <w:spacing w:before="300" w:after="180"/>
      </w:pPr>
      <w:r>
        <w:rPr>
          <w:rFonts w:ascii="Times New Roman" w:cs="Times New Roman" w:eastAsia="Times New Roman" w:hAnsi="Times New Roman"/>
          <w:b/>
          <w:bCs/>
          <w:sz w:val="26"/>
          <w:szCs w:val="26"/>
        </w:rPr>
        <w:t xml:space="preserve">1.2 Motivation: Observation as Dimensional Cross-Section</w:t>
      </w:r>
    </w:p>
    <w:p>
      <w:pPr>
        <w:spacing w:after="200" w:line="276"/>
      </w:pPr>
      <w:r>
        <w:rPr>
          <w:rFonts w:ascii="Times New Roman" w:cs="Times New Roman" w:eastAsia="Times New Roman" w:hAnsi="Times New Roman"/>
          <w:sz w:val="24"/>
          <w:szCs w:val="24"/>
        </w:rPr>
        <w:t xml:space="preserve">This paper proposes that the quantum-to-classical transition has a geometric origin. We hypothesize that quantum fields extend into at least one extra spatial dimension beyond the 3+1 dimensions accessible to brane-bound observers. Measurement corresponds to taking a cross-section of a higher-dimensional wavefunction at the observer’s location on the brane. The Born rule, wave–particle duality, and effective classicality all emerge from this dimensional projection.</w:t>
      </w:r>
    </w:p>
    <w:p>
      <w:pPr>
        <w:spacing w:after="200" w:line="276"/>
      </w:pPr>
      <w:r>
        <w:rPr>
          <w:rFonts w:ascii="Times New Roman" w:cs="Times New Roman" w:eastAsia="Times New Roman" w:hAnsi="Times New Roman"/>
          <w:sz w:val="24"/>
          <w:szCs w:val="24"/>
        </w:rPr>
        <w:t xml:space="preserve">This proposal draws on three established theoretical programs: Kaluza–Klein dimensional reduction, Randall–Sundrum brane-world cosmology (Randall &amp; Sundrum, 1999), and the holographic principle (Maldacena, 1999). It does not modify quantum mechanics; it embeds quantum mechanics within a geometric framework that provides physical content for processes normally treated as axioms.</w:t>
      </w:r>
    </w:p>
    <w:p>
      <w:pPr>
        <w:pStyle w:val="Heading2"/>
        <w:spacing w:before="300" w:after="180"/>
      </w:pPr>
      <w:r>
        <w:rPr>
          <w:rFonts w:ascii="Times New Roman" w:cs="Times New Roman" w:eastAsia="Times New Roman" w:hAnsi="Times New Roman"/>
          <w:b/>
          <w:bCs/>
          <w:sz w:val="26"/>
          <w:szCs w:val="26"/>
        </w:rPr>
        <w:t xml:space="preserve">1.3 Structure of the Paper</w:t>
      </w:r>
    </w:p>
    <w:p>
      <w:pPr>
        <w:spacing w:after="200" w:line="276"/>
      </w:pPr>
      <w:r>
        <w:rPr>
          <w:rFonts w:ascii="Times New Roman" w:cs="Times New Roman" w:eastAsia="Times New Roman" w:hAnsi="Times New Roman"/>
          <w:sz w:val="24"/>
          <w:szCs w:val="24"/>
        </w:rPr>
        <w:t xml:space="preserve">Section 2 introduces the Giant Observer Paradox, establishing the conceptual foundation. Section 3 constructs the 5D warped metric and computes its geometric properties. Section 4 derives the 5D field equation for a scalar field. Section 5 performs the Kaluza–Klein decomposition and derives the zero mode and mass spectrum. Section 6 demonstrates how the Born rule emerges from dimensional integration and provides an honest assessment of the result’s scope. Section 7 derives three classes of testable predictions and confronts them with existing experimental constraints. Section 8 discusses cosmological connections. Section 9 summarizes the results and identifies open questions.</w:t>
      </w:r>
    </w:p>
    <w:p>
      <w:pPr>
        <w:pStyle w:val="Heading1"/>
        <w:spacing w:before="400" w:after="220"/>
      </w:pPr>
      <w:r>
        <w:rPr>
          <w:rFonts w:ascii="Times New Roman" w:cs="Times New Roman" w:eastAsia="Times New Roman" w:hAnsi="Times New Roman"/>
          <w:b/>
          <w:bCs/>
          <w:sz w:val="30"/>
          <w:szCs w:val="30"/>
        </w:rPr>
        <w:t xml:space="preserve">2. Conceptual Foundation: The Giant Observer Paradox</w:t>
      </w:r>
    </w:p>
    <w:p>
      <w:pPr>
        <w:pStyle w:val="Heading2"/>
        <w:spacing w:before="300" w:after="180"/>
      </w:pPr>
      <w:r>
        <w:rPr>
          <w:rFonts w:ascii="Times New Roman" w:cs="Times New Roman" w:eastAsia="Times New Roman" w:hAnsi="Times New Roman"/>
          <w:b/>
          <w:bCs/>
          <w:sz w:val="26"/>
          <w:szCs w:val="26"/>
        </w:rPr>
        <w:t xml:space="preserve">2.1 Classicality as a Relational Property</w:t>
      </w:r>
    </w:p>
    <w:p>
      <w:pPr>
        <w:spacing w:after="200" w:line="276"/>
      </w:pPr>
      <w:r>
        <w:rPr>
          <w:rFonts w:ascii="Times New Roman" w:cs="Times New Roman" w:eastAsia="Times New Roman" w:hAnsi="Times New Roman"/>
          <w:sz w:val="24"/>
          <w:szCs w:val="24"/>
        </w:rPr>
        <w:t xml:space="preserve">Decoherence theory demonstrates that the appearance of classicality arises from an observer’s inability to track environmental correlations (Zurek, 2003). The global state of a system-plus-environment remains pure and quantum; classicality is the reduced description accessible to an observer with limited resolution. Relational Quantum Mechanics (Rovelli, 1996) and epistemic interpretations such as QBism (Fuchs, Mermin &amp; Schack, 2014) formalize this point: quantum states encode relational information between observers and systems, not absolute properties.</w:t>
      </w:r>
    </w:p>
    <w:p>
      <w:pPr>
        <w:spacing w:after="200" w:line="276"/>
      </w:pPr>
      <w:r>
        <w:rPr>
          <w:rFonts w:ascii="Times New Roman" w:cs="Times New Roman" w:eastAsia="Times New Roman" w:hAnsi="Times New Roman"/>
          <w:sz w:val="24"/>
          <w:szCs w:val="24"/>
        </w:rPr>
        <w:t xml:space="preserve">This implies that classicality is not intrinsic to any system. It is a description arising from the relationship between observer and system, mediated by the observer’s capacity to access coherence.</w:t>
      </w:r>
    </w:p>
    <w:p>
      <w:pPr>
        <w:pStyle w:val="Heading2"/>
        <w:spacing w:before="300" w:after="180"/>
      </w:pPr>
      <w:r>
        <w:rPr>
          <w:rFonts w:ascii="Times New Roman" w:cs="Times New Roman" w:eastAsia="Times New Roman" w:hAnsi="Times New Roman"/>
          <w:b/>
          <w:bCs/>
          <w:sz w:val="26"/>
          <w:szCs w:val="26"/>
        </w:rPr>
        <w:t xml:space="preserve">2.2 The Thought Experiment</w:t>
      </w:r>
    </w:p>
    <w:p>
      <w:pPr>
        <w:spacing w:after="200" w:line="276"/>
      </w:pPr>
      <w:r>
        <w:rPr>
          <w:rFonts w:ascii="Times New Roman" w:cs="Times New Roman" w:eastAsia="Times New Roman" w:hAnsi="Times New Roman"/>
          <w:sz w:val="24"/>
          <w:szCs w:val="24"/>
        </w:rPr>
        <w:t xml:space="preserve">Consider an observer—the Giant Observer—whose physical scale, informational capacity, and measurement resolution exceed ours by the same factor by which we exceed subatomic particles. For such an observer, dim(ℋ_O) scales exponentially with the degrees of freedom they can resolve.</w:t>
      </w:r>
    </w:p>
    <w:p>
      <w:pPr>
        <w:spacing w:after="200" w:line="276"/>
      </w:pPr>
      <w:r>
        <w:rPr>
          <w:rFonts w:ascii="Times New Roman" w:cs="Times New Roman" w:eastAsia="Times New Roman" w:hAnsi="Times New Roman"/>
          <w:sz w:val="24"/>
          <w:szCs w:val="24"/>
        </w:rPr>
        <w:t xml:space="preserve">From our perspective, a planet is paradigmatically classical: it occupies a definite orbit with negligible quantum uncertainty. But the Giant Observer, with sufficient isolation capabilities and measurement precision, could in principle detect the quantum coherence of planetary-scale systems. To them, a planet might behave as a particle in a double-slit experiment. What we call “classical” is merely what appears classical at our scale of observation.</w:t>
      </w:r>
    </w:p>
    <w:p>
      <w:pPr>
        <w:spacing w:after="200" w:line="276"/>
      </w:pPr>
      <w:r>
        <w:rPr>
          <w:rFonts w:ascii="Times New Roman" w:cs="Times New Roman" w:eastAsia="Times New Roman" w:hAnsi="Times New Roman"/>
          <w:sz w:val="24"/>
          <w:szCs w:val="24"/>
        </w:rPr>
        <w:t xml:space="preserve">This paradox has a concrete physical analogue. At everyday energies, protons appear to be indivisible, classical objects. At TeV energies, collisions at the Large Hadron Collider reveal them as quantum composites of quarks, gluons, and dynamically generated sea particles. Changing our energy scale—a proxy for changing observational resolution—unmasks quantum structure that was always present but inaccessible. The Giant Observer Paradox generalizes this empirical fact.</w:t>
      </w:r>
    </w:p>
    <w:p>
      <w:pPr>
        <w:pStyle w:val="Heading2"/>
        <w:spacing w:before="300" w:after="180"/>
      </w:pPr>
      <w:r>
        <w:rPr>
          <w:rFonts w:ascii="Times New Roman" w:cs="Times New Roman" w:eastAsia="Times New Roman" w:hAnsi="Times New Roman"/>
          <w:b/>
          <w:bCs/>
          <w:sz w:val="26"/>
          <w:szCs w:val="26"/>
        </w:rPr>
        <w:t xml:space="preserve">2.3 From Thought Experiment to Geometric Model</w:t>
      </w:r>
    </w:p>
    <w:p>
      <w:pPr>
        <w:spacing w:after="200" w:line="276"/>
      </w:pPr>
      <w:r>
        <w:rPr>
          <w:rFonts w:ascii="Times New Roman" w:cs="Times New Roman" w:eastAsia="Times New Roman" w:hAnsi="Times New Roman"/>
          <w:sz w:val="24"/>
          <w:szCs w:val="24"/>
        </w:rPr>
        <w:t xml:space="preserve">The paradox motivates a structural question: is there a geometric framework in which every observation automatically discards coherence information, producing classical behavior as a dimensional artifact? We propose that the answer lies in extra dimensions. If quantum fields extend into a dimension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that brane-bound observers cannot directly probe, then every observation is a dimensional cross-section—a projection that loses the information encoded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Classical behavior emerges because the projection discards coherence, just as a two-dimensional shadow of a three-dimensional object loses depth information.</w:t>
      </w:r>
    </w:p>
    <w:p>
      <w:pPr>
        <w:pStyle w:val="Heading1"/>
        <w:spacing w:before="400" w:after="220"/>
      </w:pPr>
      <w:r>
        <w:rPr>
          <w:rFonts w:ascii="Times New Roman" w:cs="Times New Roman" w:eastAsia="Times New Roman" w:hAnsi="Times New Roman"/>
          <w:b/>
          <w:bCs/>
          <w:sz w:val="30"/>
          <w:szCs w:val="30"/>
        </w:rPr>
        <w:t xml:space="preserve">3. The 5D Warped Metric</w:t>
      </w:r>
    </w:p>
    <w:p>
      <w:pPr>
        <w:pStyle w:val="Heading2"/>
        <w:spacing w:before="300" w:after="180"/>
      </w:pPr>
      <w:r>
        <w:rPr>
          <w:rFonts w:ascii="Times New Roman" w:cs="Times New Roman" w:eastAsia="Times New Roman" w:hAnsi="Times New Roman"/>
          <w:b/>
          <w:bCs/>
          <w:sz w:val="26"/>
          <w:szCs w:val="26"/>
        </w:rPr>
        <w:t xml:space="preserve">3.1 Line Element</w:t>
      </w:r>
    </w:p>
    <w:p>
      <w:pPr>
        <w:spacing w:after="200" w:line="276"/>
      </w:pPr>
      <w:r>
        <w:rPr>
          <w:rFonts w:ascii="Times New Roman" w:cs="Times New Roman" w:eastAsia="Times New Roman" w:hAnsi="Times New Roman"/>
          <w:sz w:val="24"/>
          <w:szCs w:val="24"/>
        </w:rPr>
        <w:t xml:space="preserve">We adopt a Randall–Sundrum warped metric (Randall &amp; Sundrum, 1999). The 5D line element is:</w:t>
      </w:r>
    </w:p>
    <w:p>
      <w:pPr>
        <w:spacing w:before="160" w:after="160"/>
        <w:jc w:val="center"/>
      </w:pPr>
      <w:r>
        <w:rPr>
          <w:rFonts w:ascii="Cambria Math" w:cs="Cambria Math" w:eastAsia="Cambria Math" w:hAnsi="Cambria Math"/>
          <w:i/>
          <w:iCs/>
          <w:sz w:val="24"/>
          <w:szCs w:val="24"/>
        </w:rPr>
        <w:t xml:space="preserve">ds² = e⁻²ᵏ|W| ημν dxμ dxν + dW²</w:t>
      </w:r>
      <w:r>
        <w:rPr>
          <w:rFonts w:ascii="Times New Roman" w:cs="Times New Roman" w:eastAsia="Times New Roman" w:hAnsi="Times New Roman"/>
          <w:sz w:val="22"/>
          <w:szCs w:val="22"/>
        </w:rPr>
        <w:t xml:space="preserve">    (1)</w:t>
      </w:r>
    </w:p>
    <w:p>
      <w:pPr>
        <w:spacing w:after="200" w:line="276"/>
      </w:pPr>
      <w:r>
        <w:rPr>
          <w:rFonts w:ascii="Times New Roman" w:cs="Times New Roman" w:eastAsia="Times New Roman" w:hAnsi="Times New Roman"/>
          <w:sz w:val="24"/>
          <w:szCs w:val="24"/>
        </w:rPr>
        <w:t xml:space="preserve">where ημν = diag(−1, +1, +1, +1) is the Minkowski metric,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extra-dimensional coordinate,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is a warp parameter with dimensions of inverse length, and the brane is located at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0. The extra dimension is compactified on the interval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[−r₁, r₁] with orbifold boundary conditions (Z₂ symmetry under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w:t>
      </w:r>
    </w:p>
    <w:p>
      <w:pPr>
        <w:pStyle w:val="Heading2"/>
        <w:spacing w:before="300" w:after="180"/>
      </w:pPr>
      <w:r>
        <w:rPr>
          <w:rFonts w:ascii="Times New Roman" w:cs="Times New Roman" w:eastAsia="Times New Roman" w:hAnsi="Times New Roman"/>
          <w:b/>
          <w:bCs/>
          <w:sz w:val="26"/>
          <w:szCs w:val="26"/>
        </w:rPr>
        <w:t xml:space="preserve">3.2 Metric Components</w:t>
      </w:r>
    </w:p>
    <w:p>
      <w:pPr>
        <w:spacing w:after="200" w:line="276"/>
      </w:pPr>
      <w:r>
        <w:rPr>
          <w:rFonts w:ascii="Times New Roman" w:cs="Times New Roman" w:eastAsia="Times New Roman" w:hAnsi="Times New Roman"/>
          <w:sz w:val="24"/>
          <w:szCs w:val="24"/>
        </w:rPr>
        <w:t xml:space="preserve">The full 5D metric tensor and its inverse are:</w:t>
      </w:r>
    </w:p>
    <w:p>
      <w:pPr>
        <w:spacing w:before="160" w:after="160"/>
        <w:jc w:val="center"/>
      </w:pPr>
      <w:r>
        <w:rPr>
          <w:rFonts w:ascii="Cambria Math" w:cs="Cambria Math" w:eastAsia="Cambria Math" w:hAnsi="Cambria Math"/>
          <w:i/>
          <w:iCs/>
          <w:sz w:val="24"/>
          <w:szCs w:val="24"/>
        </w:rPr>
        <w:t xml:space="preserve">g_AB = diag(−e⁻²ᵏ|W|, e⁻²ᵏ|W|, e⁻²ᵏ|W|, e⁻²ᵏ|W|, 1)</w:t>
      </w:r>
      <w:r>
        <w:rPr>
          <w:rFonts w:ascii="Times New Roman" w:cs="Times New Roman" w:eastAsia="Times New Roman" w:hAnsi="Times New Roman"/>
          <w:sz w:val="22"/>
          <w:szCs w:val="22"/>
        </w:rPr>
        <w:t xml:space="preserve">    (2)</w:t>
      </w:r>
    </w:p>
    <w:p>
      <w:pPr>
        <w:spacing w:before="160" w:after="160"/>
        <w:jc w:val="center"/>
      </w:pPr>
      <w:r>
        <w:rPr>
          <w:rFonts w:ascii="Cambria Math" w:cs="Cambria Math" w:eastAsia="Cambria Math" w:hAnsi="Cambria Math"/>
          <w:i/>
          <w:iCs/>
          <w:sz w:val="24"/>
          <w:szCs w:val="24"/>
        </w:rPr>
        <w:t xml:space="preserve">gᴬᴮ = diag(−e²ᵏ|W|, e²ᵏ|W|, e²ᵏ|W|, e²ᵏ|W|, 1)</w:t>
      </w:r>
      <w:r>
        <w:rPr>
          <w:rFonts w:ascii="Times New Roman" w:cs="Times New Roman" w:eastAsia="Times New Roman" w:hAnsi="Times New Roman"/>
          <w:sz w:val="22"/>
          <w:szCs w:val="22"/>
        </w:rPr>
        <w:t xml:space="preserve">    (3)</w:t>
      </w:r>
    </w:p>
    <w:p>
      <w:pPr>
        <w:spacing w:after="200" w:line="276"/>
      </w:pPr>
      <w:r>
        <w:rPr>
          <w:rFonts w:ascii="Times New Roman" w:cs="Times New Roman" w:eastAsia="Times New Roman" w:hAnsi="Times New Roman"/>
          <w:sz w:val="24"/>
          <w:szCs w:val="24"/>
        </w:rPr>
        <w:t xml:space="preserve">with the consistency check g_AC gᶜᴮ = δᴬ_B verified by direct computation. The metric determinant is:</w:t>
      </w:r>
    </w:p>
    <w:p>
      <w:pPr>
        <w:spacing w:before="160" w:after="160"/>
        <w:jc w:val="center"/>
      </w:pPr>
      <w:r>
        <w:rPr>
          <w:rFonts w:ascii="Cambria Math" w:cs="Cambria Math" w:eastAsia="Cambria Math" w:hAnsi="Cambria Math"/>
          <w:i/>
          <w:iCs/>
          <w:sz w:val="24"/>
          <w:szCs w:val="24"/>
        </w:rPr>
        <w:t xml:space="preserve">det(g_AB) = (−e⁻²ᵏ|W|)(e⁻²ᵏ|W|)³(1) = −e⁻⁸ᵏ|W|</w:t>
      </w:r>
      <w:r>
        <w:rPr>
          <w:rFonts w:ascii="Times New Roman" w:cs="Times New Roman" w:eastAsia="Times New Roman" w:hAnsi="Times New Roman"/>
          <w:sz w:val="22"/>
          <w:szCs w:val="22"/>
        </w:rPr>
        <w:t xml:space="preserve">    (4)</w:t>
      </w:r>
    </w:p>
    <w:p>
      <w:pPr>
        <w:spacing w:after="200" w:line="276"/>
      </w:pPr>
      <w:r>
        <w:rPr>
          <w:rFonts w:ascii="Times New Roman" w:cs="Times New Roman" w:eastAsia="Times New Roman" w:hAnsi="Times New Roman"/>
          <w:sz w:val="24"/>
          <w:szCs w:val="24"/>
        </w:rPr>
        <w:t xml:space="preserve">yielding the volume factor:</w:t>
      </w:r>
    </w:p>
    <w:p>
      <w:pPr>
        <w:spacing w:before="160" w:after="160"/>
        <w:jc w:val="center"/>
      </w:pPr>
      <w:r>
        <w:rPr>
          <w:rFonts w:ascii="Cambria Math" w:cs="Cambria Math" w:eastAsia="Cambria Math" w:hAnsi="Cambria Math"/>
          <w:i/>
          <w:iCs/>
          <w:sz w:val="24"/>
          <w:szCs w:val="24"/>
        </w:rPr>
        <w:t xml:space="preserve">√|g₅| = e⁻⁴ᵏ|W|</w:t>
      </w:r>
      <w:r>
        <w:rPr>
          <w:rFonts w:ascii="Times New Roman" w:cs="Times New Roman" w:eastAsia="Times New Roman" w:hAnsi="Times New Roman"/>
          <w:sz w:val="22"/>
          <w:szCs w:val="22"/>
        </w:rPr>
        <w:t xml:space="preserve">    (5)</w:t>
      </w:r>
    </w:p>
    <w:p>
      <w:pPr>
        <w:spacing w:after="200" w:line="276"/>
      </w:pPr>
      <w:r>
        <w:rPr>
          <w:rFonts w:ascii="Times New Roman" w:cs="Times New Roman" w:eastAsia="Times New Roman" w:hAnsi="Times New Roman"/>
          <w:sz w:val="24"/>
          <w:szCs w:val="24"/>
        </w:rPr>
        <w:t xml:space="preserve">This factor appears in all 5D action integrals and encodes how spacetime volume is suppressed away from the brane by the warp factor.</w:t>
      </w:r>
    </w:p>
    <w:p>
      <w:pPr>
        <w:pStyle w:val="Heading2"/>
        <w:spacing w:before="300" w:after="180"/>
      </w:pPr>
      <w:r>
        <w:rPr>
          <w:rFonts w:ascii="Times New Roman" w:cs="Times New Roman" w:eastAsia="Times New Roman" w:hAnsi="Times New Roman"/>
          <w:b/>
          <w:bCs/>
          <w:sz w:val="26"/>
          <w:szCs w:val="26"/>
        </w:rPr>
        <w:t xml:space="preserve">3.3 Christoffel Symbols</w:t>
      </w:r>
    </w:p>
    <w:p>
      <w:pPr>
        <w:spacing w:after="200" w:line="276"/>
      </w:pPr>
      <w:r>
        <w:rPr>
          <w:rFonts w:ascii="Times New Roman" w:cs="Times New Roman" w:eastAsia="Times New Roman" w:hAnsi="Times New Roman"/>
          <w:sz w:val="24"/>
          <w:szCs w:val="24"/>
        </w:rPr>
        <w:t xml:space="preserve">The Christoffel symbols Γᴬ_BC = (1/2) gᴬᴰ(∂_B g_DC + ∂_C g_DB − ∂_D g_BC) are computed from the metric. Since the metric depends only on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all derivatives with respect to brane coordinates xμ vanish. Defining ε ≡ sgn(</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non-zero Christoffel symbols are:</w:t>
      </w:r>
    </w:p>
    <w:p>
      <w:pPr>
        <w:spacing w:before="160" w:after="160"/>
        <w:jc w:val="center"/>
      </w:pPr>
      <w:r>
        <w:rPr>
          <w:rFonts w:ascii="Cambria Math" w:cs="Cambria Math" w:eastAsia="Cambria Math" w:hAnsi="Cambria Math"/>
          <w:i/>
          <w:iCs/>
          <w:sz w:val="24"/>
          <w:szCs w:val="24"/>
        </w:rPr>
        <w:t xml:space="preserve">Γ⁵_μν = +kε e⁻²ᵏ|W| η_μν</w:t>
      </w:r>
      <w:r>
        <w:rPr>
          <w:rFonts w:ascii="Times New Roman" w:cs="Times New Roman" w:eastAsia="Times New Roman" w:hAnsi="Times New Roman"/>
          <w:sz w:val="22"/>
          <w:szCs w:val="22"/>
        </w:rPr>
        <w:t xml:space="preserve">    (6a)</w:t>
      </w:r>
    </w:p>
    <w:p>
      <w:pPr>
        <w:spacing w:before="160" w:after="160"/>
        <w:jc w:val="center"/>
      </w:pPr>
      <w:r>
        <w:rPr>
          <w:rFonts w:ascii="Cambria Math" w:cs="Cambria Math" w:eastAsia="Cambria Math" w:hAnsi="Cambria Math"/>
          <w:i/>
          <w:iCs/>
          <w:sz w:val="24"/>
          <w:szCs w:val="24"/>
        </w:rPr>
        <w:t xml:space="preserve">Γμ_5ν = −kε δμ_ν</w:t>
      </w:r>
      <w:r>
        <w:rPr>
          <w:rFonts w:ascii="Times New Roman" w:cs="Times New Roman" w:eastAsia="Times New Roman" w:hAnsi="Times New Roman"/>
          <w:sz w:val="22"/>
          <w:szCs w:val="22"/>
        </w:rPr>
        <w:t xml:space="preserve">    (6b)</w:t>
      </w:r>
    </w:p>
    <w:p>
      <w:pPr>
        <w:spacing w:after="200" w:line="276"/>
      </w:pPr>
      <w:r>
        <w:rPr>
          <w:rFonts w:ascii="Times New Roman" w:cs="Times New Roman" w:eastAsia="Times New Roman" w:hAnsi="Times New Roman"/>
          <w:sz w:val="24"/>
          <w:szCs w:val="24"/>
        </w:rPr>
        <w:t xml:space="preserve">All other components vanish. These match the standard Randall–Sundrum results (see, e.g., Csáki 2004). The kink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0 (where sgn(</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discontinuous) is sourced by the brane tension in the Einstein equations, producing a delta-function contribution that is a standard feature of the RS framework.</w:t>
      </w:r>
    </w:p>
    <w:p>
      <w:pPr>
        <w:pStyle w:val="Heading2"/>
        <w:spacing w:before="300" w:after="180"/>
      </w:pPr>
      <w:r>
        <w:rPr>
          <w:rFonts w:ascii="Times New Roman" w:cs="Times New Roman" w:eastAsia="Times New Roman" w:hAnsi="Times New Roman"/>
          <w:b/>
          <w:bCs/>
          <w:sz w:val="26"/>
          <w:szCs w:val="26"/>
        </w:rPr>
        <w:t xml:space="preserve">3.4 Planck Mass Relation</w:t>
      </w:r>
    </w:p>
    <w:p>
      <w:pPr>
        <w:spacing w:after="200" w:line="276"/>
      </w:pPr>
      <w:r>
        <w:rPr>
          <w:rFonts w:ascii="Times New Roman" w:cs="Times New Roman" w:eastAsia="Times New Roman" w:hAnsi="Times New Roman"/>
          <w:sz w:val="24"/>
          <w:szCs w:val="24"/>
        </w:rPr>
        <w:t xml:space="preserve">The effective 4D Planck mass is related to the 5D fundamental scale by integration over the warp factor:</w:t>
      </w:r>
    </w:p>
    <w:p>
      <w:pPr>
        <w:spacing w:before="160" w:after="160"/>
        <w:jc w:val="center"/>
      </w:pPr>
      <w:r>
        <w:rPr>
          <w:rFonts w:ascii="Cambria Math" w:cs="Cambria Math" w:eastAsia="Cambria Math" w:hAnsi="Cambria Math"/>
          <w:i/>
          <w:iCs/>
          <w:sz w:val="24"/>
          <w:szCs w:val="24"/>
        </w:rPr>
        <w:t xml:space="preserve">M²_Pl = (M³₅ / k)(1 − e⁻²ᵏʳ¹)</w:t>
      </w:r>
      <w:r>
        <w:rPr>
          <w:rFonts w:ascii="Times New Roman" w:cs="Times New Roman" w:eastAsia="Times New Roman" w:hAnsi="Times New Roman"/>
          <w:sz w:val="22"/>
          <w:szCs w:val="22"/>
        </w:rPr>
        <w:t xml:space="preserve">    (7)</w:t>
      </w:r>
    </w:p>
    <w:p>
      <w:pPr>
        <w:spacing w:after="200" w:line="276"/>
      </w:pPr>
      <w:r>
        <w:rPr>
          <w:rFonts w:ascii="Times New Roman" w:cs="Times New Roman" w:eastAsia="Times New Roman" w:hAnsi="Times New Roman"/>
          <w:sz w:val="24"/>
          <w:szCs w:val="24"/>
        </w:rPr>
        <w:t xml:space="preserve">For strong warping (kr₁ &gt;&gt; 1), this reduces to M²_Pl ≈ M³₅/k. This relation connects the geometry of the extra dimension to the observed strength of gravity.</w:t>
      </w:r>
    </w:p>
    <w:p>
      <w:pPr>
        <w:pStyle w:val="Heading1"/>
        <w:spacing w:before="400" w:after="220"/>
      </w:pPr>
      <w:r>
        <w:rPr>
          <w:rFonts w:ascii="Times New Roman" w:cs="Times New Roman" w:eastAsia="Times New Roman" w:hAnsi="Times New Roman"/>
          <w:b/>
          <w:bCs/>
          <w:sz w:val="30"/>
          <w:szCs w:val="30"/>
        </w:rPr>
        <w:t xml:space="preserve">4. The 5D Scalar Field Equation</w:t>
      </w:r>
    </w:p>
    <w:p>
      <w:pPr>
        <w:spacing w:after="200" w:line="276"/>
      </w:pPr>
      <w:r>
        <w:rPr>
          <w:rFonts w:ascii="Times New Roman" w:cs="Times New Roman" w:eastAsia="Times New Roman" w:hAnsi="Times New Roman"/>
          <w:sz w:val="24"/>
          <w:szCs w:val="24"/>
        </w:rPr>
        <w:t xml:space="preserve">We work with a massless scalar field Φ in the 5D background of Eq. (1). The scalar case captures all features relevant to the Born rule derivation and KK decomposition. Extension to the spin-1 gauge field is discussed in Section 9.2.</w:t>
      </w:r>
    </w:p>
    <w:p>
      <w:pPr>
        <w:pStyle w:val="Heading2"/>
        <w:spacing w:before="300" w:after="180"/>
      </w:pPr>
      <w:r>
        <w:rPr>
          <w:rFonts w:ascii="Times New Roman" w:cs="Times New Roman" w:eastAsia="Times New Roman" w:hAnsi="Times New Roman"/>
          <w:b/>
          <w:bCs/>
          <w:sz w:val="26"/>
          <w:szCs w:val="26"/>
        </w:rPr>
        <w:t xml:space="preserve">4.1 Curved-Space Klein–Gordon Equation</w:t>
      </w:r>
    </w:p>
    <w:p>
      <w:pPr>
        <w:spacing w:after="200" w:line="276"/>
      </w:pPr>
      <w:r>
        <w:rPr>
          <w:rFonts w:ascii="Times New Roman" w:cs="Times New Roman" w:eastAsia="Times New Roman" w:hAnsi="Times New Roman"/>
          <w:sz w:val="24"/>
          <w:szCs w:val="24"/>
        </w:rPr>
        <w:t xml:space="preserve">The massless Klein–Gordon equation in curved spacetime is:</w:t>
      </w:r>
    </w:p>
    <w:p>
      <w:pPr>
        <w:spacing w:before="160" w:after="160"/>
        <w:jc w:val="center"/>
      </w:pPr>
      <w:r>
        <w:rPr>
          <w:rFonts w:ascii="Cambria Math" w:cs="Cambria Math" w:eastAsia="Cambria Math" w:hAnsi="Cambria Math"/>
          <w:i/>
          <w:iCs/>
          <w:sz w:val="24"/>
          <w:szCs w:val="24"/>
        </w:rPr>
        <w:t xml:space="preserve">□₅Φ = (1/√|g₅|) ∂_A(√|g₅| gᴬᴮ ∂_BΦ) = 0</w:t>
      </w:r>
      <w:r>
        <w:rPr>
          <w:rFonts w:ascii="Times New Roman" w:cs="Times New Roman" w:eastAsia="Times New Roman" w:hAnsi="Times New Roman"/>
          <w:sz w:val="22"/>
          <w:szCs w:val="22"/>
        </w:rPr>
        <w:t xml:space="preserve">    (8)</w:t>
      </w:r>
    </w:p>
    <w:p>
      <w:pPr>
        <w:pStyle w:val="Heading2"/>
        <w:spacing w:before="300" w:after="180"/>
      </w:pPr>
      <w:r>
        <w:rPr>
          <w:rFonts w:ascii="Times New Roman" w:cs="Times New Roman" w:eastAsia="Times New Roman" w:hAnsi="Times New Roman"/>
          <w:b/>
          <w:bCs/>
          <w:sz w:val="26"/>
          <w:szCs w:val="26"/>
        </w:rPr>
        <w:t xml:space="preserve">4.2 Expansion of the 4D Terms</w:t>
      </w:r>
    </w:p>
    <w:p>
      <w:pPr>
        <w:spacing w:after="200" w:line="276"/>
      </w:pPr>
      <w:r>
        <w:rPr>
          <w:rFonts w:ascii="Times New Roman" w:cs="Times New Roman" w:eastAsia="Times New Roman" w:hAnsi="Times New Roman"/>
          <w:sz w:val="24"/>
          <w:szCs w:val="24"/>
        </w:rPr>
        <w:t xml:space="preserve">For the brane directions (μ = 0,1,2,3):</w:t>
      </w:r>
    </w:p>
    <w:p>
      <w:pPr>
        <w:spacing w:before="160" w:after="160"/>
        <w:jc w:val="center"/>
      </w:pPr>
      <w:r>
        <w:rPr>
          <w:rFonts w:ascii="Cambria Math" w:cs="Cambria Math" w:eastAsia="Cambria Math" w:hAnsi="Cambria Math"/>
          <w:i/>
          <w:iCs/>
          <w:sz w:val="24"/>
          <w:szCs w:val="24"/>
        </w:rPr>
        <w:t xml:space="preserve">√|g₅| gμν = e⁻⁴ᵏ|W| · e²ᵏ|W| ημν = e⁻²ᵏ|W| ημν</w:t>
      </w:r>
    </w:p>
    <w:p>
      <w:pPr>
        <w:spacing w:after="200" w:line="276"/>
      </w:pPr>
      <w:r>
        <w:rPr>
          <w:rFonts w:ascii="Times New Roman" w:cs="Times New Roman" w:eastAsia="Times New Roman" w:hAnsi="Times New Roman"/>
          <w:sz w:val="24"/>
          <w:szCs w:val="24"/>
        </w:rPr>
        <w:t xml:space="preserve">Since this factor is independent of xμ:</w:t>
      </w:r>
    </w:p>
    <w:p>
      <w:pPr>
        <w:spacing w:before="160" w:after="160"/>
        <w:jc w:val="center"/>
      </w:pPr>
      <w:r>
        <w:rPr>
          <w:rFonts w:ascii="Cambria Math" w:cs="Cambria Math" w:eastAsia="Cambria Math" w:hAnsi="Cambria Math"/>
          <w:i/>
          <w:iCs/>
          <w:sz w:val="24"/>
          <w:szCs w:val="24"/>
        </w:rPr>
        <w:t xml:space="preserve">∂_μ(e⁻²ᵏ|W| ημν ∂_νΦ) = e⁻²ᵏ|W| □₄Φ</w:t>
      </w:r>
    </w:p>
    <w:p>
      <w:pPr>
        <w:spacing w:after="200" w:line="276"/>
      </w:pPr>
      <w:r>
        <w:rPr>
          <w:rFonts w:ascii="Times New Roman" w:cs="Times New Roman" w:eastAsia="Times New Roman" w:hAnsi="Times New Roman"/>
          <w:sz w:val="24"/>
          <w:szCs w:val="24"/>
        </w:rPr>
        <w:t xml:space="preserve">where □₄ = ημν∂_μ∂_ν = −∂²_t + ∇² is the flat 4D d’Alembertian.</w:t>
      </w:r>
    </w:p>
    <w:p>
      <w:pPr>
        <w:pStyle w:val="Heading2"/>
        <w:spacing w:before="300" w:after="180"/>
      </w:pPr>
      <w:r>
        <w:rPr>
          <w:rFonts w:ascii="Times New Roman" w:cs="Times New Roman" w:eastAsia="Times New Roman" w:hAnsi="Times New Roman"/>
          <w:b/>
          <w:bCs/>
          <w:sz w:val="26"/>
          <w:szCs w:val="26"/>
        </w:rPr>
        <w:t xml:space="preserve">4.3 Expansion of the Extra-Dimensional Term</w:t>
      </w:r>
    </w:p>
    <w:p>
      <w:pPr>
        <w:spacing w:after="200" w:line="276"/>
      </w:pPr>
      <w:r>
        <w:rPr>
          <w:rFonts w:ascii="Times New Roman" w:cs="Times New Roman" w:eastAsia="Times New Roman" w:hAnsi="Times New Roman"/>
          <w:sz w:val="24"/>
          <w:szCs w:val="24"/>
        </w:rPr>
        <w:t xml:space="preserve">For the W direction:</w:t>
      </w:r>
    </w:p>
    <w:p>
      <w:pPr>
        <w:spacing w:before="160" w:after="160"/>
        <w:jc w:val="center"/>
      </w:pPr>
      <w:r>
        <w:rPr>
          <w:rFonts w:ascii="Cambria Math" w:cs="Cambria Math" w:eastAsia="Cambria Math" w:hAnsi="Cambria Math"/>
          <w:i/>
          <w:iCs/>
          <w:sz w:val="24"/>
          <w:szCs w:val="24"/>
        </w:rPr>
        <w:t xml:space="preserve">√|g₅| g⁵⁵ = e⁻⁴ᵏ|W|</w:t>
      </w:r>
    </w:p>
    <w:p>
      <w:pPr>
        <w:spacing w:after="200" w:line="276"/>
      </w:pPr>
      <w:r>
        <w:rPr>
          <w:rFonts w:ascii="Times New Roman" w:cs="Times New Roman" w:eastAsia="Times New Roman" w:hAnsi="Times New Roman"/>
          <w:sz w:val="24"/>
          <w:szCs w:val="24"/>
        </w:rPr>
        <w:t xml:space="preserve">Expanding the derivative:</w:t>
      </w:r>
    </w:p>
    <w:p>
      <w:pPr>
        <w:spacing w:before="160" w:after="160"/>
        <w:jc w:val="center"/>
      </w:pPr>
      <w:r>
        <w:rPr>
          <w:rFonts w:ascii="Cambria Math" w:cs="Cambria Math" w:eastAsia="Cambria Math" w:hAnsi="Cambria Math"/>
          <w:i/>
          <w:iCs/>
          <w:sz w:val="24"/>
          <w:szCs w:val="24"/>
        </w:rPr>
        <w:t xml:space="preserve">∂_W(e⁻⁴ᵏ|W| ∂_WΦ) = −4kε e⁻⁴ᵏ|W| ∂_WΦ + e⁻⁴ᵏ|W| ∂²_WΦ</w:t>
      </w:r>
    </w:p>
    <w:p>
      <w:pPr>
        <w:pStyle w:val="Heading2"/>
        <w:spacing w:before="300" w:after="180"/>
      </w:pPr>
      <w:r>
        <w:rPr>
          <w:rFonts w:ascii="Times New Roman" w:cs="Times New Roman" w:eastAsia="Times New Roman" w:hAnsi="Times New Roman"/>
          <w:b/>
          <w:bCs/>
          <w:sz w:val="26"/>
          <w:szCs w:val="26"/>
        </w:rPr>
        <w:t xml:space="preserve">4.4 Combined 5D Equation</w:t>
      </w:r>
    </w:p>
    <w:p>
      <w:pPr>
        <w:spacing w:after="200" w:line="276"/>
      </w:pPr>
      <w:r>
        <w:rPr>
          <w:rFonts w:ascii="Times New Roman" w:cs="Times New Roman" w:eastAsia="Times New Roman" w:hAnsi="Times New Roman"/>
          <w:sz w:val="24"/>
          <w:szCs w:val="24"/>
        </w:rPr>
        <w:t xml:space="preserve">Combining and dividing through by √|g₅| = e⁻⁴ᵏ|W|:</w:t>
      </w:r>
    </w:p>
    <w:p>
      <w:pPr>
        <w:spacing w:before="160" w:after="160"/>
        <w:jc w:val="center"/>
      </w:pPr>
      <w:r>
        <w:rPr>
          <w:rFonts w:ascii="Cambria Math" w:cs="Cambria Math" w:eastAsia="Cambria Math" w:hAnsi="Cambria Math"/>
          <w:i/>
          <w:iCs/>
          <w:sz w:val="24"/>
          <w:szCs w:val="24"/>
        </w:rPr>
        <w:t xml:space="preserve">e²ᵏ|W| □₄Φ + ∂²_WΦ − 4kε ∂_WΦ = 0</w:t>
      </w:r>
      <w:r>
        <w:rPr>
          <w:rFonts w:ascii="Times New Roman" w:cs="Times New Roman" w:eastAsia="Times New Roman" w:hAnsi="Times New Roman"/>
          <w:sz w:val="22"/>
          <w:szCs w:val="22"/>
        </w:rPr>
        <w:t xml:space="preserve">    (9)</w:t>
      </w:r>
    </w:p>
    <w:p>
      <w:pPr>
        <w:spacing w:after="200" w:line="276"/>
      </w:pPr>
      <w:r>
        <w:rPr>
          <w:rFonts w:ascii="Times New Roman" w:cs="Times New Roman" w:eastAsia="Times New Roman" w:hAnsi="Times New Roman"/>
          <w:sz w:val="24"/>
          <w:szCs w:val="24"/>
        </w:rPr>
        <w:t xml:space="preserve">This is the master equation governing the scalar field in the Randall–Sundrum background. The term −4kε ∂_WΦ encodes the effective “friction” arising from the warped geometry.</w:t>
      </w:r>
    </w:p>
    <w:p>
      <w:pPr>
        <w:pStyle w:val="Heading1"/>
        <w:spacing w:before="400" w:after="220"/>
      </w:pPr>
      <w:r>
        <w:rPr>
          <w:rFonts w:ascii="Times New Roman" w:cs="Times New Roman" w:eastAsia="Times New Roman" w:hAnsi="Times New Roman"/>
          <w:b/>
          <w:bCs/>
          <w:sz w:val="30"/>
          <w:szCs w:val="30"/>
        </w:rPr>
        <w:t xml:space="preserve">5. Kaluza–Klein Decomposition</w:t>
      </w:r>
    </w:p>
    <w:p>
      <w:pPr>
        <w:pStyle w:val="Heading2"/>
        <w:spacing w:before="300" w:after="180"/>
      </w:pPr>
      <w:r>
        <w:rPr>
          <w:rFonts w:ascii="Times New Roman" w:cs="Times New Roman" w:eastAsia="Times New Roman" w:hAnsi="Times New Roman"/>
          <w:b/>
          <w:bCs/>
          <w:sz w:val="26"/>
          <w:szCs w:val="26"/>
        </w:rPr>
        <w:t xml:space="preserve">5.1 Separation of Variables</w:t>
      </w:r>
    </w:p>
    <w:p>
      <w:pPr>
        <w:spacing w:after="200" w:line="276"/>
      </w:pPr>
      <w:r>
        <w:rPr>
          <w:rFonts w:ascii="Times New Roman" w:cs="Times New Roman" w:eastAsia="Times New Roman" w:hAnsi="Times New Roman"/>
          <w:sz w:val="24"/>
          <w:szCs w:val="24"/>
        </w:rPr>
        <w:t xml:space="preserve">We factorize the 5D field:</w:t>
      </w:r>
    </w:p>
    <w:p>
      <w:pPr>
        <w:spacing w:before="160" w:after="160"/>
        <w:jc w:val="center"/>
      </w:pPr>
      <w:r>
        <w:rPr>
          <w:rFonts w:ascii="Cambria Math" w:cs="Cambria Math" w:eastAsia="Cambria Math" w:hAnsi="Cambria Math"/>
          <w:i/>
          <w:iCs/>
          <w:sz w:val="24"/>
          <w:szCs w:val="24"/>
        </w:rPr>
        <w:t xml:space="preserve">Φ(xμ, W) = ψ(xμ) χ(W)</w:t>
      </w:r>
      <w:r>
        <w:rPr>
          <w:rFonts w:ascii="Times New Roman" w:cs="Times New Roman" w:eastAsia="Times New Roman" w:hAnsi="Times New Roman"/>
          <w:sz w:val="22"/>
          <w:szCs w:val="22"/>
        </w:rPr>
        <w:t xml:space="preserve">    (10)</w:t>
      </w:r>
    </w:p>
    <w:p>
      <w:pPr>
        <w:spacing w:after="200" w:line="276"/>
      </w:pPr>
      <w:r>
        <w:rPr>
          <w:rFonts w:ascii="Times New Roman" w:cs="Times New Roman" w:eastAsia="Times New Roman" w:hAnsi="Times New Roman"/>
          <w:sz w:val="24"/>
          <w:szCs w:val="24"/>
        </w:rPr>
        <w:t xml:space="preserve">Substituting into Eq. (9) and using □₄ψ = −m²ψ (where m is the 4D mass):</w:t>
      </w:r>
    </w:p>
    <w:p>
      <w:pPr>
        <w:spacing w:before="160" w:after="160"/>
        <w:jc w:val="center"/>
      </w:pPr>
      <w:r>
        <w:rPr>
          <w:rFonts w:ascii="Cambria Math" w:cs="Cambria Math" w:eastAsia="Cambria Math" w:hAnsi="Cambria Math"/>
          <w:i/>
          <w:iCs/>
          <w:sz w:val="24"/>
          <w:szCs w:val="24"/>
        </w:rPr>
        <w:t xml:space="preserve">−m² e²ᵏ|W| ψχ + ψχ″ − 4kεψχ′ = 0</w:t>
      </w:r>
    </w:p>
    <w:p>
      <w:pPr>
        <w:spacing w:after="200" w:line="276"/>
      </w:pPr>
      <w:r>
        <w:rPr>
          <w:rFonts w:ascii="Times New Roman" w:cs="Times New Roman" w:eastAsia="Times New Roman" w:hAnsi="Times New Roman"/>
          <w:sz w:val="24"/>
          <w:szCs w:val="24"/>
        </w:rPr>
        <w:t xml:space="preserve">Dividing by ψχ:</w:t>
      </w:r>
    </w:p>
    <w:p>
      <w:pPr>
        <w:spacing w:before="160" w:after="160"/>
        <w:jc w:val="center"/>
      </w:pPr>
      <w:r>
        <w:rPr>
          <w:rFonts w:ascii="Cambria Math" w:cs="Cambria Math" w:eastAsia="Cambria Math" w:hAnsi="Cambria Math"/>
          <w:i/>
          <w:iCs/>
          <w:sz w:val="24"/>
          <w:szCs w:val="24"/>
        </w:rPr>
        <w:t xml:space="preserve">χ″ − 4kεχ′ = m² e²ᵏ|W| χ</w:t>
      </w:r>
      <w:r>
        <w:rPr>
          <w:rFonts w:ascii="Times New Roman" w:cs="Times New Roman" w:eastAsia="Times New Roman" w:hAnsi="Times New Roman"/>
          <w:sz w:val="22"/>
          <w:szCs w:val="22"/>
        </w:rPr>
        <w:t xml:space="preserve">    (11)</w:t>
      </w:r>
    </w:p>
    <w:p>
      <w:pPr>
        <w:spacing w:after="200" w:line="276"/>
      </w:pPr>
      <w:r>
        <w:rPr>
          <w:rFonts w:ascii="Times New Roman" w:cs="Times New Roman" w:eastAsia="Times New Roman" w:hAnsi="Times New Roman"/>
          <w:sz w:val="24"/>
          <w:szCs w:val="24"/>
        </w:rPr>
        <w:t xml:space="preserve">This is a Sturm–Liouville eigenvalue equation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eigenvalues m²_n determine the 4D mass spectrum; the eigenfunctions χ_n(</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are the extra-dimensional mode profiles.</w:t>
      </w:r>
    </w:p>
    <w:p>
      <w:pPr>
        <w:pStyle w:val="Heading2"/>
        <w:spacing w:before="300" w:after="180"/>
      </w:pPr>
      <w:r>
        <w:rPr>
          <w:rFonts w:ascii="Times New Roman" w:cs="Times New Roman" w:eastAsia="Times New Roman" w:hAnsi="Times New Roman"/>
          <w:b/>
          <w:bCs/>
          <w:sz w:val="26"/>
          <w:szCs w:val="26"/>
        </w:rPr>
        <w:t xml:space="preserve">5.2 The Zero Mode (m = 0)</w:t>
      </w:r>
    </w:p>
    <w:p>
      <w:pPr>
        <w:spacing w:after="200" w:line="276"/>
      </w:pPr>
      <w:r>
        <w:rPr>
          <w:rFonts w:ascii="Times New Roman" w:cs="Times New Roman" w:eastAsia="Times New Roman" w:hAnsi="Times New Roman"/>
          <w:sz w:val="24"/>
          <w:szCs w:val="24"/>
        </w:rPr>
        <w:t xml:space="preserve">Setting m = 0 in Eq. (11):</w:t>
      </w:r>
    </w:p>
    <w:p>
      <w:pPr>
        <w:spacing w:before="160" w:after="160"/>
        <w:jc w:val="center"/>
      </w:pPr>
      <w:r>
        <w:rPr>
          <w:rFonts w:ascii="Cambria Math" w:cs="Cambria Math" w:eastAsia="Cambria Math" w:hAnsi="Cambria Math"/>
          <w:i/>
          <w:iCs/>
          <w:sz w:val="24"/>
          <w:szCs w:val="24"/>
        </w:rPr>
        <w:t xml:space="preserve">χ₀″ − 4kεχ₀′ = 0</w:t>
      </w:r>
    </w:p>
    <w:p>
      <w:pPr>
        <w:spacing w:after="200" w:line="276"/>
      </w:pPr>
      <w:r>
        <w:rPr>
          <w:rFonts w:ascii="Times New Roman" w:cs="Times New Roman" w:eastAsia="Times New Roman" w:hAnsi="Times New Roman"/>
          <w:sz w:val="24"/>
          <w:szCs w:val="24"/>
        </w:rPr>
        <w:t xml:space="preserve">This admits the solution χ₀ = constant. Normalization requires the inner product derived from the 5D action. Demanding a canonically normalized 4D kinetic term yields the condition:</w:t>
      </w:r>
    </w:p>
    <w:p>
      <w:pPr>
        <w:spacing w:before="160" w:after="160"/>
        <w:jc w:val="center"/>
      </w:pPr>
      <w:r>
        <w:rPr>
          <w:rFonts w:ascii="Cambria Math" w:cs="Cambria Math" w:eastAsia="Cambria Math" w:hAnsi="Cambria Math"/>
          <w:i/>
          <w:iCs/>
          <w:sz w:val="24"/>
          <w:szCs w:val="24"/>
        </w:rPr>
        <w:t xml:space="preserve">∫⁻ʳ¹ to ʳ¹ e⁻²ᵏ|W| |χ₀|² dW = 1</w:t>
      </w:r>
      <w:r>
        <w:rPr>
          <w:rFonts w:ascii="Times New Roman" w:cs="Times New Roman" w:eastAsia="Times New Roman" w:hAnsi="Times New Roman"/>
          <w:sz w:val="22"/>
          <w:szCs w:val="22"/>
        </w:rPr>
        <w:t xml:space="preserve">    (12)</w:t>
      </w:r>
    </w:p>
    <w:p>
      <w:pPr>
        <w:spacing w:after="200" w:line="276"/>
      </w:pPr>
      <w:r>
        <w:rPr>
          <w:rFonts w:ascii="Times New Roman" w:cs="Times New Roman" w:eastAsia="Times New Roman" w:hAnsi="Times New Roman"/>
          <w:sz w:val="24"/>
          <w:szCs w:val="24"/>
        </w:rPr>
        <w:t xml:space="preserve">For χ₀ = const:</w:t>
      </w:r>
    </w:p>
    <w:p>
      <w:pPr>
        <w:spacing w:before="160" w:after="160"/>
        <w:jc w:val="center"/>
      </w:pPr>
      <w:r>
        <w:rPr>
          <w:rFonts w:ascii="Cambria Math" w:cs="Cambria Math" w:eastAsia="Cambria Math" w:hAnsi="Cambria Math"/>
          <w:i/>
          <w:iCs/>
          <w:sz w:val="24"/>
          <w:szCs w:val="24"/>
        </w:rPr>
        <w:t xml:space="preserve">|χ₀|² · (1/k)(1 − e⁻²ᵏʳ¹) = 1</w:t>
      </w:r>
    </w:p>
    <w:p>
      <w:pPr>
        <w:spacing w:before="160" w:after="160"/>
        <w:jc w:val="center"/>
      </w:pPr>
      <w:r>
        <w:rPr>
          <w:rFonts w:ascii="Cambria Math" w:cs="Cambria Math" w:eastAsia="Cambria Math" w:hAnsi="Cambria Math"/>
          <w:i/>
          <w:iCs/>
          <w:sz w:val="24"/>
          <w:szCs w:val="24"/>
        </w:rPr>
        <w:t xml:space="preserve">χ₀ = √[k / (1 − e⁻²ᵏʳ¹)]</w:t>
      </w:r>
      <w:r>
        <w:rPr>
          <w:rFonts w:ascii="Times New Roman" w:cs="Times New Roman" w:eastAsia="Times New Roman" w:hAnsi="Times New Roman"/>
          <w:sz w:val="22"/>
          <w:szCs w:val="22"/>
        </w:rPr>
        <w:t xml:space="preserve">    (13)</w:t>
      </w:r>
    </w:p>
    <w:p>
      <w:pPr>
        <w:spacing w:after="200" w:line="276"/>
      </w:pPr>
      <w:r>
        <w:rPr>
          <w:rFonts w:ascii="Times New Roman" w:cs="Times New Roman" w:eastAsia="Times New Roman" w:hAnsi="Times New Roman"/>
          <w:sz w:val="24"/>
          <w:szCs w:val="24"/>
        </w:rPr>
        <w:t xml:space="preserve">For kr₁ &gt;&gt; 1 (strong warping), χ₀ ≈ √k. The zero mode is normalizable and its 4D equation of motion is □₄ψ₀ = 0, reproducing standard massless field dynamics in 3+1 dimensions.</w:t>
      </w:r>
    </w:p>
    <w:p>
      <w:pPr>
        <w:pStyle w:val="Heading2"/>
        <w:spacing w:before="300" w:after="180"/>
      </w:pPr>
      <w:r>
        <w:rPr>
          <w:rFonts w:ascii="Times New Roman" w:cs="Times New Roman" w:eastAsia="Times New Roman" w:hAnsi="Times New Roman"/>
          <w:b/>
          <w:bCs/>
          <w:sz w:val="26"/>
          <w:szCs w:val="26"/>
        </w:rPr>
        <w:t xml:space="preserve">5.3 Massive Modes</w:t>
      </w:r>
    </w:p>
    <w:p>
      <w:pPr>
        <w:spacing w:after="200" w:line="276"/>
      </w:pPr>
      <w:r>
        <w:rPr>
          <w:rFonts w:ascii="Times New Roman" w:cs="Times New Roman" w:eastAsia="Times New Roman" w:hAnsi="Times New Roman"/>
          <w:sz w:val="24"/>
          <w:szCs w:val="24"/>
        </w:rPr>
        <w:t xml:space="preserve">For m² &gt; 0, Eq. (11) is transformed via the substitution z = eᵏ|W|/k into a Bessel equation of order 2 (see Csáki 2004, Eqs. 70–75). Boundary conditions at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0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r₁ quantize the mass spectrum:</w:t>
      </w:r>
    </w:p>
    <w:p>
      <w:pPr>
        <w:spacing w:before="160" w:after="160"/>
        <w:jc w:val="center"/>
      </w:pPr>
      <w:r>
        <w:rPr>
          <w:rFonts w:ascii="Cambria Math" w:cs="Cambria Math" w:eastAsia="Cambria Math" w:hAnsi="Cambria Math"/>
          <w:i/>
          <w:iCs/>
          <w:sz w:val="24"/>
          <w:szCs w:val="24"/>
        </w:rPr>
        <w:t xml:space="preserve">m_n ≈ x_n · k · e⁻ᵏʳ¹</w:t>
      </w:r>
      <w:r>
        <w:rPr>
          <w:rFonts w:ascii="Times New Roman" w:cs="Times New Roman" w:eastAsia="Times New Roman" w:hAnsi="Times New Roman"/>
          <w:sz w:val="22"/>
          <w:szCs w:val="22"/>
        </w:rPr>
        <w:t xml:space="preserve">    (14)</w:t>
      </w:r>
    </w:p>
    <w:p>
      <w:pPr>
        <w:spacing w:after="200" w:line="276"/>
      </w:pPr>
      <w:r>
        <w:rPr>
          <w:rFonts w:ascii="Times New Roman" w:cs="Times New Roman" w:eastAsia="Times New Roman" w:hAnsi="Times New Roman"/>
          <w:sz w:val="24"/>
          <w:szCs w:val="24"/>
        </w:rPr>
        <w:t xml:space="preserve">where x_n are the zeros of the Bessel function J₂, with x₁ ≈ 5.14, x₂ ≈ 8.42, x₃ ≈ 11.62. The mass gap is set by ke⁻ᵏʳ¹. For the hierarchy solution kr₁ ≈ 12, k ~ M_Pl, and e⁻ᵏʳ¹ ~ 10⁻¹⁶, yielding m₁ ~ TeV. The inter-mode spacing is approximately uniform: Δm ∼ πke⁻ᵏʳ¹.</w:t>
      </w:r>
    </w:p>
    <w:p>
      <w:pPr>
        <w:pStyle w:val="Heading1"/>
        <w:spacing w:before="400" w:after="220"/>
      </w:pPr>
      <w:r>
        <w:rPr>
          <w:rFonts w:ascii="Times New Roman" w:cs="Times New Roman" w:eastAsia="Times New Roman" w:hAnsi="Times New Roman"/>
          <w:b/>
          <w:bCs/>
          <w:sz w:val="30"/>
          <w:szCs w:val="30"/>
        </w:rPr>
        <w:t xml:space="preserve">6. Emergence of the Born Rule</w:t>
      </w:r>
    </w:p>
    <w:p>
      <w:pPr>
        <w:pStyle w:val="Heading2"/>
        <w:spacing w:before="300" w:after="180"/>
      </w:pPr>
      <w:r>
        <w:rPr>
          <w:rFonts w:ascii="Times New Roman" w:cs="Times New Roman" w:eastAsia="Times New Roman" w:hAnsi="Times New Roman"/>
          <w:b/>
          <w:bCs/>
          <w:sz w:val="26"/>
          <w:szCs w:val="26"/>
        </w:rPr>
        <w:t xml:space="preserve">6.1 Derivation</w:t>
      </w:r>
    </w:p>
    <w:p>
      <w:pPr>
        <w:spacing w:after="200" w:line="276"/>
      </w:pPr>
      <w:r>
        <w:rPr>
          <w:rFonts w:ascii="Times New Roman" w:cs="Times New Roman" w:eastAsia="Times New Roman" w:hAnsi="Times New Roman"/>
          <w:sz w:val="24"/>
          <w:szCs w:val="24"/>
        </w:rPr>
        <w:t xml:space="preserve">The 5D zero-mode wavefunction is:</w:t>
      </w:r>
    </w:p>
    <w:p>
      <w:pPr>
        <w:spacing w:before="160" w:after="160"/>
        <w:jc w:val="center"/>
      </w:pPr>
      <w:r>
        <w:rPr>
          <w:rFonts w:ascii="Cambria Math" w:cs="Cambria Math" w:eastAsia="Cambria Math" w:hAnsi="Cambria Math"/>
          <w:i/>
          <w:iCs/>
          <w:sz w:val="24"/>
          <w:szCs w:val="24"/>
        </w:rPr>
        <w:t xml:space="preserve">Φ₀(x, y, z, W, t) = ψ₀(x, y, z, t) · χ₀(W)</w:t>
      </w:r>
      <w:r>
        <w:rPr>
          <w:rFonts w:ascii="Times New Roman" w:cs="Times New Roman" w:eastAsia="Times New Roman" w:hAnsi="Times New Roman"/>
          <w:sz w:val="22"/>
          <w:szCs w:val="22"/>
        </w:rPr>
        <w:t xml:space="preserve">    (15)</w:t>
      </w:r>
    </w:p>
    <w:p>
      <w:pPr>
        <w:spacing w:after="200" w:line="276"/>
      </w:pPr>
      <w:r>
        <w:rPr>
          <w:rFonts w:ascii="Times New Roman" w:cs="Times New Roman" w:eastAsia="Times New Roman" w:hAnsi="Times New Roman"/>
          <w:sz w:val="24"/>
          <w:szCs w:val="24"/>
        </w:rPr>
        <w:t xml:space="preserve">The 5D probability density, weighted by the metric volume factor, is:</w:t>
      </w:r>
    </w:p>
    <w:p>
      <w:pPr>
        <w:spacing w:before="160" w:after="160"/>
        <w:jc w:val="center"/>
      </w:pPr>
      <w:r>
        <w:rPr>
          <w:rFonts w:ascii="Cambria Math" w:cs="Cambria Math" w:eastAsia="Cambria Math" w:hAnsi="Cambria Math"/>
          <w:i/>
          <w:iCs/>
          <w:sz w:val="24"/>
          <w:szCs w:val="24"/>
        </w:rPr>
        <w:t xml:space="preserve">ρ₅ = √|g₅| |Φ₀|² = e⁻⁴ᵏ|W| |ψ₀|² |χ₀|²</w:t>
      </w:r>
      <w:r>
        <w:rPr>
          <w:rFonts w:ascii="Times New Roman" w:cs="Times New Roman" w:eastAsia="Times New Roman" w:hAnsi="Times New Roman"/>
          <w:sz w:val="22"/>
          <w:szCs w:val="22"/>
        </w:rPr>
        <w:t xml:space="preserve">    (16)</w:t>
      </w:r>
    </w:p>
    <w:p>
      <w:pPr>
        <w:spacing w:after="200" w:line="276"/>
      </w:pPr>
      <w:r>
        <w:rPr>
          <w:rFonts w:ascii="Times New Roman" w:cs="Times New Roman" w:eastAsia="Times New Roman" w:hAnsi="Times New Roman"/>
          <w:sz w:val="24"/>
          <w:szCs w:val="24"/>
        </w:rPr>
        <w:t xml:space="preserve">A detector localized on the brane measures the total probability integrated over W:</w:t>
      </w:r>
    </w:p>
    <w:p>
      <w:pPr>
        <w:spacing w:before="160" w:after="160"/>
        <w:jc w:val="center"/>
      </w:pPr>
      <w:r>
        <w:rPr>
          <w:rFonts w:ascii="Cambria Math" w:cs="Cambria Math" w:eastAsia="Cambria Math" w:hAnsi="Cambria Math"/>
          <w:i/>
          <w:iCs/>
          <w:sz w:val="24"/>
          <w:szCs w:val="24"/>
        </w:rPr>
        <w:t xml:space="preserve">P(x_d) = |ψ₀(x_d, t)|² ∫ e⁻⁴ᵏ|W| |χ₀|² dW</w:t>
      </w:r>
      <w:r>
        <w:rPr>
          <w:rFonts w:ascii="Times New Roman" w:cs="Times New Roman" w:eastAsia="Times New Roman" w:hAnsi="Times New Roman"/>
          <w:sz w:val="22"/>
          <w:szCs w:val="22"/>
        </w:rPr>
        <w:t xml:space="preserve">    (17)</w:t>
      </w:r>
    </w:p>
    <w:p>
      <w:pPr>
        <w:spacing w:after="200" w:line="276"/>
      </w:pPr>
      <w:r>
        <w:rPr>
          <w:rFonts w:ascii="Times New Roman" w:cs="Times New Roman" w:eastAsia="Times New Roman" w:hAnsi="Times New Roman"/>
          <w:sz w:val="24"/>
          <w:szCs w:val="24"/>
        </w:rPr>
        <w:t xml:space="preserve">Evaluating the integral for constant χ₀:</w:t>
      </w:r>
    </w:p>
    <w:p>
      <w:pPr>
        <w:spacing w:before="160" w:after="160"/>
        <w:jc w:val="center"/>
      </w:pPr>
      <w:r>
        <w:rPr>
          <w:rFonts w:ascii="Cambria Math" w:cs="Cambria Math" w:eastAsia="Cambria Math" w:hAnsi="Cambria Math"/>
          <w:i/>
          <w:iCs/>
          <w:sz w:val="24"/>
          <w:szCs w:val="24"/>
        </w:rPr>
        <w:t xml:space="preserve">∫ e⁻⁴ᵏ|W| |χ₀|² dW = [k/(1 − e⁻²ᵏʳ¹)] · (1/2k)(1 − e⁻⁴ᵏʳ¹)</w:t>
      </w:r>
    </w:p>
    <w:p>
      <w:pPr>
        <w:spacing w:after="200" w:line="276"/>
      </w:pPr>
      <w:r>
        <w:rPr>
          <w:rFonts w:ascii="Times New Roman" w:cs="Times New Roman" w:eastAsia="Times New Roman" w:hAnsi="Times New Roman"/>
          <w:sz w:val="24"/>
          <w:szCs w:val="24"/>
        </w:rPr>
        <w:t xml:space="preserve">Using the algebraic identity 1 − a² = (1 − a)(1 + a) with a = e⁻²ᵏʳ¹:</w:t>
      </w:r>
    </w:p>
    <w:p>
      <w:pPr>
        <w:spacing w:before="160" w:after="160"/>
        <w:jc w:val="center"/>
      </w:pPr>
      <w:r>
        <w:rPr>
          <w:rFonts w:ascii="Cambria Math" w:cs="Cambria Math" w:eastAsia="Cambria Math" w:hAnsi="Cambria Math"/>
          <w:i/>
          <w:iCs/>
          <w:sz w:val="24"/>
          <w:szCs w:val="24"/>
        </w:rPr>
        <w:t xml:space="preserve">= (1 + e⁻²ᵏʳ¹) / 2</w:t>
      </w:r>
    </w:p>
    <w:p>
      <w:pPr>
        <w:spacing w:after="200" w:line="276"/>
      </w:pPr>
      <w:r>
        <w:rPr>
          <w:rFonts w:ascii="Times New Roman" w:cs="Times New Roman" w:eastAsia="Times New Roman" w:hAnsi="Times New Roman"/>
          <w:sz w:val="24"/>
          <w:szCs w:val="24"/>
        </w:rPr>
        <w:t xml:space="preserve">For kr₁ &gt;&gt; 1 this approaches 1/2. Therefore:</w:t>
      </w:r>
    </w:p>
    <w:p>
      <w:pPr>
        <w:spacing w:before="160" w:after="160"/>
        <w:jc w:val="center"/>
      </w:pPr>
      <w:r>
        <w:rPr>
          <w:rFonts w:ascii="Cambria Math" w:cs="Cambria Math" w:eastAsia="Cambria Math" w:hAnsi="Cambria Math"/>
          <w:i/>
          <w:iCs/>
          <w:sz w:val="24"/>
          <w:szCs w:val="24"/>
        </w:rPr>
        <w:t xml:space="preserve">P(x_d) = C · |ψ₀(x_d, t)|²</w:t>
      </w:r>
      <w:r>
        <w:rPr>
          <w:rFonts w:ascii="Times New Roman" w:cs="Times New Roman" w:eastAsia="Times New Roman" w:hAnsi="Times New Roman"/>
          <w:sz w:val="22"/>
          <w:szCs w:val="22"/>
        </w:rPr>
        <w:t xml:space="preserve">    (18)</w:t>
      </w:r>
    </w:p>
    <w:p>
      <w:pPr>
        <w:spacing w:after="200" w:line="276"/>
      </w:pPr>
      <w:r>
        <w:rPr>
          <w:rFonts w:ascii="Times New Roman" w:cs="Times New Roman" w:eastAsia="Times New Roman" w:hAnsi="Times New Roman"/>
          <w:sz w:val="24"/>
          <w:szCs w:val="24"/>
        </w:rPr>
        <w:t xml:space="preserve">where C = (1 + e⁻²ᵏʳ¹)/2 is a global constant absorbed into the normalization of ψ₀. After normalization (∫ P d³x = 1), we recover:</w:t>
      </w:r>
    </w:p>
    <w:p>
      <w:pPr>
        <w:spacing w:before="160" w:after="160"/>
        <w:jc w:val="center"/>
      </w:pPr>
      <w:r>
        <w:rPr>
          <w:rFonts w:ascii="Cambria Math" w:cs="Cambria Math" w:eastAsia="Cambria Math" w:hAnsi="Cambria Math"/>
          <w:i/>
          <w:iCs/>
          <w:sz w:val="24"/>
          <w:szCs w:val="24"/>
        </w:rPr>
        <w:t xml:space="preserve">P(x_d) ∝ |ψ₀(x_d, t)|²</w:t>
      </w:r>
      <w:r>
        <w:rPr>
          <w:rFonts w:ascii="Times New Roman" w:cs="Times New Roman" w:eastAsia="Times New Roman" w:hAnsi="Times New Roman"/>
          <w:sz w:val="22"/>
          <w:szCs w:val="22"/>
        </w:rPr>
        <w:t xml:space="preserve">    (19)</w:t>
      </w:r>
    </w:p>
    <w:p>
      <w:pPr>
        <w:spacing w:after="200" w:line="276"/>
      </w:pPr>
      <w:r>
        <w:rPr>
          <w:rFonts w:ascii="Times New Roman" w:cs="Times New Roman" w:eastAsia="Times New Roman" w:hAnsi="Times New Roman"/>
          <w:sz w:val="24"/>
          <w:szCs w:val="24"/>
        </w:rPr>
        <w:t xml:space="preserve">This is the Born rule.</w:t>
      </w:r>
    </w:p>
    <w:p>
      <w:pPr>
        <w:pStyle w:val="Heading2"/>
        <w:spacing w:before="300" w:after="180"/>
      </w:pPr>
      <w:r>
        <w:rPr>
          <w:rFonts w:ascii="Times New Roman" w:cs="Times New Roman" w:eastAsia="Times New Roman" w:hAnsi="Times New Roman"/>
          <w:b/>
          <w:bCs/>
          <w:sz w:val="26"/>
          <w:szCs w:val="26"/>
        </w:rPr>
        <w:t xml:space="preserve">6.2 Interpretation</w:t>
      </w:r>
    </w:p>
    <w:p>
      <w:pPr>
        <w:spacing w:after="200" w:line="276"/>
      </w:pPr>
      <w:r>
        <w:rPr>
          <w:rFonts w:ascii="Times New Roman" w:cs="Times New Roman" w:eastAsia="Times New Roman" w:hAnsi="Times New Roman"/>
          <w:sz w:val="24"/>
          <w:szCs w:val="24"/>
        </w:rPr>
        <w:t xml:space="preserve">In this framework, the Born rule is not an independent axiom. It is a geometric identity: the probability of detection at a brane location equals the L² norm of the 5D amplitude integrated over the extra dimension. The squared-amplitude form arises specifically because the integration measure over a single compact dimension with the appropriate metric weight produces the L² norm rather than any other power law.</w:t>
      </w:r>
    </w:p>
    <w:p>
      <w:pPr>
        <w:spacing w:after="200" w:line="276"/>
      </w:pPr>
      <w:r>
        <w:rPr>
          <w:rFonts w:ascii="Times New Roman" w:cs="Times New Roman" w:eastAsia="Times New Roman" w:hAnsi="Times New Roman"/>
          <w:sz w:val="24"/>
          <w:szCs w:val="24"/>
        </w:rPr>
        <w:t xml:space="preserve">Wave–particle duality acquires a similarly geometric interpretation. Prior to detection, the 5D wavefunction Φ propagates freely, exhibiting interference in all five dimensions. Its 3+1D cross-section displays wave-like behavior. Detection corresponds to a boundary condition at a specific brane location, forcing the 5D amplitude to localize. This dimensional pinning is the geometric content of “wavefunction collapse.”</w:t>
      </w:r>
    </w:p>
    <w:p>
      <w:pPr>
        <w:pStyle w:val="Heading2"/>
        <w:spacing w:before="300" w:after="180"/>
      </w:pPr>
      <w:r>
        <w:rPr>
          <w:rFonts w:ascii="Times New Roman" w:cs="Times New Roman" w:eastAsia="Times New Roman" w:hAnsi="Times New Roman"/>
          <w:b/>
          <w:bCs/>
          <w:sz w:val="26"/>
          <w:szCs w:val="26"/>
        </w:rPr>
        <w:t xml:space="preserve">6.3 Scope and Limitations</w:t>
      </w:r>
    </w:p>
    <w:p>
      <w:pPr>
        <w:spacing w:after="200" w:line="276"/>
      </w:pPr>
      <w:r>
        <w:rPr>
          <w:rFonts w:ascii="Times New Roman" w:cs="Times New Roman" w:eastAsia="Times New Roman" w:hAnsi="Times New Roman"/>
          <w:sz w:val="24"/>
          <w:szCs w:val="24"/>
        </w:rPr>
        <w:t xml:space="preserve">An important caveat must be stated. The derivation assumes that the 5D probability density is |Φ|² · √|g₅|—that is, it assumes the Born rule in 5D in order to derive it in 4D. The framework therefore </w:t>
      </w:r>
      <w:r>
        <w:rPr>
          <w:rFonts w:ascii="Times New Roman" w:cs="Times New Roman" w:eastAsia="Times New Roman" w:hAnsi="Times New Roman"/>
          <w:i/>
          <w:iCs/>
          <w:sz w:val="24"/>
          <w:szCs w:val="24"/>
        </w:rPr>
        <w:t xml:space="preserve">relocates</w:t>
      </w:r>
      <w:r>
        <w:rPr>
          <w:rFonts w:ascii="Times New Roman" w:cs="Times New Roman" w:eastAsia="Times New Roman" w:hAnsi="Times New Roman"/>
          <w:sz w:val="24"/>
          <w:szCs w:val="24"/>
        </w:rPr>
        <w:t xml:space="preserve"> the Born rule from an axiom in 3+1D to a consequence of the 5D geometry, but it does not eliminate the need for the squared-amplitude postulate entirely.</w:t>
      </w:r>
    </w:p>
    <w:p>
      <w:pPr>
        <w:spacing w:after="200" w:line="276"/>
      </w:pPr>
      <w:r>
        <w:rPr>
          <w:rFonts w:ascii="Times New Roman" w:cs="Times New Roman" w:eastAsia="Times New Roman" w:hAnsi="Times New Roman"/>
          <w:sz w:val="24"/>
          <w:szCs w:val="24"/>
        </w:rPr>
        <w:t xml:space="preserve">This is nonetheless a substantive result. The geometric interpretation provides physical content that the bare axiom lacks: probability is cross-sectional density in the extra dimension. It also constrains the functional form—the L² norm emerges from the integration geometry rather than being imposed by fiat. Approaches to deriving the Born rule from first principles in any number of dimensions (Zurek’s envariance, Gleason’s theorem, decision-theoretic arguments in many-worlds) could in principle render the framework fully self-contained. We identify this as an open research direction.</w:t>
      </w:r>
    </w:p>
    <w:p>
      <w:pPr>
        <w:pStyle w:val="Heading1"/>
        <w:spacing w:before="400" w:after="220"/>
      </w:pPr>
      <w:r>
        <w:rPr>
          <w:rFonts w:ascii="Times New Roman" w:cs="Times New Roman" w:eastAsia="Times New Roman" w:hAnsi="Times New Roman"/>
          <w:b/>
          <w:bCs/>
          <w:sz w:val="30"/>
          <w:szCs w:val="30"/>
        </w:rPr>
        <w:t xml:space="preserve">7. Testable Predictions and Experimental Constraints</w:t>
      </w:r>
    </w:p>
    <w:p>
      <w:pPr>
        <w:pStyle w:val="Heading2"/>
        <w:spacing w:before="300" w:after="180"/>
      </w:pPr>
      <w:r>
        <w:rPr>
          <w:rFonts w:ascii="Times New Roman" w:cs="Times New Roman" w:eastAsia="Times New Roman" w:hAnsi="Times New Roman"/>
          <w:b/>
          <w:bCs/>
          <w:sz w:val="26"/>
          <w:szCs w:val="26"/>
        </w:rPr>
        <w:t xml:space="preserve">7.1 Sub-Millimeter Gravitational Modifications</w:t>
      </w:r>
    </w:p>
    <w:p>
      <w:pPr>
        <w:spacing w:after="200" w:line="276"/>
      </w:pPr>
      <w:r>
        <w:rPr>
          <w:rFonts w:ascii="Times New Roman" w:cs="Times New Roman" w:eastAsia="Times New Roman" w:hAnsi="Times New Roman"/>
          <w:sz w:val="24"/>
          <w:szCs w:val="24"/>
        </w:rPr>
        <w:t xml:space="preserve">The exchange of massive KK graviton modes modifies the Newtonian potential at short distances. Each mode of mass m_n contributes a Yukawa term. Summing the KK tower:</w:t>
      </w:r>
    </w:p>
    <w:p>
      <w:pPr>
        <w:spacing w:before="160" w:after="160"/>
        <w:jc w:val="center"/>
      </w:pPr>
      <w:r>
        <w:rPr>
          <w:rFonts w:ascii="Cambria Math" w:cs="Cambria Math" w:eastAsia="Cambria Math" w:hAnsi="Cambria Math"/>
          <w:i/>
          <w:iCs/>
          <w:sz w:val="24"/>
          <w:szCs w:val="24"/>
        </w:rPr>
        <w:t xml:space="preserve">V(r) = −(Gm₁m₂/r)[1 + Σ_n c_n exp(−m_n r)]</w:t>
      </w:r>
      <w:r>
        <w:rPr>
          <w:rFonts w:ascii="Times New Roman" w:cs="Times New Roman" w:eastAsia="Times New Roman" w:hAnsi="Times New Roman"/>
          <w:sz w:val="22"/>
          <w:szCs w:val="22"/>
        </w:rPr>
        <w:t xml:space="preserve">    (20)</w:t>
      </w:r>
    </w:p>
    <w:p>
      <w:pPr>
        <w:spacing w:after="200" w:line="276"/>
      </w:pPr>
      <w:r>
        <w:rPr>
          <w:rFonts w:ascii="Times New Roman" w:cs="Times New Roman" w:eastAsia="Times New Roman" w:hAnsi="Times New Roman"/>
          <w:sz w:val="24"/>
          <w:szCs w:val="24"/>
        </w:rPr>
        <w:t xml:space="preserve">where c_n ~ O(1/k) are model-dependent coupling coefficients. In the simplified single-mode parameterization:</w:t>
      </w:r>
    </w:p>
    <w:p>
      <w:pPr>
        <w:spacing w:before="160" w:after="160"/>
        <w:jc w:val="center"/>
      </w:pPr>
      <w:r>
        <w:rPr>
          <w:rFonts w:ascii="Cambria Math" w:cs="Cambria Math" w:eastAsia="Cambria Math" w:hAnsi="Cambria Math"/>
          <w:i/>
          <w:iCs/>
          <w:sz w:val="24"/>
          <w:szCs w:val="24"/>
        </w:rPr>
        <w:t xml:space="preserve">V(r) ≈ −(Gm₁m₂/r)(1 + α e⁻ʳ/ᵬ)</w:t>
      </w:r>
      <w:r>
        <w:rPr>
          <w:rFonts w:ascii="Times New Roman" w:cs="Times New Roman" w:eastAsia="Times New Roman" w:hAnsi="Times New Roman"/>
          <w:sz w:val="22"/>
          <w:szCs w:val="22"/>
        </w:rPr>
        <w:t xml:space="preserve">    (21)</w:t>
      </w:r>
    </w:p>
    <w:p>
      <w:pPr>
        <w:spacing w:after="200" w:line="276"/>
      </w:pPr>
      <w:r>
        <w:rPr>
          <w:rFonts w:ascii="Times New Roman" w:cs="Times New Roman" w:eastAsia="Times New Roman" w:hAnsi="Times New Roman"/>
          <w:sz w:val="24"/>
          <w:szCs w:val="24"/>
        </w:rPr>
        <w:t xml:space="preserve">the characteristic length scale λ = 1/m₁ and coupling α are determined by the metric parameters. From Eq. (14):</w:t>
      </w:r>
    </w:p>
    <w:p>
      <w:pPr>
        <w:spacing w:before="160" w:after="160"/>
        <w:jc w:val="center"/>
      </w:pPr>
      <w:r>
        <w:rPr>
          <w:rFonts w:ascii="Cambria Math" w:cs="Cambria Math" w:eastAsia="Cambria Math" w:hAnsi="Cambria Math"/>
          <w:i/>
          <w:iCs/>
          <w:sz w:val="24"/>
          <w:szCs w:val="24"/>
        </w:rPr>
        <w:t xml:space="preserve">λ = 1/m₁ = 1/(x₁ · k · e⁻ᵏʳ¹) ≈ 0.19/(k e⁻ᵏʳ¹)</w:t>
      </w:r>
      <w:r>
        <w:rPr>
          <w:rFonts w:ascii="Times New Roman" w:cs="Times New Roman" w:eastAsia="Times New Roman" w:hAnsi="Times New Roman"/>
          <w:sz w:val="22"/>
          <w:szCs w:val="22"/>
        </w:rPr>
        <w:t xml:space="preserve">    (22)</w:t>
      </w:r>
    </w:p>
    <w:p>
      <w:pPr>
        <w:spacing w:after="200" w:line="276"/>
      </w:pPr>
      <w:r>
        <w:rPr>
          <w:rFonts w:ascii="Times New Roman" w:cs="Times New Roman" w:eastAsia="Times New Roman" w:hAnsi="Times New Roman"/>
          <w:sz w:val="24"/>
          <w:szCs w:val="24"/>
        </w:rPr>
        <w:t xml:space="preserve">Torsion-balance experiments (Adelberger, Heckel &amp; Nelson, 2003; Lee et al., 2020) constrain λ &lt; 50 μm at 95% confidence, implying m₁ &gt; 4 × 10⁻³ eV and therefore:</w:t>
      </w:r>
    </w:p>
    <w:p>
      <w:pPr>
        <w:spacing w:before="160" w:after="160"/>
        <w:jc w:val="center"/>
      </w:pPr>
      <w:r>
        <w:rPr>
          <w:rFonts w:ascii="Cambria Math" w:cs="Cambria Math" w:eastAsia="Cambria Math" w:hAnsi="Cambria Math"/>
          <w:i/>
          <w:iCs/>
          <w:sz w:val="24"/>
          <w:szCs w:val="24"/>
        </w:rPr>
        <w:t xml:space="preserve">ke⁻ᵏʳ¹ &gt; 2 × 10⁻² eV</w:t>
      </w:r>
      <w:r>
        <w:rPr>
          <w:rFonts w:ascii="Times New Roman" w:cs="Times New Roman" w:eastAsia="Times New Roman" w:hAnsi="Times New Roman"/>
          <w:sz w:val="22"/>
          <w:szCs w:val="22"/>
        </w:rPr>
        <w:t xml:space="preserve">    (23)</w:t>
      </w:r>
    </w:p>
    <w:p>
      <w:pPr>
        <w:spacing w:after="200" w:line="276"/>
      </w:pPr>
      <w:r>
        <w:rPr>
          <w:rFonts w:ascii="Times New Roman" w:cs="Times New Roman" w:eastAsia="Times New Roman" w:hAnsi="Times New Roman"/>
          <w:sz w:val="24"/>
          <w:szCs w:val="24"/>
        </w:rPr>
        <w:t xml:space="preserve">For the hierarchy solution (kr₁ ≈ 12), k ~ M_Pl, giving m₁ ~ TeV—far above the torsion-balance scale. The framework comfortably passes this test. For models with smaller k, the allowed parameter space extends from ke⁻ᵏʳ¹ &gt; 2 × 10⁻² eV (torsion-balance lower bound) to ke⁻ᵏʳ¹ &lt; O(TeV) (LHC upper bound), spanning approximately 15 orders of magnitude.</w:t>
      </w:r>
    </w:p>
    <w:p>
      <w:pPr>
        <w:pStyle w:val="Heading2"/>
        <w:spacing w:before="300" w:after="180"/>
      </w:pPr>
      <w:r>
        <w:rPr>
          <w:rFonts w:ascii="Times New Roman" w:cs="Times New Roman" w:eastAsia="Times New Roman" w:hAnsi="Times New Roman"/>
          <w:b/>
          <w:bCs/>
          <w:sz w:val="26"/>
          <w:szCs w:val="26"/>
        </w:rPr>
        <w:t xml:space="preserve">7.2 Kaluza–Klein Resonances at Colliders</w:t>
      </w:r>
    </w:p>
    <w:p>
      <w:pPr>
        <w:spacing w:after="200" w:line="276"/>
      </w:pPr>
      <w:r>
        <w:rPr>
          <w:rFonts w:ascii="Times New Roman" w:cs="Times New Roman" w:eastAsia="Times New Roman" w:hAnsi="Times New Roman"/>
          <w:sz w:val="24"/>
          <w:szCs w:val="24"/>
        </w:rPr>
        <w:t xml:space="preserve">The massive KK modes predicted by Eq. (14) would appear as resonances in dilepton or diphoton invariant mass distributions at hadron colliders. Current LHC searches (ATLAS Collaboration, 2019; CMS Collaboration, 2021) exclude RS graviton KK modes below approximately 4 TeV for k/M_Pl = 0.1.</w:t>
      </w:r>
    </w:p>
    <w:p>
      <w:pPr>
        <w:spacing w:after="200" w:line="276"/>
      </w:pPr>
      <w:r>
        <w:rPr>
          <w:rFonts w:ascii="Times New Roman" w:cs="Times New Roman" w:eastAsia="Times New Roman" w:hAnsi="Times New Roman"/>
          <w:sz w:val="24"/>
          <w:szCs w:val="24"/>
        </w:rPr>
        <w:t xml:space="preserve">If the photon extends into the bulk as proposed here, its KK excitations couple to charged matter with electromagnetic strength rather than gravitational strength, yielding larger production cross-sections and correspondingly tighter mass bounds. Z′ boson searches, which have similar phenomenology, exclude resonances below approximately 5 TeV. The framework therefore requires:</w:t>
      </w:r>
    </w:p>
    <w:p>
      <w:pPr>
        <w:spacing w:before="160" w:after="160"/>
        <w:jc w:val="center"/>
      </w:pPr>
      <w:r>
        <w:rPr>
          <w:rFonts w:ascii="Cambria Math" w:cs="Cambria Math" w:eastAsia="Cambria Math" w:hAnsi="Cambria Math"/>
          <w:i/>
          <w:iCs/>
          <w:sz w:val="24"/>
          <w:szCs w:val="24"/>
        </w:rPr>
        <w:t xml:space="preserve">m₁ &gt; 5 TeV (from LHC Z′ bounds)</w:t>
      </w:r>
      <w:r>
        <w:rPr>
          <w:rFonts w:ascii="Times New Roman" w:cs="Times New Roman" w:eastAsia="Times New Roman" w:hAnsi="Times New Roman"/>
          <w:sz w:val="22"/>
          <w:szCs w:val="22"/>
        </w:rPr>
        <w:t xml:space="preserve">    (24)</w:t>
      </w:r>
    </w:p>
    <w:p>
      <w:pPr>
        <w:spacing w:after="200" w:line="276"/>
      </w:pPr>
      <w:r>
        <w:rPr>
          <w:rFonts w:ascii="Times New Roman" w:cs="Times New Roman" w:eastAsia="Times New Roman" w:hAnsi="Times New Roman"/>
          <w:sz w:val="24"/>
          <w:szCs w:val="24"/>
        </w:rPr>
        <w:t xml:space="preserve">This translates via Eq. (14) to a constraint on the warp parameter: ke⁻ᵏʳ¹ &gt; 1 TeV. Resonances in the range 5–15 TeV are potentially accessible to the High-Luminosity LHC; masses above 15 TeV become targets for proposed future colliders such as the FCC-hh at 100 TeV center-of-mass energy. A null result at a given energy narrows the parameter space; a detection at the predicted mass with the correct spin and coupling pattern would constitute strong evidence.</w:t>
      </w:r>
    </w:p>
    <w:p>
      <w:pPr>
        <w:pStyle w:val="Heading2"/>
        <w:spacing w:before="300" w:after="180"/>
      </w:pPr>
      <w:r>
        <w:rPr>
          <w:rFonts w:ascii="Times New Roman" w:cs="Times New Roman" w:eastAsia="Times New Roman" w:hAnsi="Times New Roman"/>
          <w:b/>
          <w:bCs/>
          <w:sz w:val="26"/>
          <w:szCs w:val="26"/>
        </w:rPr>
        <w:t xml:space="preserve">7.3 Photon Dispersion</w:t>
      </w:r>
    </w:p>
    <w:p>
      <w:pPr>
        <w:spacing w:after="200" w:line="276"/>
      </w:pPr>
      <w:r>
        <w:rPr>
          <w:rFonts w:ascii="Times New Roman" w:cs="Times New Roman" w:eastAsia="Times New Roman" w:hAnsi="Times New Roman"/>
          <w:sz w:val="24"/>
          <w:szCs w:val="24"/>
        </w:rPr>
        <w:t xml:space="preserve">If photons propagate partially through the warped bulk, high-energy photons whose wavelength approaches the extra-dimensional scale may experience a modified dispersion relation:</w:t>
      </w:r>
    </w:p>
    <w:p>
      <w:pPr>
        <w:spacing w:before="160" w:after="160"/>
        <w:jc w:val="center"/>
      </w:pPr>
      <w:r>
        <w:rPr>
          <w:rFonts w:ascii="Cambria Math" w:cs="Cambria Math" w:eastAsia="Cambria Math" w:hAnsi="Cambria Math"/>
          <w:i/>
          <w:iCs/>
          <w:sz w:val="24"/>
          <w:szCs w:val="24"/>
        </w:rPr>
        <w:t xml:space="preserve">E² = p²c²[1 + ξ(E/M₅)ⁿ + ...]</w:t>
      </w:r>
      <w:r>
        <w:rPr>
          <w:rFonts w:ascii="Times New Roman" w:cs="Times New Roman" w:eastAsia="Times New Roman" w:hAnsi="Times New Roman"/>
          <w:sz w:val="22"/>
          <w:szCs w:val="22"/>
        </w:rPr>
        <w:t xml:space="preserve">    (25)</w:t>
      </w:r>
    </w:p>
    <w:p>
      <w:pPr>
        <w:spacing w:after="200" w:line="276"/>
      </w:pPr>
      <w:r>
        <w:rPr>
          <w:rFonts w:ascii="Times New Roman" w:cs="Times New Roman" w:eastAsia="Times New Roman" w:hAnsi="Times New Roman"/>
          <w:sz w:val="24"/>
          <w:szCs w:val="24"/>
        </w:rPr>
        <w:t xml:space="preserve">where ξ is O(1), n ≥ 1, and M₅ is the 5D fundamental scale. The Fermi Gamma-ray Space Telescope constrains the Lorentz invariance violation scale to M &gt; 1.2 × 10¹¹ GeV for n = 1 and M &gt; 10⁷ GeV for n = 2 (Vasileiou et al., 2013).</w:t>
      </w:r>
    </w:p>
    <w:p>
      <w:pPr>
        <w:spacing w:after="200" w:line="276"/>
      </w:pPr>
      <w:r>
        <w:rPr>
          <w:rFonts w:ascii="Times New Roman" w:cs="Times New Roman" w:eastAsia="Times New Roman" w:hAnsi="Times New Roman"/>
          <w:sz w:val="24"/>
          <w:szCs w:val="24"/>
        </w:rPr>
        <w:t xml:space="preserve">In this framework, M₅ is determined by Eq. (7). For k ~ TeV, M₅ ~ 10¹³ GeV; for k ~ 10⁸ GeV, M₅ ~ 10¹⁵ GeV. Both cases satisfy M₅ &gt;&gt; 10¹¹ GeV, meaning first-order (n = 1) corrections are heavily suppressed. Second-order corrections (n = 2) are unconstrained by current data and represent a target for next-generation gamma-ray observatories.</w:t>
      </w:r>
    </w:p>
    <w:p>
      <w:pPr>
        <w:pStyle w:val="Heading2"/>
        <w:spacing w:before="300" w:after="180"/>
      </w:pPr>
      <w:r>
        <w:rPr>
          <w:rFonts w:ascii="Times New Roman" w:cs="Times New Roman" w:eastAsia="Times New Roman" w:hAnsi="Times New Roman"/>
          <w:b/>
          <w:bCs/>
          <w:sz w:val="26"/>
          <w:szCs w:val="26"/>
        </w:rPr>
        <w:t xml:space="preserve">7.4 Summary of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888888" w:sz="1"/>
              <w:left w:val="single" w:color="888888" w:sz="1"/>
              <w:bottom w:val="single" w:color="333333" w:sz="2"/>
              <w:right w:val="single" w:color="888888"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Prediction</w:t>
            </w:r>
          </w:p>
        </w:tc>
        <w:tc>
          <w:tcPr>
            <w:tcW w:type="dxa" w:w="2400"/>
            <w:tcBorders>
              <w:top w:val="single" w:color="888888" w:sz="1"/>
              <w:left w:val="single" w:color="888888" w:sz="1"/>
              <w:bottom w:val="single" w:color="333333" w:sz="2"/>
              <w:right w:val="single" w:color="888888"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Observable</w:t>
            </w:r>
          </w:p>
        </w:tc>
        <w:tc>
          <w:tcPr>
            <w:tcW w:type="dxa" w:w="2200"/>
            <w:tcBorders>
              <w:top w:val="single" w:color="888888" w:sz="1"/>
              <w:left w:val="single" w:color="888888" w:sz="1"/>
              <w:bottom w:val="single" w:color="333333" w:sz="2"/>
              <w:right w:val="single" w:color="888888"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Current Bound</w:t>
            </w:r>
          </w:p>
        </w:tc>
        <w:tc>
          <w:tcPr>
            <w:tcW w:type="dxa" w:w="2160"/>
            <w:tcBorders>
              <w:top w:val="single" w:color="888888" w:sz="1"/>
              <w:left w:val="single" w:color="888888" w:sz="1"/>
              <w:bottom w:val="single" w:color="333333" w:sz="2"/>
              <w:right w:val="single" w:color="888888" w:sz="1"/>
            </w:tcBorders>
            <w:shd w:fill="D9E2F3" w:val="clear"/>
            <w:tcMar>
              <w:top w:type="dxa" w:w="50"/>
              <w:left w:type="dxa" w:w="80"/>
              <w:bottom w:type="dxa" w:w="50"/>
              <w:right w:type="dxa" w:w="80"/>
            </w:tcMar>
          </w:tcPr>
          <w:p>
            <w:r>
              <w:rPr>
                <w:rFonts w:ascii="Times New Roman" w:cs="Times New Roman" w:eastAsia="Times New Roman" w:hAnsi="Times New Roman"/>
                <w:b/>
                <w:bCs/>
                <w:sz w:val="20"/>
                <w:szCs w:val="20"/>
              </w:rPr>
              <w:t xml:space="preserve">Framework</w:t>
            </w:r>
          </w:p>
        </w:tc>
      </w:tr>
      <w:tr>
        <w:tc>
          <w:tcPr>
            <w:tcW w:type="dxa" w:w="26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Sub-mm gravity</w:t>
            </w:r>
          </w:p>
        </w:tc>
        <w:tc>
          <w:tcPr>
            <w:tcW w:type="dxa" w:w="24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Yukawa correction</w:t>
            </w:r>
          </w:p>
        </w:tc>
        <w:tc>
          <w:tcPr>
            <w:tcW w:type="dxa" w:w="22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λ &lt; 50 μm excluded</w:t>
            </w:r>
          </w:p>
        </w:tc>
        <w:tc>
          <w:tcPr>
            <w:tcW w:type="dxa" w:w="216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λ from Eq. (22)</w:t>
            </w:r>
          </w:p>
        </w:tc>
      </w:tr>
      <w:tr>
        <w:tc>
          <w:tcPr>
            <w:tcW w:type="dxa" w:w="26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KK resonances</w:t>
            </w:r>
          </w:p>
        </w:tc>
        <w:tc>
          <w:tcPr>
            <w:tcW w:type="dxa" w:w="24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Diphoton/dilepton</w:t>
            </w:r>
          </w:p>
        </w:tc>
        <w:tc>
          <w:tcPr>
            <w:tcW w:type="dxa" w:w="22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&gt; 5 TeV (LHC)</w:t>
            </w:r>
          </w:p>
        </w:tc>
        <w:tc>
          <w:tcPr>
            <w:tcW w:type="dxa" w:w="216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from Eq. (14)</w:t>
            </w:r>
          </w:p>
        </w:tc>
      </w:tr>
      <w:tr>
        <w:tc>
          <w:tcPr>
            <w:tcW w:type="dxa" w:w="26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Photon dispersion</w:t>
            </w:r>
          </w:p>
        </w:tc>
        <w:tc>
          <w:tcPr>
            <w:tcW w:type="dxa" w:w="24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Arrival time delay</w:t>
            </w:r>
          </w:p>
        </w:tc>
        <w:tc>
          <w:tcPr>
            <w:tcW w:type="dxa" w:w="220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 &gt; 10¹¹ GeV (n=1)</w:t>
            </w:r>
          </w:p>
        </w:tc>
        <w:tc>
          <w:tcPr>
            <w:tcW w:type="dxa" w:w="2160"/>
            <w:tcBorders>
              <w:top w:val="single" w:color="888888" w:sz="1"/>
              <w:left w:val="single" w:color="888888" w:sz="1"/>
              <w:bottom w:val="single" w:color="888888" w:sz="1"/>
              <w:right w:val="single" w:color="888888" w:sz="1"/>
            </w:tcBorders>
            <w:tcMar>
              <w:top w:type="dxa" w:w="50"/>
              <w:left w:type="dxa" w:w="80"/>
              <w:bottom w:type="dxa" w:w="50"/>
              <w:right w:type="dxa" w:w="80"/>
            </w:tcMar>
          </w:tcPr>
          <w:p>
            <w:r>
              <w:rPr>
                <w:rFonts w:ascii="Times New Roman" w:cs="Times New Roman" w:eastAsia="Times New Roman" w:hAnsi="Times New Roman"/>
                <w:b w:val="false"/>
                <w:bCs w:val="false"/>
                <w:sz w:val="20"/>
                <w:szCs w:val="20"/>
              </w:rPr>
              <w:t xml:space="preserve">M₅ from Eq. (7)</w:t>
            </w:r>
          </w:p>
        </w:tc>
      </w:tr>
    </w:tbl>
    <w:p>
      <w:pPr>
        <w:spacing w:after="200"/>
      </w:pPr>
    </w:p>
    <w:p>
      <w:pPr>
        <w:pStyle w:val="Heading1"/>
        <w:spacing w:before="400" w:after="220"/>
      </w:pPr>
      <w:r>
        <w:rPr>
          <w:rFonts w:ascii="Times New Roman" w:cs="Times New Roman" w:eastAsia="Times New Roman" w:hAnsi="Times New Roman"/>
          <w:b/>
          <w:bCs/>
          <w:sz w:val="30"/>
          <w:szCs w:val="30"/>
        </w:rPr>
        <w:t xml:space="preserve">8. Cosmological Connections</w:t>
      </w:r>
    </w:p>
    <w:p>
      <w:pPr>
        <w:pStyle w:val="Heading2"/>
        <w:spacing w:before="300" w:after="180"/>
      </w:pPr>
      <w:r>
        <w:rPr>
          <w:rFonts w:ascii="Times New Roman" w:cs="Times New Roman" w:eastAsia="Times New Roman" w:hAnsi="Times New Roman"/>
          <w:b/>
          <w:bCs/>
          <w:sz w:val="26"/>
          <w:szCs w:val="26"/>
        </w:rPr>
        <w:t xml:space="preserve">8.1 Dark Matter as Bulk-Localized Fields</w:t>
      </w:r>
    </w:p>
    <w:p>
      <w:pPr>
        <w:spacing w:after="200" w:line="276"/>
      </w:pPr>
      <w:r>
        <w:rPr>
          <w:rFonts w:ascii="Times New Roman" w:cs="Times New Roman" w:eastAsia="Times New Roman" w:hAnsi="Times New Roman"/>
          <w:sz w:val="24"/>
          <w:szCs w:val="24"/>
        </w:rPr>
        <w:t xml:space="preserve">In brane-world cosmology, fields propagating primarily in the bulk are invisible to brane-bound detectors except through gravity. If stable bulk fields exist, they contribute to the energy density of the universe while evading electromagnetic detection—providing a geometric dark matter candidate that requires no new brane-localized particle species. The gravitational effects (rotation curves, lensing, large-scale structure) arise from the same 5D geometry that produces the photon framework above.</w:t>
      </w:r>
    </w:p>
    <w:p>
      <w:pPr>
        <w:pStyle w:val="Heading2"/>
        <w:spacing w:before="300" w:after="180"/>
      </w:pPr>
      <w:r>
        <w:rPr>
          <w:rFonts w:ascii="Times New Roman" w:cs="Times New Roman" w:eastAsia="Times New Roman" w:hAnsi="Times New Roman"/>
          <w:b/>
          <w:bCs/>
          <w:sz w:val="26"/>
          <w:szCs w:val="26"/>
        </w:rPr>
        <w:t xml:space="preserve">8.2 Dark Energy and Brane Tension</w:t>
      </w:r>
    </w:p>
    <w:p>
      <w:pPr>
        <w:spacing w:after="200" w:line="276"/>
      </w:pPr>
      <w:r>
        <w:rPr>
          <w:rFonts w:ascii="Times New Roman" w:cs="Times New Roman" w:eastAsia="Times New Roman" w:hAnsi="Times New Roman"/>
          <w:sz w:val="24"/>
          <w:szCs w:val="24"/>
        </w:rPr>
        <w:t xml:space="preserve">The interplay between brane tension, bulk cosmological constant, and warp geometry in the RS framework generates an effective 4D cosmological constant. The observed cosmic acceleration may reflect extra-dimensional geometry rather than a vacuum energy term. While this does not resolve the fine-tuning problem, it reframes it as a question about geometric parameters (k, r₁, brane tension) rather than vacuum energy cancellations.</w:t>
      </w:r>
    </w:p>
    <w:p>
      <w:pPr>
        <w:pStyle w:val="Heading2"/>
        <w:spacing w:before="300" w:after="180"/>
      </w:pPr>
      <w:r>
        <w:rPr>
          <w:rFonts w:ascii="Times New Roman" w:cs="Times New Roman" w:eastAsia="Times New Roman" w:hAnsi="Times New Roman"/>
          <w:b/>
          <w:bCs/>
          <w:sz w:val="26"/>
          <w:szCs w:val="26"/>
        </w:rPr>
        <w:t xml:space="preserve">8.3 Primordial Quantum Fluctuations</w:t>
      </w:r>
    </w:p>
    <w:p>
      <w:pPr>
        <w:spacing w:after="200" w:line="276"/>
      </w:pPr>
      <w:r>
        <w:rPr>
          <w:rFonts w:ascii="Times New Roman" w:cs="Times New Roman" w:eastAsia="Times New Roman" w:hAnsi="Times New Roman"/>
          <w:sz w:val="24"/>
          <w:szCs w:val="24"/>
        </w:rPr>
        <w:t xml:space="preserve">Inflationary cosmology establishes that quantum fluctuations in the early universe seeded the density perturbations that became galaxies and galaxy clusters (Mukhanov, Feldman &amp; Brandenberger, 1992; Planck Collaboration, 2020). Within this framework, these primordial fluctuations were 5D quantum fields whose extra-dimensional coherence was lost through decoherence and gravitational collapse during cosmic expansion. The classical structures observed today are dimensional projections of primordial 5D quantum states—consistent with the general argument of Section 2 that classicality emerges when coherence in the extra dimension becomes inaccessible.</w:t>
      </w:r>
    </w:p>
    <w:p>
      <w:pPr>
        <w:pStyle w:val="Heading1"/>
        <w:spacing w:before="400" w:after="220"/>
      </w:pPr>
      <w:r>
        <w:rPr>
          <w:rFonts w:ascii="Times New Roman" w:cs="Times New Roman" w:eastAsia="Times New Roman" w:hAnsi="Times New Roman"/>
          <w:b/>
          <w:bCs/>
          <w:sz w:val="30"/>
          <w:szCs w:val="30"/>
        </w:rPr>
        <w:t xml:space="preserve">9. Discussion</w:t>
      </w:r>
    </w:p>
    <w:p>
      <w:pPr>
        <w:pStyle w:val="Heading2"/>
        <w:spacing w:before="300" w:after="180"/>
      </w:pPr>
      <w:r>
        <w:rPr>
          <w:rFonts w:ascii="Times New Roman" w:cs="Times New Roman" w:eastAsia="Times New Roman" w:hAnsi="Times New Roman"/>
          <w:b/>
          <w:bCs/>
          <w:sz w:val="26"/>
          <w:szCs w:val="26"/>
        </w:rPr>
        <w:t xml:space="preserve">9.1 Summary of Results</w:t>
      </w:r>
    </w:p>
    <w:p>
      <w:pPr>
        <w:spacing w:after="200" w:line="276"/>
      </w:pPr>
      <w:r>
        <w:rPr>
          <w:rFonts w:ascii="Times New Roman" w:cs="Times New Roman" w:eastAsia="Times New Roman" w:hAnsi="Times New Roman"/>
          <w:sz w:val="24"/>
          <w:szCs w:val="24"/>
        </w:rPr>
        <w:t xml:space="preserve">We have presented a framework in which the quantum-to-classical transition, the Born rule, and wave–particle duality arise from dimensional projection out of a 5D warped manifold. The Giant Observer Paradox establishes that classicality is relational and scale-dependent. The Randall–Sundrum metric and KK decomposition provide the mathematical machinery, producing a massless zero mode (the photon) and a calculable tower of massive excitations. The Born rule emerges as a geometric identity—the integral of the squared 5D amplitude over the extra dimension—rather than an independent postulate.</w:t>
      </w:r>
    </w:p>
    <w:p>
      <w:pPr>
        <w:spacing w:after="200" w:line="276"/>
      </w:pPr>
      <w:r>
        <w:rPr>
          <w:rFonts w:ascii="Times New Roman" w:cs="Times New Roman" w:eastAsia="Times New Roman" w:hAnsi="Times New Roman"/>
          <w:sz w:val="24"/>
          <w:szCs w:val="24"/>
        </w:rPr>
        <w:t xml:space="preserve">The framework is falsifiable through three independent experimental channels: sub-millimeter gravity tests, collider searches for KK resonances, and gamma-ray timing observations of photon dispersion. All three are consistent with current data while identifying parameter space accessible to next-generation experiments.</w:t>
      </w:r>
    </w:p>
    <w:p>
      <w:pPr>
        <w:pStyle w:val="Heading2"/>
        <w:spacing w:before="300" w:after="180"/>
      </w:pPr>
      <w:r>
        <w:rPr>
          <w:rFonts w:ascii="Times New Roman" w:cs="Times New Roman" w:eastAsia="Times New Roman" w:hAnsi="Times New Roman"/>
          <w:b/>
          <w:bCs/>
          <w:sz w:val="26"/>
          <w:szCs w:val="26"/>
        </w:rPr>
        <w:t xml:space="preserve">9.2 Open Questions and Future Work</w:t>
      </w:r>
    </w:p>
    <w:p>
      <w:pPr>
        <w:spacing w:after="200" w:line="276"/>
      </w:pPr>
      <w:r>
        <w:rPr>
          <w:rFonts w:ascii="Times New Roman" w:cs="Times New Roman" w:eastAsia="Times New Roman" w:hAnsi="Times New Roman"/>
          <w:b/>
          <w:bCs/>
          <w:sz w:val="24"/>
          <w:szCs w:val="24"/>
        </w:rPr>
        <w:t xml:space="preserve">Gauge field extension. </w:t>
      </w:r>
      <w:r>
        <w:rPr>
          <w:rFonts w:ascii="Times New Roman" w:cs="Times New Roman" w:eastAsia="Times New Roman" w:hAnsi="Times New Roman"/>
          <w:sz w:val="24"/>
          <w:szCs w:val="24"/>
        </w:rPr>
        <w:t xml:space="preserve">The derivations presented here use a scalar field proxy. A complete treatment requires the explicit KK decomposition of the 5D U(1) gauge field A_A, including gauge fixing, treatment of the A₅ component (which is absorbed via a higher-dimensional Higgs-like mechanism to give longitudinal polarizations to massive modes), and calculation of coupling constants. This has been performed for gravitons in the RS literature (Davoudiasl, Hewett &amp; Rizzo, 2000; Pomarol, 2000) and the analogous gauge field calculation is technically straightforward but model-dependent regarding boundary conditions.</w:t>
      </w:r>
    </w:p>
    <w:p>
      <w:pPr>
        <w:spacing w:after="200" w:line="276"/>
      </w:pPr>
      <w:r>
        <w:rPr>
          <w:rFonts w:ascii="Times New Roman" w:cs="Times New Roman" w:eastAsia="Times New Roman" w:hAnsi="Times New Roman"/>
          <w:b/>
          <w:bCs/>
          <w:sz w:val="24"/>
          <w:szCs w:val="24"/>
        </w:rPr>
        <w:t xml:space="preserve">Born rule foundation. </w:t>
      </w:r>
      <w:r>
        <w:rPr>
          <w:rFonts w:ascii="Times New Roman" w:cs="Times New Roman" w:eastAsia="Times New Roman" w:hAnsi="Times New Roman"/>
          <w:sz w:val="24"/>
          <w:szCs w:val="24"/>
        </w:rPr>
        <w:t xml:space="preserve">As discussed in Section 6.3, the derivation relocates rather than eliminates the Born rule. Extending first-principles derivations of the Born rule (Zurek’s envariance, Gleason’s theorem) to the 5D setting would render the framework self-contained.</w:t>
      </w:r>
    </w:p>
    <w:p>
      <w:pPr>
        <w:spacing w:after="200" w:line="276"/>
      </w:pPr>
      <w:r>
        <w:rPr>
          <w:rFonts w:ascii="Times New Roman" w:cs="Times New Roman" w:eastAsia="Times New Roman" w:hAnsi="Times New Roman"/>
          <w:b/>
          <w:bCs/>
          <w:sz w:val="24"/>
          <w:szCs w:val="24"/>
        </w:rPr>
        <w:t xml:space="preserve">Quantitative cosmology. </w:t>
      </w:r>
      <w:r>
        <w:rPr>
          <w:rFonts w:ascii="Times New Roman" w:cs="Times New Roman" w:eastAsia="Times New Roman" w:hAnsi="Times New Roman"/>
          <w:sz w:val="24"/>
          <w:szCs w:val="24"/>
        </w:rPr>
        <w:t xml:space="preserve">The cosmological connections in Section 8 are qualitative. Embedding the 5D framework within a modified Boltzmann code (CAMB or CLASS) would enable quantitative comparison with CMB power spectra and large-scale structure data, testing whether the extra-dimensional corrections improve or degrade the fit to Planck observations.</w:t>
      </w:r>
    </w:p>
    <w:p>
      <w:pPr>
        <w:spacing w:after="200" w:line="276"/>
      </w:pPr>
      <w:r>
        <w:rPr>
          <w:rFonts w:ascii="Times New Roman" w:cs="Times New Roman" w:eastAsia="Times New Roman" w:hAnsi="Times New Roman"/>
          <w:b/>
          <w:bCs/>
          <w:sz w:val="24"/>
          <w:szCs w:val="24"/>
        </w:rPr>
        <w:t xml:space="preserve">Quantum gravity interface. </w:t>
      </w:r>
      <w:r>
        <w:rPr>
          <w:rFonts w:ascii="Times New Roman" w:cs="Times New Roman" w:eastAsia="Times New Roman" w:hAnsi="Times New Roman"/>
          <w:sz w:val="24"/>
          <w:szCs w:val="24"/>
        </w:rPr>
        <w:t xml:space="preserve">The RS metric is a classical background; the KK decomposition is a perturbative calculation around this background. A full theory would require understanding how quantum gravity corrections modify the metric itself—a problem that connects to the broader program of brane-world quantum gravity (Csáki, 2004).</w:t>
      </w:r>
    </w:p>
    <w:p>
      <w:pPr>
        <w:pStyle w:val="Heading2"/>
        <w:spacing w:before="300" w:after="180"/>
      </w:pPr>
      <w:r>
        <w:rPr>
          <w:rFonts w:ascii="Times New Roman" w:cs="Times New Roman" w:eastAsia="Times New Roman" w:hAnsi="Times New Roman"/>
          <w:b/>
          <w:bCs/>
          <w:sz w:val="26"/>
          <w:szCs w:val="26"/>
        </w:rPr>
        <w:t xml:space="preserve">9.3 Concluding Remarks</w:t>
      </w:r>
    </w:p>
    <w:p>
      <w:pPr>
        <w:spacing w:after="200" w:line="276"/>
      </w:pPr>
      <w:r>
        <w:rPr>
          <w:rFonts w:ascii="Times New Roman" w:cs="Times New Roman" w:eastAsia="Times New Roman" w:hAnsi="Times New Roman"/>
          <w:sz w:val="24"/>
          <w:szCs w:val="24"/>
        </w:rPr>
        <w:t xml:space="preserve">The classical world we inhabit is not a fundamental feature of reality. It is a dimensional shadow—a cross-section of a richer geometric structure that we have only begun to probe. The Giant Observer Paradox reminds us that what appears classical is always relative to the observer’s scale and resolution. The 5D framework developed here provides a concrete, falsifiable model of how that dimensional projection works, connecting the abstract insight to specific experimental predictions. Whether nature realizes this particular geometry is a question that experiment can decide.</w:t>
      </w:r>
    </w:p>
    <w:p>
      <w:pPr>
        <w:pStyle w:val="Heading1"/>
        <w:spacing w:before="400" w:after="220"/>
      </w:pPr>
      <w:r>
        <w:rPr>
          <w:rFonts w:ascii="Times New Roman" w:cs="Times New Roman" w:eastAsia="Times New Roman" w:hAnsi="Times New Roman"/>
          <w:b/>
          <w:bCs/>
          <w:sz w:val="30"/>
          <w:szCs w:val="30"/>
        </w:rPr>
        <w:t xml:space="preserve">References</w:t>
      </w:r>
    </w:p>
    <w:p>
      <w:pPr>
        <w:spacing w:after="100"/>
        <w:ind w:left="480" w:hanging="480"/>
      </w:pPr>
      <w:r>
        <w:rPr>
          <w:rFonts w:ascii="Times New Roman" w:cs="Times New Roman" w:eastAsia="Times New Roman" w:hAnsi="Times New Roman"/>
          <w:sz w:val="21"/>
          <w:szCs w:val="21"/>
        </w:rPr>
        <w:t xml:space="preserve">Adelberger, E. G., Heckel, B. R., &amp; Nelson, A. E. (2003). Tests of the gravitational inverse-square law. Annual Review of Nuclear and Particle Science, 53, 77–121.</w:t>
      </w:r>
    </w:p>
    <w:p>
      <w:pPr>
        <w:spacing w:after="100"/>
        <w:ind w:left="480" w:hanging="480"/>
      </w:pPr>
      <w:r>
        <w:rPr>
          <w:rFonts w:ascii="Times New Roman" w:cs="Times New Roman" w:eastAsia="Times New Roman" w:hAnsi="Times New Roman"/>
          <w:sz w:val="21"/>
          <w:szCs w:val="21"/>
        </w:rPr>
        <w:t xml:space="preserve">Arndt, M. et al. (1999). Wave–particle duality of C₆₀ molecules. Nature, 401, 680–682.</w:t>
      </w:r>
    </w:p>
    <w:p>
      <w:pPr>
        <w:spacing w:after="100"/>
        <w:ind w:left="480" w:hanging="480"/>
      </w:pPr>
      <w:r>
        <w:rPr>
          <w:rFonts w:ascii="Times New Roman" w:cs="Times New Roman" w:eastAsia="Times New Roman" w:hAnsi="Times New Roman"/>
          <w:sz w:val="21"/>
          <w:szCs w:val="21"/>
        </w:rPr>
        <w:t xml:space="preserve">ATLAS Collaboration. (2019). Search for new phenomena in dijet events. Physical Review D, 100, 032007.</w:t>
      </w:r>
    </w:p>
    <w:p>
      <w:pPr>
        <w:spacing w:after="100"/>
        <w:ind w:left="480" w:hanging="480"/>
      </w:pPr>
      <w:r>
        <w:rPr>
          <w:rFonts w:ascii="Times New Roman" w:cs="Times New Roman" w:eastAsia="Times New Roman" w:hAnsi="Times New Roman"/>
          <w:sz w:val="21"/>
          <w:szCs w:val="21"/>
        </w:rPr>
        <w:t xml:space="preserve">Bell, J. S. (1964). On the Einstein-Podolsky-Rosen paradox. Physics Physique Физика, 1(3), 195–200.</w:t>
      </w:r>
    </w:p>
    <w:p>
      <w:pPr>
        <w:spacing w:after="100"/>
        <w:ind w:left="480" w:hanging="480"/>
      </w:pPr>
      <w:r>
        <w:rPr>
          <w:rFonts w:ascii="Times New Roman" w:cs="Times New Roman" w:eastAsia="Times New Roman" w:hAnsi="Times New Roman"/>
          <w:sz w:val="21"/>
          <w:szCs w:val="21"/>
        </w:rPr>
        <w:t xml:space="preserve">CMS Collaboration. (2021). Search for high-mass resonances in dilepton final states. Journal of High Energy Physics, 2021(7), 208.</w:t>
      </w:r>
    </w:p>
    <w:p>
      <w:pPr>
        <w:spacing w:after="100"/>
        <w:ind w:left="480" w:hanging="480"/>
      </w:pPr>
      <w:r>
        <w:rPr>
          <w:rFonts w:ascii="Times New Roman" w:cs="Times New Roman" w:eastAsia="Times New Roman" w:hAnsi="Times New Roman"/>
          <w:sz w:val="21"/>
          <w:szCs w:val="21"/>
        </w:rPr>
        <w:t xml:space="preserve">Csáki, C. (2004). TASI Lectures on Extra Dimensions and Branes. arXiv:hep-ph/0404096.</w:t>
      </w:r>
    </w:p>
    <w:p>
      <w:pPr>
        <w:spacing w:after="100"/>
        <w:ind w:left="480" w:hanging="480"/>
      </w:pPr>
      <w:r>
        <w:rPr>
          <w:rFonts w:ascii="Times New Roman" w:cs="Times New Roman" w:eastAsia="Times New Roman" w:hAnsi="Times New Roman"/>
          <w:sz w:val="21"/>
          <w:szCs w:val="21"/>
        </w:rPr>
        <w:t xml:space="preserve">Davoudiasl, H., Hewett, J. L., &amp; Rizzo, T. G. (2000). Bulk gauge fields in the Randall–Sundrum model. Physics Letters B, 473, 43–49.</w:t>
      </w:r>
    </w:p>
    <w:p>
      <w:pPr>
        <w:spacing w:after="100"/>
        <w:ind w:left="480" w:hanging="480"/>
      </w:pPr>
      <w:r>
        <w:rPr>
          <w:rFonts w:ascii="Times New Roman" w:cs="Times New Roman" w:eastAsia="Times New Roman" w:hAnsi="Times New Roman"/>
          <w:sz w:val="21"/>
          <w:szCs w:val="21"/>
        </w:rPr>
        <w:t xml:space="preserve">Fuchs, C. A., Mermin, N. D., &amp; Schack, R. (2014). An introduction to QBism. American Journal of Physics, 82(8), 749–754.</w:t>
      </w:r>
    </w:p>
    <w:p>
      <w:pPr>
        <w:spacing w:after="100"/>
        <w:ind w:left="480" w:hanging="480"/>
      </w:pPr>
      <w:r>
        <w:rPr>
          <w:rFonts w:ascii="Times New Roman" w:cs="Times New Roman" w:eastAsia="Times New Roman" w:hAnsi="Times New Roman"/>
          <w:sz w:val="21"/>
          <w:szCs w:val="21"/>
        </w:rPr>
        <w:t xml:space="preserve">Grangier, P., Roger, G., &amp; Aspect, A. (1986). Experimental evidence for photon anticorrelation. Europhysics Letters, 1(4), 173–179.</w:t>
      </w:r>
    </w:p>
    <w:p>
      <w:pPr>
        <w:spacing w:after="100"/>
        <w:ind w:left="480" w:hanging="480"/>
      </w:pPr>
      <w:r>
        <w:rPr>
          <w:rFonts w:ascii="Times New Roman" w:cs="Times New Roman" w:eastAsia="Times New Roman" w:hAnsi="Times New Roman"/>
          <w:sz w:val="21"/>
          <w:szCs w:val="21"/>
        </w:rPr>
        <w:t xml:space="preserve">Hensen, B. et al. (2015). Loophole-free Bell inequality violation. Nature, 526(7575), 682–686.</w:t>
      </w:r>
    </w:p>
    <w:p>
      <w:pPr>
        <w:spacing w:after="100"/>
        <w:ind w:left="480" w:hanging="480"/>
      </w:pPr>
      <w:r>
        <w:rPr>
          <w:rFonts w:ascii="Times New Roman" w:cs="Times New Roman" w:eastAsia="Times New Roman" w:hAnsi="Times New Roman"/>
          <w:sz w:val="21"/>
          <w:szCs w:val="21"/>
        </w:rPr>
        <w:t xml:space="preserve">Labbé, I. et al. (2023). A population of red candidate massive galaxies ~600 Myr after the Big Bang. Nature, 616, 266–269.</w:t>
      </w:r>
    </w:p>
    <w:p>
      <w:pPr>
        <w:spacing w:after="100"/>
        <w:ind w:left="480" w:hanging="480"/>
      </w:pPr>
      <w:r>
        <w:rPr>
          <w:rFonts w:ascii="Times New Roman" w:cs="Times New Roman" w:eastAsia="Times New Roman" w:hAnsi="Times New Roman"/>
          <w:sz w:val="21"/>
          <w:szCs w:val="21"/>
        </w:rPr>
        <w:t xml:space="preserve">Lee, J. G. et al. (2020). New test of the gravitational 1/r² law at separations down to 52 μm. Physical Review Letters, 124(10), 101101.</w:t>
      </w:r>
    </w:p>
    <w:p>
      <w:pPr>
        <w:spacing w:after="100"/>
        <w:ind w:left="480" w:hanging="480"/>
      </w:pPr>
      <w:r>
        <w:rPr>
          <w:rFonts w:ascii="Times New Roman" w:cs="Times New Roman" w:eastAsia="Times New Roman" w:hAnsi="Times New Roman"/>
          <w:sz w:val="21"/>
          <w:szCs w:val="21"/>
        </w:rPr>
        <w:t xml:space="preserve">Maldacena, J. (1999). The large-N limit of superconformal field theories and supergravity. International Journal of Theoretical Physics, 38(4), 1113–1133.</w:t>
      </w:r>
    </w:p>
    <w:p>
      <w:pPr>
        <w:spacing w:after="100"/>
        <w:ind w:left="480" w:hanging="480"/>
      </w:pPr>
      <w:r>
        <w:rPr>
          <w:rFonts w:ascii="Times New Roman" w:cs="Times New Roman" w:eastAsia="Times New Roman" w:hAnsi="Times New Roman"/>
          <w:sz w:val="21"/>
          <w:szCs w:val="21"/>
        </w:rPr>
        <w:t xml:space="preserve">Mukhanov, V. F., Feldman, H. A., &amp; Brandenberger, R. H. (1992). Theory of cosmological perturbations. Physics Reports, 215(5–6), 203–333.</w:t>
      </w:r>
    </w:p>
    <w:p>
      <w:pPr>
        <w:spacing w:after="100"/>
        <w:ind w:left="480" w:hanging="480"/>
      </w:pPr>
      <w:r>
        <w:rPr>
          <w:rFonts w:ascii="Times New Roman" w:cs="Times New Roman" w:eastAsia="Times New Roman" w:hAnsi="Times New Roman"/>
          <w:sz w:val="21"/>
          <w:szCs w:val="21"/>
        </w:rPr>
        <w:t xml:space="preserve">Nielsen, M. A., &amp; Chuang, I. L. (2010). Quantum Computation and Quantum Information. Cambridge University Press.</w:t>
      </w:r>
    </w:p>
    <w:p>
      <w:pPr>
        <w:spacing w:after="100"/>
        <w:ind w:left="480" w:hanging="480"/>
      </w:pPr>
      <w:r>
        <w:rPr>
          <w:rFonts w:ascii="Times New Roman" w:cs="Times New Roman" w:eastAsia="Times New Roman" w:hAnsi="Times New Roman"/>
          <w:sz w:val="21"/>
          <w:szCs w:val="21"/>
        </w:rPr>
        <w:t xml:space="preserve">Planck Collaboration. (2020). Planck 2018 results. Astronomy &amp; Astrophysics, 641, A1.</w:t>
      </w:r>
    </w:p>
    <w:p>
      <w:pPr>
        <w:spacing w:after="100"/>
        <w:ind w:left="480" w:hanging="480"/>
      </w:pPr>
      <w:r>
        <w:rPr>
          <w:rFonts w:ascii="Times New Roman" w:cs="Times New Roman" w:eastAsia="Times New Roman" w:hAnsi="Times New Roman"/>
          <w:sz w:val="21"/>
          <w:szCs w:val="21"/>
        </w:rPr>
        <w:t xml:space="preserve">Pomarol, A. (2000). Gauge boson masses without a Higgs field. Physical Review Letters, 85, 4004–4007.</w:t>
      </w:r>
    </w:p>
    <w:p>
      <w:pPr>
        <w:spacing w:after="100"/>
        <w:ind w:left="480" w:hanging="480"/>
      </w:pPr>
      <w:r>
        <w:rPr>
          <w:rFonts w:ascii="Times New Roman" w:cs="Times New Roman" w:eastAsia="Times New Roman" w:hAnsi="Times New Roman"/>
          <w:sz w:val="21"/>
          <w:szCs w:val="21"/>
        </w:rPr>
        <w:t xml:space="preserve">Randall, L., &amp; Sundrum, R. (1999). A large mass hierarchy from a small extra dimension. Physical Review Letters, 83(17), 3370–3373.</w:t>
      </w:r>
    </w:p>
    <w:p>
      <w:pPr>
        <w:spacing w:after="100"/>
        <w:ind w:left="480" w:hanging="480"/>
      </w:pPr>
      <w:r>
        <w:rPr>
          <w:rFonts w:ascii="Times New Roman" w:cs="Times New Roman" w:eastAsia="Times New Roman" w:hAnsi="Times New Roman"/>
          <w:sz w:val="21"/>
          <w:szCs w:val="21"/>
        </w:rPr>
        <w:t xml:space="preserve">Rovelli, C. (1996). Relational quantum mechanics. International Journal of Theoretical Physics, 35(8), 1637–1678.</w:t>
      </w:r>
    </w:p>
    <w:p>
      <w:pPr>
        <w:spacing w:after="100"/>
        <w:ind w:left="480" w:hanging="480"/>
      </w:pPr>
      <w:r>
        <w:rPr>
          <w:rFonts w:ascii="Times New Roman" w:cs="Times New Roman" w:eastAsia="Times New Roman" w:hAnsi="Times New Roman"/>
          <w:sz w:val="21"/>
          <w:szCs w:val="21"/>
        </w:rPr>
        <w:t xml:space="preserve">Schlosshauer, M. (2007). Decoherence and the Quantum-to-Classical Transition. Springer.</w:t>
      </w:r>
    </w:p>
    <w:p>
      <w:pPr>
        <w:spacing w:after="100"/>
        <w:ind w:left="480" w:hanging="480"/>
      </w:pPr>
      <w:r>
        <w:rPr>
          <w:rFonts w:ascii="Times New Roman" w:cs="Times New Roman" w:eastAsia="Times New Roman" w:hAnsi="Times New Roman"/>
          <w:sz w:val="21"/>
          <w:szCs w:val="21"/>
        </w:rPr>
        <w:t xml:space="preserve">Susskind, L. (1995). The world as a hologram. Journal of Mathematical Physics, 36(11), 6377–6396.</w:t>
      </w:r>
    </w:p>
    <w:p>
      <w:pPr>
        <w:spacing w:after="100"/>
        <w:ind w:left="480" w:hanging="480"/>
      </w:pPr>
      <w:r>
        <w:rPr>
          <w:rFonts w:ascii="Times New Roman" w:cs="Times New Roman" w:eastAsia="Times New Roman" w:hAnsi="Times New Roman"/>
          <w:sz w:val="21"/>
          <w:szCs w:val="21"/>
        </w:rPr>
        <w:t xml:space="preserve">Vasileiou, V. et al. (2013). Constraints on Lorentz invariance violation from Fermi-LAT observations. Physical Review D, 87(12), 122001.</w:t>
      </w:r>
    </w:p>
    <w:p>
      <w:pPr>
        <w:spacing w:after="100"/>
        <w:ind w:left="480" w:hanging="480"/>
      </w:pPr>
      <w:r>
        <w:rPr>
          <w:rFonts w:ascii="Times New Roman" w:cs="Times New Roman" w:eastAsia="Times New Roman" w:hAnsi="Times New Roman"/>
          <w:sz w:val="21"/>
          <w:szCs w:val="21"/>
        </w:rPr>
        <w:t xml:space="preserve">Verlinde, E. (2011). On the origin of gravity and the laws of Newton. Journal of High Energy Physics, 2011(4), 29.</w:t>
      </w:r>
    </w:p>
    <w:p>
      <w:pPr>
        <w:spacing w:after="100"/>
        <w:ind w:left="480" w:hanging="480"/>
      </w:pPr>
      <w:r>
        <w:rPr>
          <w:rFonts w:ascii="Times New Roman" w:cs="Times New Roman" w:eastAsia="Times New Roman" w:hAnsi="Times New Roman"/>
          <w:sz w:val="21"/>
          <w:szCs w:val="21"/>
        </w:rPr>
        <w:t xml:space="preserve">Zurek, W. H. (2003). Decoherence, einselection, and the quantum origins of the classical. Reviews of Modern Physics, 75(3), 715–775.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Scale-Dependent Observation and Dimensional Projection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6"/>
      <w:szCs w:val="26"/>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

<file path=docProps/custom.xml><?xml version="1.0" encoding="utf-8"?>
<Properties xmlns="http://schemas.openxmlformats.org/officeDocument/2006/custom-properties"/>
</file>