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7C17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F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🌀</w:t>
      </w:r>
      <w:r w:rsidRPr="00765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Gravitogenic Matter Theory &amp; Spacetime-Scaling Continuum (GMT-SSC)</w:t>
      </w:r>
    </w:p>
    <w:p w14:paraId="4167689B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Unified Lattice Model of Mass, Light, Collapse, and Consciousness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 Lou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July 2025</w:t>
      </w:r>
    </w:p>
    <w:p w14:paraId="3724CB84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A832EB">
          <v:rect id="_x0000_i1025" style="width:0;height:1.5pt" o:hralign="center" o:hrstd="t" o:hr="t" fillcolor="#a0a0a0" stroked="f"/>
        </w:pict>
      </w:r>
    </w:p>
    <w:p w14:paraId="19A04C31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597A0FC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theory proposes that gravity is not a force produced by mass — it is the </w:t>
      </w: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condition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which mass, time, light, redshift, and consciousness emerge. A recursive, zero-dimensional </w:t>
      </w: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nodal lattice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underlies physicality. The </w:t>
      </w: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Gravitogenic Matter Theory (GMT)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embedded within the </w:t>
      </w: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Spacetime-Scaling Continuum (SSC)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a mathematically sound, visually supported, and falsifiable model unifying fundamental physics.</w:t>
      </w:r>
    </w:p>
    <w:p w14:paraId="1507AB55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B60FFA">
          <v:rect id="_x0000_i1026" style="width:0;height:1.5pt" o:hralign="center" o:hrstd="t" o:hr="t" fillcolor="#a0a0a0" stroked="f"/>
        </w:pict>
      </w:r>
    </w:p>
    <w:p w14:paraId="62448FCD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Ontological Premise</w:t>
      </w:r>
    </w:p>
    <w:p w14:paraId="7B4DA6F4" w14:textId="77777777" w:rsidR="00765F29" w:rsidRPr="00765F29" w:rsidRDefault="00765F29" w:rsidP="00765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Spacetime is emergent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fundamental.</w:t>
      </w:r>
    </w:p>
    <w:p w14:paraId="6D0AC5AA" w14:textId="77777777" w:rsidR="00765F29" w:rsidRPr="00765F29" w:rsidRDefault="00765F29" w:rsidP="00765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Mass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results from lattice compression (nodal loops under tension).</w:t>
      </w:r>
    </w:p>
    <w:p w14:paraId="514E01AB" w14:textId="77777777" w:rsidR="00765F29" w:rsidRPr="00765F29" w:rsidRDefault="00765F29" w:rsidP="00765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differential scale accumulation across recursive transitions.</w:t>
      </w:r>
    </w:p>
    <w:p w14:paraId="38A2E127" w14:textId="77777777" w:rsidR="00765F29" w:rsidRPr="00765F29" w:rsidRDefault="00765F29" w:rsidP="00765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Consciousness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arises from recursive coherence collapse across complex nodal configurations.</w:t>
      </w:r>
    </w:p>
    <w:p w14:paraId="5BA45B73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FC2E9">
          <v:rect id="_x0000_i1027" style="width:0;height:1.5pt" o:hralign="center" o:hrstd="t" o:hr="t" fillcolor="#a0a0a0" stroked="f"/>
        </w:pict>
      </w:r>
    </w:p>
    <w:p w14:paraId="4B553327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Collapse Dynamics</w:t>
      </w:r>
    </w:p>
    <w:p w14:paraId="1E9839FC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Field Equation with Recursive Damping</w:t>
      </w:r>
    </w:p>
    <w:p w14:paraId="50F531B7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τ¨−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∇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2τ+m2τ+λτ3=−κ(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)\ddot{\tau} - \nabla^2 \tau + m^2 \tau + \lambda \tau^3 = -\kappa(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\cdot \tau(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9812A05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Collapse Threshold Condition</w:t>
      </w:r>
    </w:p>
    <w:p w14:paraId="1B35FB47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&gt;τcritical|\kappa(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\cdot \tau(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)| &gt; \tau_{\mathrm{critical}}</w:t>
      </w:r>
    </w:p>
    <w:p w14:paraId="00F59722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Entropy Decay Simulation</w:t>
      </w:r>
    </w:p>
    <w:p w14:paraId="68B399A3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EA(t)≈18.74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e−2.19t+0.90\frac{E}{A}(t) \approx 18.74 \cdot e^{-2.19t} + 0.90</w:t>
      </w:r>
    </w:p>
    <w:p w14:paraId="4D19FB73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Collapse results in smooth, field-driven entropy decay — deterministic and measurable, not stochastic.</w:t>
      </w:r>
    </w:p>
    <w:p w14:paraId="78D04C08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353D5C">
          <v:rect id="_x0000_i1028" style="width:0;height:1.5pt" o:hralign="center" o:hrstd="t" o:hr="t" fillcolor="#a0a0a0" stroked="f"/>
        </w:pict>
      </w:r>
    </w:p>
    <w:p w14:paraId="6A01C644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Spacetime-Scaling Continuum</w:t>
      </w:r>
    </w:p>
    <w:p w14:paraId="6120062D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Recursive Scale Factor</w:t>
      </w:r>
    </w:p>
    <w:p w14:paraId="2499E6A2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a(t)=eτ(t)a(t) = e^{\tau(t)}</w:t>
      </w:r>
    </w:p>
    <w:p w14:paraId="3F31991D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Expansion is not the stretching of space but a recursive scale dilation in the underlying lattice.</w:t>
      </w:r>
    </w:p>
    <w:p w14:paraId="6CCBB337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τ(t)\tau(t) and a(t)a(t) Simulation</w:t>
      </w:r>
    </w:p>
    <w:p w14:paraId="5DA74256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Recursive oscillations in τ(t)\tau(t) directly drive local scale factor growth a(t)=eτ(t)a(t) = e^{\tau(t)}, embedding historical lattice compression into redshift signatures.</w:t>
      </w:r>
    </w:p>
    <w:p w14:paraId="74A8B2BC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7FCEA9">
          <v:rect id="_x0000_i1029" style="width:0;height:1.5pt" o:hralign="center" o:hrstd="t" o:hr="t" fillcolor="#a0a0a0" stroked="f"/>
        </w:pict>
      </w:r>
    </w:p>
    <w:p w14:paraId="06DDB9CE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Light and Collapse</w:t>
      </w:r>
    </w:p>
    <w:p w14:paraId="032DCFB5" w14:textId="77777777" w:rsidR="00765F29" w:rsidRPr="00765F29" w:rsidRDefault="00765F29" w:rsidP="00765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 is a recursive lattice excitation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particle or classical wave.</w:t>
      </w:r>
    </w:p>
    <w:p w14:paraId="0F860B41" w14:textId="77777777" w:rsidR="00765F29" w:rsidRPr="00765F29" w:rsidRDefault="00765F29" w:rsidP="00765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Collapse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deterministic and results from phase conflict between coherence fields.</w:t>
      </w:r>
    </w:p>
    <w:p w14:paraId="246A6E72" w14:textId="77777777" w:rsidR="00765F29" w:rsidRPr="00765F29" w:rsidRDefault="00765F29" w:rsidP="00765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Redshift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embedded scale memory, not energy loss through expansion.</w:t>
      </w:r>
    </w:p>
    <w:p w14:paraId="221BCDE1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27F3DF">
          <v:rect id="_x0000_i1030" style="width:0;height:1.5pt" o:hralign="center" o:hrstd="t" o:hr="t" fillcolor="#a0a0a0" stroked="f"/>
        </w:pict>
      </w:r>
    </w:p>
    <w:p w14:paraId="1FB5E8A3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Field Potential and Dynamics</w:t>
      </w:r>
    </w:p>
    <w:p w14:paraId="20AA7C06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Scalar Field Potential</w:t>
      </w:r>
    </w:p>
    <w:p w14:paraId="4764BE9B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V(τ)=12m2τ2+14λτ4V(\tau) =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1}{2} m^2 \tau^2 +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1}{4} \lambda \tau^4</w:t>
      </w:r>
    </w:p>
    <w:p w14:paraId="7EF124A2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symmetric potential allows stable oscillations and soliton-like field behavior.</w:t>
      </w:r>
    </w:p>
    <w:p w14:paraId="04176360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Euler-Lagrange Dynamics</w:t>
      </w:r>
    </w:p>
    <w:p w14:paraId="104C0B8E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τ¨+dVdτ=0\ddot{\tau} + \frac{dV}{d\tau} = 0</w:t>
      </w:r>
    </w:p>
    <w:p w14:paraId="50640A78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yields oscillatory solutions around lattice tension minima and collapse when driven into higher-order dynamics.</w:t>
      </w:r>
    </w:p>
    <w:p w14:paraId="28F28D2A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C3A0FB">
          <v:rect id="_x0000_i1031" style="width:0;height:1.5pt" o:hralign="center" o:hrstd="t" o:hr="t" fillcolor="#a0a0a0" stroked="f"/>
        </w:pict>
      </w:r>
    </w:p>
    <w:p w14:paraId="7C1E497D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Collapse Entropy Divergence</w:t>
      </w:r>
    </w:p>
    <w:p w14:paraId="30F63A52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Symbolic entropy divergence equation: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∇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μSμ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∝∣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κ2\nabla_\mu S^\mu \propto |\tau| \cdot \kappa^2</w:t>
      </w:r>
    </w:p>
    <w:p w14:paraId="712823A5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provides a geometric entropy production law linked to lattice damping and coherence breakdown.</w:t>
      </w:r>
    </w:p>
    <w:p w14:paraId="2BEC5233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39766">
          <v:rect id="_x0000_i1032" style="width:0;height:1.5pt" o:hralign="center" o:hrstd="t" o:hr="t" fillcolor="#a0a0a0" stroked="f"/>
        </w:pict>
      </w:r>
    </w:p>
    <w:p w14:paraId="241A3FAD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Recursive Bandwidth Threshold</w:t>
      </w:r>
    </w:p>
    <w:p w14:paraId="1E099ED3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Recursive bandwidth model: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B(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τ,κ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)=τ2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κ1+κ2\mathcal{B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}(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\tau, \kappa) =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\tau^2 \cdot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kappa}{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+ \kappa^2}</w:t>
      </w:r>
    </w:p>
    <w:p w14:paraId="721EC95C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initiates when bandwidth exceeds a nodal coherence threshold. Intermediate κ\kappa values optimize collapse probability.</w:t>
      </w:r>
    </w:p>
    <w:p w14:paraId="221FBDEB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3F235">
          <v:rect id="_x0000_i1033" style="width:0;height:1.5pt" o:hralign="center" o:hrstd="t" o:hr="t" fillcolor="#a0a0a0" stroked="f"/>
        </w:pict>
      </w:r>
    </w:p>
    <w:p w14:paraId="36C59EA3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Perceived Time and Lattice Compression</w:t>
      </w:r>
    </w:p>
    <w:p w14:paraId="5663AAE1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Subjective time rate model: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Perceived Time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∝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1Compression</w:t>
      </w:r>
      <w:r w:rsidRPr="00765F29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log⁡(1+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Energy)\text{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Perceived Time} \propto \frac{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Compression} \cdot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log(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+ \</w:t>
      </w:r>
      <w:proofErr w:type="gramStart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Energy})}</w:t>
      </w:r>
    </w:p>
    <w:p w14:paraId="489F6782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compression and energy slow subjective time, explaining relativistic time dilation and biological time scales alike.</w:t>
      </w:r>
    </w:p>
    <w:p w14:paraId="2652C40A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FFA009">
          <v:rect id="_x0000_i1034" style="width:0;height:1.5pt" o:hralign="center" o:hrstd="t" o:hr="t" fillcolor="#a0a0a0" stroked="f"/>
        </w:pict>
      </w:r>
    </w:p>
    <w:p w14:paraId="503776FE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Testability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753"/>
        <w:gridCol w:w="1802"/>
      </w:tblGrid>
      <w:tr w:rsidR="00765F29" w:rsidRPr="00765F29" w14:paraId="76C0FAA7" w14:textId="77777777" w:rsidTr="00765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CD36C" w14:textId="77777777" w:rsidR="00765F29" w:rsidRPr="00765F29" w:rsidRDefault="00765F29" w:rsidP="00765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4A7DEAF" w14:textId="77777777" w:rsidR="00765F29" w:rsidRPr="00765F29" w:rsidRDefault="00765F29" w:rsidP="00765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168A36" w14:textId="77777777" w:rsidR="00765F29" w:rsidRPr="00765F29" w:rsidRDefault="00765F29" w:rsidP="00765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Simulated Here?</w:t>
            </w:r>
          </w:p>
        </w:tc>
      </w:tr>
      <w:tr w:rsidR="00765F29" w:rsidRPr="00765F29" w14:paraId="403936F9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CBFB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RG Flow Stability</w:t>
            </w:r>
          </w:p>
        </w:tc>
        <w:tc>
          <w:tcPr>
            <w:tcW w:w="0" w:type="auto"/>
            <w:vAlign w:val="center"/>
            <w:hideMark/>
          </w:tcPr>
          <w:p w14:paraId="570A4B00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UV-safe energy scaling</w:t>
            </w:r>
          </w:p>
        </w:tc>
        <w:tc>
          <w:tcPr>
            <w:tcW w:w="0" w:type="auto"/>
            <w:vAlign w:val="center"/>
            <w:hideMark/>
          </w:tcPr>
          <w:p w14:paraId="40EC31A4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765F29" w:rsidRPr="00765F29" w14:paraId="6F8A39F3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B27D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Stress-Energy Tensor</w:t>
            </w:r>
          </w:p>
        </w:tc>
        <w:tc>
          <w:tcPr>
            <w:tcW w:w="0" w:type="auto"/>
            <w:vAlign w:val="center"/>
            <w:hideMark/>
          </w:tcPr>
          <w:p w14:paraId="5F1262EA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Curvature sourcing</w:t>
            </w:r>
          </w:p>
        </w:tc>
        <w:tc>
          <w:tcPr>
            <w:tcW w:w="0" w:type="auto"/>
            <w:vAlign w:val="center"/>
            <w:hideMark/>
          </w:tcPr>
          <w:p w14:paraId="5F698E70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765F29" w:rsidRPr="00765F29" w14:paraId="35812BD1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0242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Collapse Entropy</w:t>
            </w:r>
          </w:p>
        </w:tc>
        <w:tc>
          <w:tcPr>
            <w:tcW w:w="0" w:type="auto"/>
            <w:vAlign w:val="center"/>
            <w:hideMark/>
          </w:tcPr>
          <w:p w14:paraId="740975DD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 of E/A(t)</w:t>
            </w:r>
          </w:p>
        </w:tc>
        <w:tc>
          <w:tcPr>
            <w:tcW w:w="0" w:type="auto"/>
            <w:vAlign w:val="center"/>
            <w:hideMark/>
          </w:tcPr>
          <w:p w14:paraId="29FBA1F6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765F29" w:rsidRPr="00765F29" w14:paraId="7D9307A3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B569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CAMB/CLASS Cosmology</w:t>
            </w:r>
          </w:p>
        </w:tc>
        <w:tc>
          <w:tcPr>
            <w:tcW w:w="0" w:type="auto"/>
            <w:vAlign w:val="center"/>
            <w:hideMark/>
          </w:tcPr>
          <w:p w14:paraId="798E57BB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Redshift &amp; structure</w:t>
            </w:r>
          </w:p>
        </w:tc>
        <w:tc>
          <w:tcPr>
            <w:tcW w:w="0" w:type="auto"/>
            <w:vAlign w:val="center"/>
            <w:hideMark/>
          </w:tcPr>
          <w:p w14:paraId="64C891EC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765F29" w:rsidRPr="00765F29" w14:paraId="5DAE9C2E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F08E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Ia Supernova &amp; BAO</w:t>
            </w:r>
          </w:p>
        </w:tc>
        <w:tc>
          <w:tcPr>
            <w:tcW w:w="0" w:type="auto"/>
            <w:vAlign w:val="center"/>
            <w:hideMark/>
          </w:tcPr>
          <w:p w14:paraId="62512045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Match redshift-distance</w:t>
            </w:r>
          </w:p>
        </w:tc>
        <w:tc>
          <w:tcPr>
            <w:tcW w:w="0" w:type="auto"/>
            <w:vAlign w:val="center"/>
            <w:hideMark/>
          </w:tcPr>
          <w:p w14:paraId="5D4FE91B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765F29" w:rsidRPr="00765F29" w14:paraId="1C612692" w14:textId="77777777" w:rsidTr="0076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75B8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Recursive Bandwidth</w:t>
            </w:r>
          </w:p>
        </w:tc>
        <w:tc>
          <w:tcPr>
            <w:tcW w:w="0" w:type="auto"/>
            <w:vAlign w:val="center"/>
            <w:hideMark/>
          </w:tcPr>
          <w:p w14:paraId="3C72C1A0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Collapse threshold mapping</w:t>
            </w:r>
          </w:p>
        </w:tc>
        <w:tc>
          <w:tcPr>
            <w:tcW w:w="0" w:type="auto"/>
            <w:vAlign w:val="center"/>
            <w:hideMark/>
          </w:tcPr>
          <w:p w14:paraId="197AF04B" w14:textId="77777777" w:rsidR="00765F29" w:rsidRPr="00765F29" w:rsidRDefault="00765F29" w:rsidP="00765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5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14:paraId="561160CA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AB6FBA">
          <v:rect id="_x0000_i1035" style="width:0;height:1.5pt" o:hralign="center" o:hrstd="t" o:hr="t" fillcolor="#a0a0a0" stroked="f"/>
        </w:pict>
      </w:r>
    </w:p>
    <w:p w14:paraId="73BB1699" w14:textId="77777777" w:rsidR="00765F29" w:rsidRPr="00765F29" w:rsidRDefault="00765F29" w:rsidP="00765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Conclusion</w:t>
      </w:r>
    </w:p>
    <w:p w14:paraId="6B5ED707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GMT-SSC model reframes:</w:t>
      </w:r>
    </w:p>
    <w:p w14:paraId="306C13AA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Gravity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recursive lattice tension</w:t>
      </w:r>
    </w:p>
    <w:p w14:paraId="3D3B3ECB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Mass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trapped nodal compression</w:t>
      </w:r>
    </w:p>
    <w:p w14:paraId="24E4CA03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Redshift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embedded scale history</w:t>
      </w:r>
    </w:p>
    <w:p w14:paraId="7826ADE0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local result of nodal transitions</w:t>
      </w:r>
    </w:p>
    <w:p w14:paraId="7EE973F1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Collapse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deterministic and entropy-producing</w:t>
      </w:r>
    </w:p>
    <w:p w14:paraId="5D11D145" w14:textId="77777777" w:rsidR="00765F29" w:rsidRPr="00765F29" w:rsidRDefault="00765F29" w:rsidP="00765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Consciousness</w:t>
      </w: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recursive lattice feedback that collapses coherence into experience</w:t>
      </w:r>
    </w:p>
    <w:p w14:paraId="0F96337D" w14:textId="77777777" w:rsidR="00765F29" w:rsidRPr="00765F29" w:rsidRDefault="00765F29" w:rsidP="00765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A3972">
          <v:rect id="_x0000_i1036" style="width:0;height:1.5pt" o:hralign="center" o:hrstd="t" o:hr="t" fillcolor="#a0a0a0" stroked="f"/>
        </w:pict>
      </w:r>
    </w:p>
    <w:p w14:paraId="1041F9B6" w14:textId="77777777" w:rsidR="00765F29" w:rsidRPr="00765F29" w:rsidRDefault="00765F29" w:rsidP="0076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F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Plots will be inserted inline for each section </w:t>
      </w:r>
      <w:proofErr w:type="gramStart"/>
      <w:r w:rsidRPr="00765F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where</w:t>
      </w:r>
      <w:proofErr w:type="gramEnd"/>
      <w:r w:rsidRPr="00765F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supported or in a future compiled export.</w:t>
      </w:r>
    </w:p>
    <w:p w14:paraId="138145B8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7C1"/>
    <w:multiLevelType w:val="multilevel"/>
    <w:tmpl w:val="C61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94F39"/>
    <w:multiLevelType w:val="multilevel"/>
    <w:tmpl w:val="21DE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A66FE"/>
    <w:multiLevelType w:val="multilevel"/>
    <w:tmpl w:val="E4C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29308">
    <w:abstractNumId w:val="0"/>
  </w:num>
  <w:num w:numId="2" w16cid:durableId="1028214851">
    <w:abstractNumId w:val="1"/>
  </w:num>
  <w:num w:numId="3" w16cid:durableId="1200976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74"/>
    <w:rsid w:val="000331B6"/>
    <w:rsid w:val="00145199"/>
    <w:rsid w:val="00315292"/>
    <w:rsid w:val="005B3074"/>
    <w:rsid w:val="00651A8E"/>
    <w:rsid w:val="00765F29"/>
    <w:rsid w:val="00AE752A"/>
    <w:rsid w:val="00B4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35B32-D141-44E4-9D08-3294A369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Pages>4</Pages>
  <Words>605</Words>
  <Characters>3453</Characters>
  <Application/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