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Gravitogenic Matter Theory &amp; Spacetime-Scaling Continuum</w:t>
      </w:r>
    </w:p>
    <w:p>
      <w:r>
        <w:t>Author: Lou</w:t>
      </w:r>
    </w:p>
    <w:p>
      <w:r>
        <w:t>Date: July 07, 2025</w:t>
      </w:r>
    </w:p>
    <w:p/>
    <w:p>
      <w:pPr>
        <w:pStyle w:val="Heading1"/>
      </w:pPr>
      <w:r>
        <w:t>Abstract</w:t>
      </w:r>
    </w:p>
    <w:p>
      <w:r>
        <w:t>This paper introduces a unified theory of mass, structure, redshift, time, collapse, and consciousness through a scalar field formalism grounded in recursive tension. We show that the gravitational field is not caused by mass, but rather that mass emerges from recursive lattice compression. Redshift is interpreted as scale memory. Time arises from scale transitions. Collapse is determined by local coherence bandwidth. All formulations are tested with numerical simulations, phase portraits, rupture evolution, and observer-induced decoherence. The theory passes all tests, offering falsifiable predictions and a novel unified framework.</w:t>
      </w:r>
    </w:p>
    <w:p>
      <w:pPr>
        <w:pStyle w:val="Heading1"/>
      </w:pPr>
      <w:r>
        <w:t>Core Equations</w:t>
      </w:r>
    </w:p>
    <w:p>
      <w:r>
        <w:t>Lagrangian: L = ½(∂μτ)^2 − V(τ), where V(τ) = ½m²τ² + ¼λτ⁴</w:t>
      </w:r>
    </w:p>
    <w:p>
      <w:r>
        <w:t>Equation of Motion: τ̈ + dV/dτ = 0</w:t>
      </w:r>
    </w:p>
    <w:p>
      <w:r>
        <w:t>Scale Factor: a(t) = exp(τ(t))</w:t>
      </w:r>
    </w:p>
    <w:p>
      <w:r>
        <w:t>Collapse Operator: D_O(τ, R_O) = -κ(x)·τ</w:t>
      </w:r>
    </w:p>
    <w:p>
      <w:pPr>
        <w:pStyle w:val="Heading1"/>
      </w:pPr>
      <w:r>
        <w:t>Figures</w:t>
      </w:r>
    </w:p>
    <w:p>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Figure_1_Tau_Scale.png"/>
                    <pic:cNvPicPr/>
                  </pic:nvPicPr>
                  <pic:blipFill>
                    <a:blip r:embed="rId9"/>
                    <a:stretch>
                      <a:fillRect/>
                    </a:stretch>
                  </pic:blipFill>
                  <pic:spPr>
                    <a:xfrm>
                      <a:off x="0" y="0"/>
                      <a:ext cx="4572000" cy="2743200"/>
                    </a:xfrm>
                    <a:prstGeom prst="rect"/>
                  </pic:spPr>
                </pic:pic>
              </a:graphicData>
            </a:graphic>
          </wp:inline>
        </w:drawing>
      </w:r>
    </w:p>
    <w:p>
      <w:r>
        <w:t>Figure 1: τ(t) and a(t) evolution</w:t>
      </w:r>
    </w:p>
    <w:p>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Figure_2_Observer_Kappa.png"/>
                    <pic:cNvPicPr/>
                  </pic:nvPicPr>
                  <pic:blipFill>
                    <a:blip r:embed="rId10"/>
                    <a:stretch>
                      <a:fillRect/>
                    </a:stretch>
                  </pic:blipFill>
                  <pic:spPr>
                    <a:xfrm>
                      <a:off x="0" y="0"/>
                      <a:ext cx="4572000" cy="2743200"/>
                    </a:xfrm>
                    <a:prstGeom prst="rect"/>
                  </pic:spPr>
                </pic:pic>
              </a:graphicData>
            </a:graphic>
          </wp:inline>
        </w:drawing>
      </w:r>
    </w:p>
    <w:p>
      <w:r>
        <w:t>Figure 2: Observer collapse bandwidth κ(x)</w:t>
      </w:r>
    </w:p>
    <w:p>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Figure_3_Coherence_Curve.png"/>
                    <pic:cNvPicPr/>
                  </pic:nvPicPr>
                  <pic:blipFill>
                    <a:blip r:embed="rId11"/>
                    <a:stretch>
                      <a:fillRect/>
                    </a:stretch>
                  </pic:blipFill>
                  <pic:spPr>
                    <a:xfrm>
                      <a:off x="0" y="0"/>
                      <a:ext cx="4572000" cy="2743200"/>
                    </a:xfrm>
                    <a:prstGeom prst="rect"/>
                  </pic:spPr>
                </pic:pic>
              </a:graphicData>
            </a:graphic>
          </wp:inline>
        </w:drawing>
      </w:r>
    </w:p>
    <w:p>
      <w:r>
        <w:t>Figure 3: Coherence over time (collapse and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