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93DC70" w14:textId="09BFADA8"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 xml:space="preserve">Relational Quantum Superposition: A Contextual and Scale-Dependent Perspective on the Emergence of Classicality </w:t>
      </w:r>
    </w:p>
    <w:p w14:paraId="252D0C92"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4E34AE58">
          <v:rect id="_x0000_i1050" style="width:0;height:1.5pt" o:hralign="center" o:hrstd="t" o:hr="t" fillcolor="#a0a0a0" stroked="f"/>
        </w:pict>
      </w:r>
    </w:p>
    <w:p w14:paraId="4C48159B"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Abstract</w:t>
      </w:r>
    </w:p>
    <w:p w14:paraId="0471A99D"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Quantum mechanics—long established as the fundamental framework governing microscopic phenomena—asserts that physical systems can reside in superpositions of mutually exclusive states. This principle, evidenced by innumerable experiments, has transformed our understanding of nature at the smallest scales, demonstrating that interference, entanglement, and nonlocal correlations are as real as the particles and fields we measure. Yet at macroscopic scales, we encounter a seemingly classical world of well-defined objects and deterministic trajectories, raising the enduring question: How do quantum laws yield the classical realms of everyday experience and the large-scale structure of the universe?</w:t>
      </w:r>
    </w:p>
    <w:p w14:paraId="17849865"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While the theory of decoherence has largely resolved the basic puzzle of why macroscopic superpositions are unobserved—showing that environmental interactions effectively “hide” interference patterns—this explanation alone does not exhaust the depth and breadth of how classical behavior emerges. This thesis advances a relational and contextual perspective, highlighting that the quantum-to-classical transition is not a discrete boundary but a continuous shift modulated by scale, environmental complexity, thermodynamic processes, relativistic constraints, and observational horizons. At small scales, quantum signatures such as interference fringes are manifest; at intermediate scales, isolated systems carefully shielded from decoherence can still exhibit coherence; and at cosmic scales, quantum origins are revealed not as direct interference but as statistical patterns encoded in primordial fluctuations, gravitational lensing, and the cosmic microwave background.</w:t>
      </w:r>
    </w:p>
    <w:p w14:paraId="54D7228C"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By integrating insights from quantum field theory, gravitational physics, relativistic causality, and thermodynamics, this work suggests that classicality arises as an effective, stable description that becomes inevitable when observers lose access to the delicate coherence underlying quantum states. Superposition remains universal, but what is accessible and thus “real” to any observer depends on entanglement structures, entropy growth, cosmic expansion, and the ultimate limitations imposed by the speed of light and the geometry of spacetime.</w:t>
      </w:r>
    </w:p>
    <w:p w14:paraId="5C55361D"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In addition, this thesis proposes experimental and theoretical frontiers—pushing quantum coherence into mesoscopic regimes, exploring quantum thermodynamics in complex environments, and refining cosmological observations—that can further illuminate how quantum phenomena inform classical reality. Such research will not only reinforce the relational perspective but also refine our grasp of the quantum origins of cosmic structure and the subtle interplay between information, entropy, and the very notion of what it means to observe.</w:t>
      </w:r>
    </w:p>
    <w:p w14:paraId="4C09EDE5"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561134B8">
          <v:rect id="_x0000_i1051" style="width:0;height:1.5pt" o:hralign="center" o:hrstd="t" o:hr="t" fillcolor="#a0a0a0" stroked="f"/>
        </w:pict>
      </w:r>
    </w:p>
    <w:p w14:paraId="33F85198"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Chapter 1: Introduction</w:t>
      </w:r>
    </w:p>
    <w:p w14:paraId="585F012B"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 xml:space="preserve">Quantum theory has proven astonishingly successful. From single-photon double-slit experiments to exquisite tests of Bell inequalities, quantum predictions are verified to an extent unrivaled in modern physics. Its central premise—that physical systems evolve in superposed </w:t>
      </w:r>
      <w:r w:rsidRPr="00251B3D">
        <w:rPr>
          <w:rFonts w:ascii="Arial" w:eastAsia="Times New Roman" w:hAnsi="Arial" w:cs="Arial"/>
          <w:kern w:val="0"/>
          <w14:ligatures w14:val="none"/>
        </w:rPr>
        <w:lastRenderedPageBreak/>
        <w:t>configurations—shatters classical intuitions. Yet the same theory that accurately describes electrons and photons does not seem to produce Schrödinger’s cats in our daily environment.</w:t>
      </w:r>
    </w:p>
    <w:p w14:paraId="4FBCBD5D"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This tension has historically fueled debate over the “measurement problem” and the nature of wavefunction collapse. The emergence of decoherence theory provided a robust, widely accepted resolution to the immediate practical question: Why do macroscopic states appear classical? By entangling with an environment possessing countless degrees of freedom, quantum superpositions evolve into states that no local observer can distinguish from classical mixtures. Decoherence has transformed the quantum-to-classical transition from a philosophical puzzle into a well-understood dynamical process.</w:t>
      </w:r>
    </w:p>
    <w:p w14:paraId="16B98476"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Still, achieving a deeper integration of quantum principles with macroscopic, thermodynamic, and cosmological phenomena remains an open challenge. How do quantum fluctuations in the early universe seed the formation of galaxies? Why does the arrow of time align with the growth of entropy and the reduction of accessible quantum coherence? How do gravitational fields, causal horizons, and the finite speed of light limit our ability to witness quantum phenomena at large scales?</w:t>
      </w:r>
    </w:p>
    <w:p w14:paraId="661B5704"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This thesis argues that the classical world is not a separate domain but an approximation that naturally emerges under realistic conditions. The distinction between “quantum” and “classical” is observer-dependent, scale-dependent, and context-dependent. By embracing relational interpretations and acknowledging the role of environmental and cosmological constraints, we obtain a unified picture in which quantum superposition pervades all phenomena, yet manifests in radically different forms depending on where, when, and how it is observed.</w:t>
      </w:r>
    </w:p>
    <w:p w14:paraId="41E61E7A"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6D204D02">
          <v:rect id="_x0000_i1052" style="width:0;height:1.5pt" o:hralign="center" o:hrstd="t" o:hr="t" fillcolor="#a0a0a0" stroked="f"/>
        </w:pict>
      </w:r>
    </w:p>
    <w:p w14:paraId="342C08FC"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Chapter 2: Foundations of Quantum Superposition</w:t>
      </w:r>
    </w:p>
    <w:p w14:paraId="18617D26"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No reputable physicist doubts the empirical reality of quantum superposition at microscopic scales. Single-photon and single-electron interference experiments, matter-wave diffraction with large molecules such as fullerenes, and the operational success of quantum information processors with superconducting qubits and trapped ions all confirm superposition as a fundamental aspect of reality. Standard quantum mechanics, without any ad hoc modifications, accounts for these phenomena elegantly and predictively.</w:t>
      </w:r>
    </w:p>
    <w:p w14:paraId="6F0AC6DC"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The question is not whether superposition exists, but how to understand its effective invisibility at macroscopic scales. Neither new laws of physics nor mystical interpretations are required. Rather, the explanation arises from the well-understood mechanics of open quantum systems and environmental interaction.</w:t>
      </w:r>
    </w:p>
    <w:p w14:paraId="0B7BDEA3"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0B374196">
          <v:rect id="_x0000_i1053" style="width:0;height:1.5pt" o:hralign="center" o:hrstd="t" o:hr="t" fillcolor="#a0a0a0" stroked="f"/>
        </w:pict>
      </w:r>
    </w:p>
    <w:p w14:paraId="2A18B84E"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Chapter 3: Relational and Contextual Interpretations</w:t>
      </w:r>
    </w:p>
    <w:p w14:paraId="11635ECE"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 xml:space="preserve">While the standard quantum formalism itself is silent on the nature of observers and measurements, relational interpretations like Relational Quantum Mechanics (Rovelli) and epistemic frameworks such as </w:t>
      </w:r>
      <w:proofErr w:type="spellStart"/>
      <w:r w:rsidRPr="00251B3D">
        <w:rPr>
          <w:rFonts w:ascii="Arial" w:eastAsia="Times New Roman" w:hAnsi="Arial" w:cs="Arial"/>
          <w:kern w:val="0"/>
          <w14:ligatures w14:val="none"/>
        </w:rPr>
        <w:t>QBism</w:t>
      </w:r>
      <w:proofErr w:type="spellEnd"/>
      <w:r w:rsidRPr="00251B3D">
        <w:rPr>
          <w:rFonts w:ascii="Arial" w:eastAsia="Times New Roman" w:hAnsi="Arial" w:cs="Arial"/>
          <w:kern w:val="0"/>
          <w14:ligatures w14:val="none"/>
        </w:rPr>
        <w:t xml:space="preserve"> emphasize that quantum states should not be viewed as global truths. Instead, they represent relational information: the catalog of possible outcomes an observer can infer about a system within a specific reference frame and interaction history.</w:t>
      </w:r>
    </w:p>
    <w:p w14:paraId="2C38CFD7"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lastRenderedPageBreak/>
        <w:t>In such views, “classicality” emerges when certain informational structures—those robust under environmental monitoring—are selected out and become widely accessible. The contextuality of quantum states implies that what appears classical to one observer may remain highly quantum to another with different measurement capacities. Thus, classicality is neither absolute nor fundamental; it reflects the practical limitations and vantage points of observers embedded in a complex, evolving cosmos.</w:t>
      </w:r>
    </w:p>
    <w:p w14:paraId="1A8A3E21"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61DBD4B5">
          <v:rect id="_x0000_i1054" style="width:0;height:1.5pt" o:hralign="center" o:hrstd="t" o:hr="t" fillcolor="#a0a0a0" stroked="f"/>
        </w:pict>
      </w:r>
    </w:p>
    <w:p w14:paraId="447E355B"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Chapter 4: Decoherence, Entanglement, and Classicality</w:t>
      </w:r>
    </w:p>
    <w:p w14:paraId="38D1B4D5"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Decoherence theory provides the key dynamical insight: environmental entanglement suppresses interference terms in the reduced density matrix describing a local system. As coherence delocalizes into vast, inaccessible environmental degrees of freedom, no local measurement can detect the original superposition. Experiments have confirmed that tuning environmental interactions can either preserve or destroy interference, confirming the standard decoherence narrative.</w:t>
      </w:r>
    </w:p>
    <w:p w14:paraId="601321E0"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Importantly, the global state of the system-plus-environment remains pure and quantum. The appearance of a classical mixture is an emergent perspective limited by observational constraints. Hence, decoherence does not alter quantum theory; it reveals how complex entanglement relations transform coherent superpositions into effectively classical states.</w:t>
      </w:r>
    </w:p>
    <w:p w14:paraId="590767B0"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497C0CF4">
          <v:rect id="_x0000_i1055" style="width:0;height:1.5pt" o:hralign="center" o:hrstd="t" o:hr="t" fillcolor="#a0a0a0" stroked="f"/>
        </w:pict>
      </w:r>
    </w:p>
    <w:p w14:paraId="0C21B890"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Chapter 5: Scale, Entropy, and the Arrow of Time</w:t>
      </w:r>
    </w:p>
    <w:p w14:paraId="04B215D4"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The challenge deepens when we consider thermodynamics and the arrow of time. The spread of quantum correlations into the environment effectively increases entropy, aligning quantum mechanical evolution with the second law of thermodynamics. On small scales, it is possible (though challenging) to track coherence and thereby reverse some processes. On macroscopic scales, the sheer complexity and vast number of inaccessible states ensure that coherence is permanently lost.</w:t>
      </w:r>
    </w:p>
    <w:p w14:paraId="3EFC0B41"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 xml:space="preserve">This entropic progression </w:t>
      </w:r>
      <w:proofErr w:type="gramStart"/>
      <w:r w:rsidRPr="00251B3D">
        <w:rPr>
          <w:rFonts w:ascii="Arial" w:eastAsia="Times New Roman" w:hAnsi="Arial" w:cs="Arial"/>
          <w:kern w:val="0"/>
          <w14:ligatures w14:val="none"/>
        </w:rPr>
        <w:t>associates</w:t>
      </w:r>
      <w:proofErr w:type="gramEnd"/>
      <w:r w:rsidRPr="00251B3D">
        <w:rPr>
          <w:rFonts w:ascii="Arial" w:eastAsia="Times New Roman" w:hAnsi="Arial" w:cs="Arial"/>
          <w:kern w:val="0"/>
          <w14:ligatures w14:val="none"/>
        </w:rPr>
        <w:t xml:space="preserve"> classicality with the irreversibility inherent in large-scale phenomena. As entropy grows, classical patterns dominate precisely because recovering quantum coherence is practically impossible. This thermodynamic perspective dovetails with decoherence, painting classicality as the natural byproduct of entropic evolution in a universe with well-defined initial conditions and expanding horizons.</w:t>
      </w:r>
    </w:p>
    <w:p w14:paraId="6648A104"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3709C761">
          <v:rect id="_x0000_i1056" style="width:0;height:1.5pt" o:hralign="center" o:hrstd="t" o:hr="t" fillcolor="#a0a0a0" stroked="f"/>
        </w:pict>
      </w:r>
    </w:p>
    <w:p w14:paraId="0B55FF95"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Chapter 6: Cosmic Scales and Primordial Quantum Fluctuations</w:t>
      </w:r>
    </w:p>
    <w:p w14:paraId="7D3AA488"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The early universe’s quantum fluctuations, as predicted by inflationary cosmology, are now firmly believed to have seeded the large-scale structure we see today. These fluctuations were genuine quantum superpositions of field states that, as the universe expanded, were “frozen” into macroscopic density perturbations. While no direct quantum interference fringes can be observed at galactic scales, the statistical patterns in the cosmic microwave background and matter distribution bear the unmistakable signature of their quantum origin.</w:t>
      </w:r>
    </w:p>
    <w:p w14:paraId="4DC6F875"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lastRenderedPageBreak/>
        <w:t>This remarkable link between microscopic quantum processes and cosmic structure formation illustrates how quantum information manifests differently at enormous scales. Here, the classical world of galaxies and clusters emerges from a primordial quantum seed without any fundamental break in the underlying laws.</w:t>
      </w:r>
    </w:p>
    <w:p w14:paraId="65366E81"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0D32ACCF">
          <v:rect id="_x0000_i1057" style="width:0;height:1.5pt" o:hralign="center" o:hrstd="t" o:hr="t" fillcolor="#a0a0a0" stroked="f"/>
        </w:pict>
      </w:r>
    </w:p>
    <w:p w14:paraId="743A2812"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Chapter 7: Relativistic Constraints and Observational Horizons</w:t>
      </w:r>
    </w:p>
    <w:p w14:paraId="7620393D"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The finite speed of light, gravitational lensing, and the geometric structure of spacetime further constrain what can be observed and inferred about distant systems. Causal horizons, black hole event horizons, and cosmological event horizons all limit direct access to quantum correlations. Consequently, the initial quantum coherences that existed locally in the early universe are inaccessible to observers today, leaving only coarse-grained, classical-appearing relics.</w:t>
      </w:r>
    </w:p>
    <w:p w14:paraId="4D40DF5B"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Relativistic and gravitational constraints thus weave into the quantum-classical tapestry, ensuring that what might remain quantum in principle is effectively classical in practice. Such constraints highlight that classicality emerges not from a failure of quantum theory, but from fundamental and inescapable observational limitations imposed by spacetime itself.</w:t>
      </w:r>
    </w:p>
    <w:p w14:paraId="4CC58C2F"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6C1C2922">
          <v:rect id="_x0000_i1058" style="width:0;height:1.5pt" o:hralign="center" o:hrstd="t" o:hr="t" fillcolor="#a0a0a0" stroked="f"/>
        </w:pict>
      </w:r>
    </w:p>
    <w:p w14:paraId="519FD704"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Chapter 8: A Unified Perspective on Quantum and Classical Realms</w:t>
      </w:r>
    </w:p>
    <w:p w14:paraId="7C089C86"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Combining these insights, we see that quantum mechanics applies universally, from subatomic particles to cosmic scales. The appearance of a classical world is not a sign of quantum theory’s incompleteness, but a consequence of relational, contextual, and scale-dependent factors—decoherence, entropy, relativistic signaling limits, and cosmological boundary conditions.</w:t>
      </w:r>
    </w:p>
    <w:p w14:paraId="7169CC58"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Classicality, in this sense, is an emergent approximation: a stable, robust, and ultimately indispensable description that observers employ to navigate and comprehend the complexity of their environment. The quantum “mysteries” dissolve into a coherent narrative where observation, measurement, and information flow determine which aspects of quantum reality become classical facts.</w:t>
      </w:r>
    </w:p>
    <w:p w14:paraId="02D13BFE"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0F62F670">
          <v:rect id="_x0000_i1059" style="width:0;height:1.5pt" o:hralign="center" o:hrstd="t" o:hr="t" fillcolor="#a0a0a0" stroked="f"/>
        </w:pict>
      </w:r>
    </w:p>
    <w:p w14:paraId="2FF721AB"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Chapter 9: Future Directions in Experiment and Theory</w:t>
      </w:r>
    </w:p>
    <w:p w14:paraId="36D35EE9"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To solidify and expand this relational perspective, several research paths are especially promising:</w:t>
      </w:r>
    </w:p>
    <w:p w14:paraId="65ECED8E" w14:textId="77777777" w:rsidR="00251B3D" w:rsidRPr="00251B3D" w:rsidRDefault="00251B3D" w:rsidP="00251B3D">
      <w:pPr>
        <w:numPr>
          <w:ilvl w:val="0"/>
          <w:numId w:val="30"/>
        </w:num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Pushing the Quantum-Classical Boundary:</w:t>
      </w:r>
      <w:r w:rsidRPr="00251B3D">
        <w:rPr>
          <w:rFonts w:ascii="Arial" w:eastAsia="Times New Roman" w:hAnsi="Arial" w:cs="Arial"/>
          <w:kern w:val="0"/>
          <w14:ligatures w14:val="none"/>
        </w:rPr>
        <w:br/>
        <w:t>Advanced matter-wave interferometry experiments with increasingly massive particles, macromolecules, and optomechanical resonators will probe the onset of decoherence and classical behavior. Improved isolation techniques, cryogenic cooling, and ultra-high vacuum conditions can reveal how coherence scales with system size and complexity.</w:t>
      </w:r>
    </w:p>
    <w:p w14:paraId="4D62436A" w14:textId="77777777" w:rsidR="00251B3D" w:rsidRPr="00251B3D" w:rsidRDefault="00251B3D" w:rsidP="00251B3D">
      <w:pPr>
        <w:numPr>
          <w:ilvl w:val="0"/>
          <w:numId w:val="30"/>
        </w:num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Quantum Thermodynamics and Information Theory:</w:t>
      </w:r>
      <w:r w:rsidRPr="00251B3D">
        <w:rPr>
          <w:rFonts w:ascii="Arial" w:eastAsia="Times New Roman" w:hAnsi="Arial" w:cs="Arial"/>
          <w:kern w:val="0"/>
          <w14:ligatures w14:val="none"/>
        </w:rPr>
        <w:br/>
        <w:t xml:space="preserve">Novel quantum simulators and quantum computing platforms enable precise monitoring </w:t>
      </w:r>
      <w:r w:rsidRPr="00251B3D">
        <w:rPr>
          <w:rFonts w:ascii="Arial" w:eastAsia="Times New Roman" w:hAnsi="Arial" w:cs="Arial"/>
          <w:kern w:val="0"/>
          <w14:ligatures w14:val="none"/>
        </w:rPr>
        <w:lastRenderedPageBreak/>
        <w:t>of entropy production, entanglement spreading, and coherence decay in closed and open quantum systems. These studies can bridge quantum information theory with nonequilibrium statistical mechanics, clarifying how thermodynamic irreversibility coincides with emergent classicality.</w:t>
      </w:r>
    </w:p>
    <w:p w14:paraId="4DC129C0" w14:textId="77777777" w:rsidR="00251B3D" w:rsidRPr="00251B3D" w:rsidRDefault="00251B3D" w:rsidP="00251B3D">
      <w:pPr>
        <w:numPr>
          <w:ilvl w:val="0"/>
          <w:numId w:val="30"/>
        </w:num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Quantum Field Theory in Curved Spacetime and Early-Universe Cosmology:</w:t>
      </w:r>
      <w:r w:rsidRPr="00251B3D">
        <w:rPr>
          <w:rFonts w:ascii="Arial" w:eastAsia="Times New Roman" w:hAnsi="Arial" w:cs="Arial"/>
          <w:kern w:val="0"/>
          <w14:ligatures w14:val="none"/>
        </w:rPr>
        <w:br/>
        <w:t>High-precision cosmological surveys (e.g., next-generation CMB and large-scale structure experiments) can refine our understanding of how quantum fluctuations during inflation translate into macroscopic structures. Linking these observations with theoretical models that incorporate quantum gravity and relativistic field theory will shed light on the deepest connections between quantum laws and cosmic phenomena.</w:t>
      </w:r>
    </w:p>
    <w:p w14:paraId="066B8857" w14:textId="77777777" w:rsidR="00251B3D" w:rsidRPr="00251B3D" w:rsidRDefault="00251B3D" w:rsidP="00251B3D">
      <w:pPr>
        <w:numPr>
          <w:ilvl w:val="0"/>
          <w:numId w:val="30"/>
        </w:num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Quantum Biology and Complex Systems:</w:t>
      </w:r>
      <w:r w:rsidRPr="00251B3D">
        <w:rPr>
          <w:rFonts w:ascii="Arial" w:eastAsia="Times New Roman" w:hAnsi="Arial" w:cs="Arial"/>
          <w:kern w:val="0"/>
          <w14:ligatures w14:val="none"/>
        </w:rPr>
        <w:br/>
        <w:t>Investigations into quantum coherence in biological and complex chemical systems may reveal whether quantum effects play a role in warm, noisy environments. Studying these frontier systems will elucidate how quantum coherence can persist or vanish under conditions more akin to everyday life.</w:t>
      </w:r>
    </w:p>
    <w:p w14:paraId="665A200F" w14:textId="77777777" w:rsidR="00251B3D" w:rsidRPr="00251B3D" w:rsidRDefault="00251B3D" w:rsidP="00251B3D">
      <w:pPr>
        <w:numPr>
          <w:ilvl w:val="0"/>
          <w:numId w:val="30"/>
        </w:num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Interpretational and Foundational Developments:</w:t>
      </w:r>
      <w:r w:rsidRPr="00251B3D">
        <w:rPr>
          <w:rFonts w:ascii="Arial" w:eastAsia="Times New Roman" w:hAnsi="Arial" w:cs="Arial"/>
          <w:kern w:val="0"/>
          <w14:ligatures w14:val="none"/>
        </w:rPr>
        <w:br/>
        <w:t>By engaging with relational interpretations and epistemic frameworks, physicists and philosophers can refine conceptual tools that explain why classical descriptions suffice for macroscopic observers. Progress here will not alter quantum predictions but can influence how future generations conceptualize the nature of reality, measurement, and information.</w:t>
      </w:r>
    </w:p>
    <w:p w14:paraId="2A8CD0F8"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6294EE8B">
          <v:rect id="_x0000_i1060" style="width:0;height:1.5pt" o:hralign="center" o:hrstd="t" o:hr="t" fillcolor="#a0a0a0" stroked="f"/>
        </w:pict>
      </w:r>
    </w:p>
    <w:p w14:paraId="773974AF"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Conclusion</w:t>
      </w:r>
    </w:p>
    <w:p w14:paraId="723E5F6C"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This thesis presents a unified, relational, and contextual vision of the quantum-classical relationship, grounding classicality in the universal bedrock of quantum mechanics. No new postulates are required; no exotic modifications to quantum laws are needed. Instead, the classical world arises as an emergent, scale-dependent, and observer-contingent approximation, stabilized by decoherence, shaped by entropy production, and constrained by the fundamental limits of relativity and cosmology.</w:t>
      </w:r>
    </w:p>
    <w:p w14:paraId="5DDFAA31"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Such a perspective not only clarifies foundational puzzles but also energizes future research, from probing macroscopic quantum states to refining cosmological models and exploring the quantum underpinnings of life. In embracing this framework, we move toward a more coherent understanding of our universe—one in which the classical world we know is but the accessible shadow of a richly quantum reality.</w:t>
      </w:r>
    </w:p>
    <w:p w14:paraId="689112A8" w14:textId="77777777" w:rsidR="00251B3D" w:rsidRPr="00251B3D" w:rsidRDefault="00251B3D" w:rsidP="00251B3D">
      <w:pPr>
        <w:spacing w:after="0" w:line="240" w:lineRule="auto"/>
        <w:rPr>
          <w:rFonts w:ascii="Arial" w:eastAsia="Times New Roman" w:hAnsi="Arial" w:cs="Arial"/>
          <w:kern w:val="0"/>
          <w14:ligatures w14:val="none"/>
        </w:rPr>
      </w:pPr>
      <w:r w:rsidRPr="00251B3D">
        <w:rPr>
          <w:rFonts w:ascii="Arial" w:eastAsia="Times New Roman" w:hAnsi="Arial" w:cs="Arial"/>
          <w:kern w:val="0"/>
          <w14:ligatures w14:val="none"/>
        </w:rPr>
        <w:pict w14:anchorId="06902BC2">
          <v:rect id="_x0000_i1061" style="width:0;height:1.5pt" o:hralign="center" o:hrstd="t" o:hr="t" fillcolor="#a0a0a0" stroked="f"/>
        </w:pict>
      </w:r>
    </w:p>
    <w:p w14:paraId="2085B6B6"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b/>
          <w:bCs/>
          <w:kern w:val="0"/>
          <w14:ligatures w14:val="none"/>
        </w:rPr>
        <w:t>References</w:t>
      </w:r>
    </w:p>
    <w:p w14:paraId="44BF2B60" w14:textId="77777777" w:rsidR="00251B3D" w:rsidRPr="00251B3D" w:rsidRDefault="00251B3D" w:rsidP="00251B3D">
      <w:pPr>
        <w:spacing w:before="100" w:beforeAutospacing="1" w:after="100" w:afterAutospacing="1" w:line="240" w:lineRule="auto"/>
        <w:rPr>
          <w:rFonts w:ascii="Arial" w:eastAsia="Times New Roman" w:hAnsi="Arial" w:cs="Arial"/>
          <w:kern w:val="0"/>
          <w14:ligatures w14:val="none"/>
        </w:rPr>
      </w:pPr>
      <w:r w:rsidRPr="00251B3D">
        <w:rPr>
          <w:rFonts w:ascii="Arial" w:eastAsia="Times New Roman" w:hAnsi="Arial" w:cs="Arial"/>
          <w:kern w:val="0"/>
          <w14:ligatures w14:val="none"/>
        </w:rPr>
        <w:t xml:space="preserve">Arndt, M. et al. (1999). Wave–particle duality of C60 molecules. </w:t>
      </w:r>
      <w:r w:rsidRPr="00251B3D">
        <w:rPr>
          <w:rFonts w:ascii="Arial" w:eastAsia="Times New Roman" w:hAnsi="Arial" w:cs="Arial"/>
          <w:i/>
          <w:iCs/>
          <w:kern w:val="0"/>
          <w14:ligatures w14:val="none"/>
        </w:rPr>
        <w:t>Nature</w:t>
      </w:r>
      <w:r w:rsidRPr="00251B3D">
        <w:rPr>
          <w:rFonts w:ascii="Arial" w:eastAsia="Times New Roman" w:hAnsi="Arial" w:cs="Arial"/>
          <w:kern w:val="0"/>
          <w14:ligatures w14:val="none"/>
        </w:rPr>
        <w:t>, 401, 680–682.</w:t>
      </w:r>
      <w:r w:rsidRPr="00251B3D">
        <w:rPr>
          <w:rFonts w:ascii="Arial" w:eastAsia="Times New Roman" w:hAnsi="Arial" w:cs="Arial"/>
          <w:kern w:val="0"/>
          <w14:ligatures w14:val="none"/>
        </w:rPr>
        <w:br/>
        <w:t xml:space="preserve">Bell, J. S. (1964). On the Einstein-Podolsky-Rosen paradox. </w:t>
      </w:r>
      <w:r w:rsidRPr="00251B3D">
        <w:rPr>
          <w:rFonts w:ascii="Arial" w:eastAsia="Times New Roman" w:hAnsi="Arial" w:cs="Arial"/>
          <w:i/>
          <w:iCs/>
          <w:kern w:val="0"/>
          <w14:ligatures w14:val="none"/>
        </w:rPr>
        <w:t xml:space="preserve">Physics Physique </w:t>
      </w:r>
      <w:proofErr w:type="spellStart"/>
      <w:r w:rsidRPr="00251B3D">
        <w:rPr>
          <w:rFonts w:ascii="Arial" w:eastAsia="Times New Roman" w:hAnsi="Arial" w:cs="Arial"/>
          <w:i/>
          <w:iCs/>
          <w:kern w:val="0"/>
          <w14:ligatures w14:val="none"/>
        </w:rPr>
        <w:t>Физика</w:t>
      </w:r>
      <w:proofErr w:type="spellEnd"/>
      <w:r w:rsidRPr="00251B3D">
        <w:rPr>
          <w:rFonts w:ascii="Arial" w:eastAsia="Times New Roman" w:hAnsi="Arial" w:cs="Arial"/>
          <w:kern w:val="0"/>
          <w14:ligatures w14:val="none"/>
        </w:rPr>
        <w:t>, 1(3), 195–200.</w:t>
      </w:r>
      <w:r w:rsidRPr="00251B3D">
        <w:rPr>
          <w:rFonts w:ascii="Arial" w:eastAsia="Times New Roman" w:hAnsi="Arial" w:cs="Arial"/>
          <w:kern w:val="0"/>
          <w14:ligatures w14:val="none"/>
        </w:rPr>
        <w:br/>
        <w:t xml:space="preserve">Fuchs, C. A., Mermin, N. D., &amp; Schack, R. (2014). An introduction to </w:t>
      </w:r>
      <w:proofErr w:type="spellStart"/>
      <w:r w:rsidRPr="00251B3D">
        <w:rPr>
          <w:rFonts w:ascii="Arial" w:eastAsia="Times New Roman" w:hAnsi="Arial" w:cs="Arial"/>
          <w:kern w:val="0"/>
          <w14:ligatures w14:val="none"/>
        </w:rPr>
        <w:t>QBism</w:t>
      </w:r>
      <w:proofErr w:type="spellEnd"/>
      <w:r w:rsidRPr="00251B3D">
        <w:rPr>
          <w:rFonts w:ascii="Arial" w:eastAsia="Times New Roman" w:hAnsi="Arial" w:cs="Arial"/>
          <w:kern w:val="0"/>
          <w14:ligatures w14:val="none"/>
        </w:rPr>
        <w:t xml:space="preserve"> with an application to the locality of quantum mechanics. </w:t>
      </w:r>
      <w:r w:rsidRPr="00251B3D">
        <w:rPr>
          <w:rFonts w:ascii="Arial" w:eastAsia="Times New Roman" w:hAnsi="Arial" w:cs="Arial"/>
          <w:i/>
          <w:iCs/>
          <w:kern w:val="0"/>
          <w14:ligatures w14:val="none"/>
        </w:rPr>
        <w:t>American Journal of Physics</w:t>
      </w:r>
      <w:r w:rsidRPr="00251B3D">
        <w:rPr>
          <w:rFonts w:ascii="Arial" w:eastAsia="Times New Roman" w:hAnsi="Arial" w:cs="Arial"/>
          <w:kern w:val="0"/>
          <w14:ligatures w14:val="none"/>
        </w:rPr>
        <w:t>, 82(8), 749–754.</w:t>
      </w:r>
      <w:r w:rsidRPr="00251B3D">
        <w:rPr>
          <w:rFonts w:ascii="Arial" w:eastAsia="Times New Roman" w:hAnsi="Arial" w:cs="Arial"/>
          <w:kern w:val="0"/>
          <w14:ligatures w14:val="none"/>
        </w:rPr>
        <w:br/>
        <w:t xml:space="preserve">Gogolin, C., &amp; Eisert, J. (2016). Equilibration, </w:t>
      </w:r>
      <w:proofErr w:type="spellStart"/>
      <w:r w:rsidRPr="00251B3D">
        <w:rPr>
          <w:rFonts w:ascii="Arial" w:eastAsia="Times New Roman" w:hAnsi="Arial" w:cs="Arial"/>
          <w:kern w:val="0"/>
          <w14:ligatures w14:val="none"/>
        </w:rPr>
        <w:t>thermalisation</w:t>
      </w:r>
      <w:proofErr w:type="spellEnd"/>
      <w:r w:rsidRPr="00251B3D">
        <w:rPr>
          <w:rFonts w:ascii="Arial" w:eastAsia="Times New Roman" w:hAnsi="Arial" w:cs="Arial"/>
          <w:kern w:val="0"/>
          <w14:ligatures w14:val="none"/>
        </w:rPr>
        <w:t xml:space="preserve">, and the emergence of statistical mechanics in closed quantum systems. </w:t>
      </w:r>
      <w:r w:rsidRPr="00251B3D">
        <w:rPr>
          <w:rFonts w:ascii="Arial" w:eastAsia="Times New Roman" w:hAnsi="Arial" w:cs="Arial"/>
          <w:i/>
          <w:iCs/>
          <w:kern w:val="0"/>
          <w14:ligatures w14:val="none"/>
        </w:rPr>
        <w:t>Reports on Progress in Physics</w:t>
      </w:r>
      <w:r w:rsidRPr="00251B3D">
        <w:rPr>
          <w:rFonts w:ascii="Arial" w:eastAsia="Times New Roman" w:hAnsi="Arial" w:cs="Arial"/>
          <w:kern w:val="0"/>
          <w14:ligatures w14:val="none"/>
        </w:rPr>
        <w:t>, 79(5), 056001.</w:t>
      </w:r>
      <w:r w:rsidRPr="00251B3D">
        <w:rPr>
          <w:rFonts w:ascii="Arial" w:eastAsia="Times New Roman" w:hAnsi="Arial" w:cs="Arial"/>
          <w:kern w:val="0"/>
          <w14:ligatures w14:val="none"/>
        </w:rPr>
        <w:br/>
      </w:r>
      <w:proofErr w:type="spellStart"/>
      <w:r w:rsidRPr="00251B3D">
        <w:rPr>
          <w:rFonts w:ascii="Arial" w:eastAsia="Times New Roman" w:hAnsi="Arial" w:cs="Arial"/>
          <w:kern w:val="0"/>
          <w14:ligatures w14:val="none"/>
        </w:rPr>
        <w:lastRenderedPageBreak/>
        <w:t>Grangier</w:t>
      </w:r>
      <w:proofErr w:type="spellEnd"/>
      <w:r w:rsidRPr="00251B3D">
        <w:rPr>
          <w:rFonts w:ascii="Arial" w:eastAsia="Times New Roman" w:hAnsi="Arial" w:cs="Arial"/>
          <w:kern w:val="0"/>
          <w14:ligatures w14:val="none"/>
        </w:rPr>
        <w:t xml:space="preserve">, P., Roger, G., &amp; Aspect, A. (1986). Experimental evidence for a photon anticorrelation effect on a beam splitter. </w:t>
      </w:r>
      <w:proofErr w:type="spellStart"/>
      <w:r w:rsidRPr="00251B3D">
        <w:rPr>
          <w:rFonts w:ascii="Arial" w:eastAsia="Times New Roman" w:hAnsi="Arial" w:cs="Arial"/>
          <w:i/>
          <w:iCs/>
          <w:kern w:val="0"/>
          <w14:ligatures w14:val="none"/>
        </w:rPr>
        <w:t>Europhysics</w:t>
      </w:r>
      <w:proofErr w:type="spellEnd"/>
      <w:r w:rsidRPr="00251B3D">
        <w:rPr>
          <w:rFonts w:ascii="Arial" w:eastAsia="Times New Roman" w:hAnsi="Arial" w:cs="Arial"/>
          <w:i/>
          <w:iCs/>
          <w:kern w:val="0"/>
          <w14:ligatures w14:val="none"/>
        </w:rPr>
        <w:t xml:space="preserve"> Letters</w:t>
      </w:r>
      <w:r w:rsidRPr="00251B3D">
        <w:rPr>
          <w:rFonts w:ascii="Arial" w:eastAsia="Times New Roman" w:hAnsi="Arial" w:cs="Arial"/>
          <w:kern w:val="0"/>
          <w14:ligatures w14:val="none"/>
        </w:rPr>
        <w:t>, 1(4), 173–179.</w:t>
      </w:r>
      <w:r w:rsidRPr="00251B3D">
        <w:rPr>
          <w:rFonts w:ascii="Arial" w:eastAsia="Times New Roman" w:hAnsi="Arial" w:cs="Arial"/>
          <w:kern w:val="0"/>
          <w14:ligatures w14:val="none"/>
        </w:rPr>
        <w:br/>
        <w:t xml:space="preserve">Hensen, B. et al. (2015). Loophole-free Bell inequality violation using electron spins separated by 1.3 km. </w:t>
      </w:r>
      <w:r w:rsidRPr="00251B3D">
        <w:rPr>
          <w:rFonts w:ascii="Arial" w:eastAsia="Times New Roman" w:hAnsi="Arial" w:cs="Arial"/>
          <w:i/>
          <w:iCs/>
          <w:kern w:val="0"/>
          <w14:ligatures w14:val="none"/>
        </w:rPr>
        <w:t>Nature</w:t>
      </w:r>
      <w:r w:rsidRPr="00251B3D">
        <w:rPr>
          <w:rFonts w:ascii="Arial" w:eastAsia="Times New Roman" w:hAnsi="Arial" w:cs="Arial"/>
          <w:kern w:val="0"/>
          <w14:ligatures w14:val="none"/>
        </w:rPr>
        <w:t>, 526(7575), 682–686.</w:t>
      </w:r>
      <w:r w:rsidRPr="00251B3D">
        <w:rPr>
          <w:rFonts w:ascii="Arial" w:eastAsia="Times New Roman" w:hAnsi="Arial" w:cs="Arial"/>
          <w:kern w:val="0"/>
          <w14:ligatures w14:val="none"/>
        </w:rPr>
        <w:br/>
      </w:r>
      <w:proofErr w:type="spellStart"/>
      <w:r w:rsidRPr="00251B3D">
        <w:rPr>
          <w:rFonts w:ascii="Arial" w:eastAsia="Times New Roman" w:hAnsi="Arial" w:cs="Arial"/>
          <w:kern w:val="0"/>
          <w14:ligatures w14:val="none"/>
        </w:rPr>
        <w:t>Lvovsky</w:t>
      </w:r>
      <w:proofErr w:type="spellEnd"/>
      <w:r w:rsidRPr="00251B3D">
        <w:rPr>
          <w:rFonts w:ascii="Arial" w:eastAsia="Times New Roman" w:hAnsi="Arial" w:cs="Arial"/>
          <w:kern w:val="0"/>
          <w14:ligatures w14:val="none"/>
        </w:rPr>
        <w:t xml:space="preserve">, A. I., &amp; Raymer, M. G. (2009). Continuous-variable optical quantum-state tomography. </w:t>
      </w:r>
      <w:r w:rsidRPr="00251B3D">
        <w:rPr>
          <w:rFonts w:ascii="Arial" w:eastAsia="Times New Roman" w:hAnsi="Arial" w:cs="Arial"/>
          <w:i/>
          <w:iCs/>
          <w:kern w:val="0"/>
          <w14:ligatures w14:val="none"/>
        </w:rPr>
        <w:t>Reviews of Modern Physics</w:t>
      </w:r>
      <w:r w:rsidRPr="00251B3D">
        <w:rPr>
          <w:rFonts w:ascii="Arial" w:eastAsia="Times New Roman" w:hAnsi="Arial" w:cs="Arial"/>
          <w:kern w:val="0"/>
          <w14:ligatures w14:val="none"/>
        </w:rPr>
        <w:t>, 81(1), 299–332.</w:t>
      </w:r>
      <w:r w:rsidRPr="00251B3D">
        <w:rPr>
          <w:rFonts w:ascii="Arial" w:eastAsia="Times New Roman" w:hAnsi="Arial" w:cs="Arial"/>
          <w:kern w:val="0"/>
          <w14:ligatures w14:val="none"/>
        </w:rPr>
        <w:br/>
        <w:t xml:space="preserve">Mukhanov, V. F., Feldman, H. A., &amp; Brandenberger, R. H. (1992). Theory of cosmological perturbations. </w:t>
      </w:r>
      <w:r w:rsidRPr="00251B3D">
        <w:rPr>
          <w:rFonts w:ascii="Arial" w:eastAsia="Times New Roman" w:hAnsi="Arial" w:cs="Arial"/>
          <w:i/>
          <w:iCs/>
          <w:kern w:val="0"/>
          <w14:ligatures w14:val="none"/>
        </w:rPr>
        <w:t>Physics Reports</w:t>
      </w:r>
      <w:r w:rsidRPr="00251B3D">
        <w:rPr>
          <w:rFonts w:ascii="Arial" w:eastAsia="Times New Roman" w:hAnsi="Arial" w:cs="Arial"/>
          <w:kern w:val="0"/>
          <w14:ligatures w14:val="none"/>
        </w:rPr>
        <w:t>, 215(5-6), 203–333.</w:t>
      </w:r>
      <w:r w:rsidRPr="00251B3D">
        <w:rPr>
          <w:rFonts w:ascii="Arial" w:eastAsia="Times New Roman" w:hAnsi="Arial" w:cs="Arial"/>
          <w:kern w:val="0"/>
          <w14:ligatures w14:val="none"/>
        </w:rPr>
        <w:br/>
        <w:t xml:space="preserve">Myatt, C. J. et al. (2000). Decoherence of quantum superpositions through coupling to engineered reservoirs. </w:t>
      </w:r>
      <w:r w:rsidRPr="00251B3D">
        <w:rPr>
          <w:rFonts w:ascii="Arial" w:eastAsia="Times New Roman" w:hAnsi="Arial" w:cs="Arial"/>
          <w:i/>
          <w:iCs/>
          <w:kern w:val="0"/>
          <w14:ligatures w14:val="none"/>
        </w:rPr>
        <w:t>Nature</w:t>
      </w:r>
      <w:r w:rsidRPr="00251B3D">
        <w:rPr>
          <w:rFonts w:ascii="Arial" w:eastAsia="Times New Roman" w:hAnsi="Arial" w:cs="Arial"/>
          <w:kern w:val="0"/>
          <w14:ligatures w14:val="none"/>
        </w:rPr>
        <w:t>, 403(6767), 269–273.</w:t>
      </w:r>
      <w:r w:rsidRPr="00251B3D">
        <w:rPr>
          <w:rFonts w:ascii="Arial" w:eastAsia="Times New Roman" w:hAnsi="Arial" w:cs="Arial"/>
          <w:kern w:val="0"/>
          <w14:ligatures w14:val="none"/>
        </w:rPr>
        <w:br/>
        <w:t xml:space="preserve">Nielsen, M. A., &amp; Chuang, I. L. (2010). </w:t>
      </w:r>
      <w:r w:rsidRPr="00251B3D">
        <w:rPr>
          <w:rFonts w:ascii="Arial" w:eastAsia="Times New Roman" w:hAnsi="Arial" w:cs="Arial"/>
          <w:i/>
          <w:iCs/>
          <w:kern w:val="0"/>
          <w14:ligatures w14:val="none"/>
        </w:rPr>
        <w:t>Quantum Computation and Quantum Information</w:t>
      </w:r>
      <w:r w:rsidRPr="00251B3D">
        <w:rPr>
          <w:rFonts w:ascii="Arial" w:eastAsia="Times New Roman" w:hAnsi="Arial" w:cs="Arial"/>
          <w:kern w:val="0"/>
          <w14:ligatures w14:val="none"/>
        </w:rPr>
        <w:t>. Cambridge University Press.</w:t>
      </w:r>
      <w:r w:rsidRPr="00251B3D">
        <w:rPr>
          <w:rFonts w:ascii="Arial" w:eastAsia="Times New Roman" w:hAnsi="Arial" w:cs="Arial"/>
          <w:kern w:val="0"/>
          <w14:ligatures w14:val="none"/>
        </w:rPr>
        <w:br/>
        <w:t xml:space="preserve">Planck Collaboration. (2020). Planck 2018 results. </w:t>
      </w:r>
      <w:r w:rsidRPr="00251B3D">
        <w:rPr>
          <w:rFonts w:ascii="Arial" w:eastAsia="Times New Roman" w:hAnsi="Arial" w:cs="Arial"/>
          <w:i/>
          <w:iCs/>
          <w:kern w:val="0"/>
          <w14:ligatures w14:val="none"/>
        </w:rPr>
        <w:t>Astronomy &amp; Astrophysics</w:t>
      </w:r>
      <w:r w:rsidRPr="00251B3D">
        <w:rPr>
          <w:rFonts w:ascii="Arial" w:eastAsia="Times New Roman" w:hAnsi="Arial" w:cs="Arial"/>
          <w:kern w:val="0"/>
          <w14:ligatures w14:val="none"/>
        </w:rPr>
        <w:t>, 641, A1.</w:t>
      </w:r>
      <w:r w:rsidRPr="00251B3D">
        <w:rPr>
          <w:rFonts w:ascii="Arial" w:eastAsia="Times New Roman" w:hAnsi="Arial" w:cs="Arial"/>
          <w:kern w:val="0"/>
          <w14:ligatures w14:val="none"/>
        </w:rPr>
        <w:br/>
        <w:t xml:space="preserve">Romero-Isart, O. et al. (2011). Large quantum superpositions and interference of massive nanometer-sized objects. </w:t>
      </w:r>
      <w:r w:rsidRPr="00251B3D">
        <w:rPr>
          <w:rFonts w:ascii="Arial" w:eastAsia="Times New Roman" w:hAnsi="Arial" w:cs="Arial"/>
          <w:i/>
          <w:iCs/>
          <w:kern w:val="0"/>
          <w14:ligatures w14:val="none"/>
        </w:rPr>
        <w:t>Physical Review Letters</w:t>
      </w:r>
      <w:r w:rsidRPr="00251B3D">
        <w:rPr>
          <w:rFonts w:ascii="Arial" w:eastAsia="Times New Roman" w:hAnsi="Arial" w:cs="Arial"/>
          <w:kern w:val="0"/>
          <w14:ligatures w14:val="none"/>
        </w:rPr>
        <w:t>, 107(2), 020405.</w:t>
      </w:r>
      <w:r w:rsidRPr="00251B3D">
        <w:rPr>
          <w:rFonts w:ascii="Arial" w:eastAsia="Times New Roman" w:hAnsi="Arial" w:cs="Arial"/>
          <w:kern w:val="0"/>
          <w14:ligatures w14:val="none"/>
        </w:rPr>
        <w:br/>
        <w:t xml:space="preserve">Rovelli, C. (1996). Relational quantum mechanics. </w:t>
      </w:r>
      <w:r w:rsidRPr="00251B3D">
        <w:rPr>
          <w:rFonts w:ascii="Arial" w:eastAsia="Times New Roman" w:hAnsi="Arial" w:cs="Arial"/>
          <w:i/>
          <w:iCs/>
          <w:kern w:val="0"/>
          <w14:ligatures w14:val="none"/>
        </w:rPr>
        <w:t>International Journal of Theoretical Physics</w:t>
      </w:r>
      <w:r w:rsidRPr="00251B3D">
        <w:rPr>
          <w:rFonts w:ascii="Arial" w:eastAsia="Times New Roman" w:hAnsi="Arial" w:cs="Arial"/>
          <w:kern w:val="0"/>
          <w14:ligatures w14:val="none"/>
        </w:rPr>
        <w:t>, 35(8), 1637–1678.</w:t>
      </w:r>
      <w:r w:rsidRPr="00251B3D">
        <w:rPr>
          <w:rFonts w:ascii="Arial" w:eastAsia="Times New Roman" w:hAnsi="Arial" w:cs="Arial"/>
          <w:kern w:val="0"/>
          <w14:ligatures w14:val="none"/>
        </w:rPr>
        <w:br/>
      </w:r>
      <w:proofErr w:type="spellStart"/>
      <w:r w:rsidRPr="00251B3D">
        <w:rPr>
          <w:rFonts w:ascii="Arial" w:eastAsia="Times New Roman" w:hAnsi="Arial" w:cs="Arial"/>
          <w:kern w:val="0"/>
          <w14:ligatures w14:val="none"/>
        </w:rPr>
        <w:t>Schlosshauer</w:t>
      </w:r>
      <w:proofErr w:type="spellEnd"/>
      <w:r w:rsidRPr="00251B3D">
        <w:rPr>
          <w:rFonts w:ascii="Arial" w:eastAsia="Times New Roman" w:hAnsi="Arial" w:cs="Arial"/>
          <w:kern w:val="0"/>
          <w14:ligatures w14:val="none"/>
        </w:rPr>
        <w:t xml:space="preserve">, M. (2007). </w:t>
      </w:r>
      <w:r w:rsidRPr="00251B3D">
        <w:rPr>
          <w:rFonts w:ascii="Arial" w:eastAsia="Times New Roman" w:hAnsi="Arial" w:cs="Arial"/>
          <w:i/>
          <w:iCs/>
          <w:kern w:val="0"/>
          <w14:ligatures w14:val="none"/>
        </w:rPr>
        <w:t>Decoherence and the Quantum-to-Classical Transition</w:t>
      </w:r>
      <w:r w:rsidRPr="00251B3D">
        <w:rPr>
          <w:rFonts w:ascii="Arial" w:eastAsia="Times New Roman" w:hAnsi="Arial" w:cs="Arial"/>
          <w:kern w:val="0"/>
          <w14:ligatures w14:val="none"/>
        </w:rPr>
        <w:t>. Springer.</w:t>
      </w:r>
      <w:r w:rsidRPr="00251B3D">
        <w:rPr>
          <w:rFonts w:ascii="Arial" w:eastAsia="Times New Roman" w:hAnsi="Arial" w:cs="Arial"/>
          <w:kern w:val="0"/>
          <w14:ligatures w14:val="none"/>
        </w:rPr>
        <w:br/>
        <w:t xml:space="preserve">Treu, T., &amp; Ellis, R. S. (2015). Gravitational Lensing: A Unique Probe of Dark Matter and Dark Energy. </w:t>
      </w:r>
      <w:r w:rsidRPr="00251B3D">
        <w:rPr>
          <w:rFonts w:ascii="Arial" w:eastAsia="Times New Roman" w:hAnsi="Arial" w:cs="Arial"/>
          <w:i/>
          <w:iCs/>
          <w:kern w:val="0"/>
          <w14:ligatures w14:val="none"/>
        </w:rPr>
        <w:t>Contemporary Physics</w:t>
      </w:r>
      <w:r w:rsidRPr="00251B3D">
        <w:rPr>
          <w:rFonts w:ascii="Arial" w:eastAsia="Times New Roman" w:hAnsi="Arial" w:cs="Arial"/>
          <w:kern w:val="0"/>
          <w14:ligatures w14:val="none"/>
        </w:rPr>
        <w:t>, 56(1), 17–38.</w:t>
      </w:r>
      <w:r w:rsidRPr="00251B3D">
        <w:rPr>
          <w:rFonts w:ascii="Arial" w:eastAsia="Times New Roman" w:hAnsi="Arial" w:cs="Arial"/>
          <w:kern w:val="0"/>
          <w14:ligatures w14:val="none"/>
        </w:rPr>
        <w:br/>
        <w:t xml:space="preserve">Whitaker, A. (2006). </w:t>
      </w:r>
      <w:r w:rsidRPr="00251B3D">
        <w:rPr>
          <w:rFonts w:ascii="Arial" w:eastAsia="Times New Roman" w:hAnsi="Arial" w:cs="Arial"/>
          <w:i/>
          <w:iCs/>
          <w:kern w:val="0"/>
          <w14:ligatures w14:val="none"/>
        </w:rPr>
        <w:t>Understanding Quantum Mechanics</w:t>
      </w:r>
      <w:r w:rsidRPr="00251B3D">
        <w:rPr>
          <w:rFonts w:ascii="Arial" w:eastAsia="Times New Roman" w:hAnsi="Arial" w:cs="Arial"/>
          <w:kern w:val="0"/>
          <w14:ligatures w14:val="none"/>
        </w:rPr>
        <w:t>. Wiley.</w:t>
      </w:r>
      <w:r w:rsidRPr="00251B3D">
        <w:rPr>
          <w:rFonts w:ascii="Arial" w:eastAsia="Times New Roman" w:hAnsi="Arial" w:cs="Arial"/>
          <w:kern w:val="0"/>
          <w14:ligatures w14:val="none"/>
        </w:rPr>
        <w:br/>
        <w:t xml:space="preserve">Zeilinger, A. (1999). Experiment and the foundations of quantum physics. </w:t>
      </w:r>
      <w:r w:rsidRPr="00251B3D">
        <w:rPr>
          <w:rFonts w:ascii="Arial" w:eastAsia="Times New Roman" w:hAnsi="Arial" w:cs="Arial"/>
          <w:i/>
          <w:iCs/>
          <w:kern w:val="0"/>
          <w14:ligatures w14:val="none"/>
        </w:rPr>
        <w:t>Reviews of Modern Physics</w:t>
      </w:r>
      <w:r w:rsidRPr="00251B3D">
        <w:rPr>
          <w:rFonts w:ascii="Arial" w:eastAsia="Times New Roman" w:hAnsi="Arial" w:cs="Arial"/>
          <w:kern w:val="0"/>
          <w14:ligatures w14:val="none"/>
        </w:rPr>
        <w:t>, 71(2), S288–S297.</w:t>
      </w:r>
      <w:r w:rsidRPr="00251B3D">
        <w:rPr>
          <w:rFonts w:ascii="Arial" w:eastAsia="Times New Roman" w:hAnsi="Arial" w:cs="Arial"/>
          <w:kern w:val="0"/>
          <w14:ligatures w14:val="none"/>
        </w:rPr>
        <w:br/>
        <w:t xml:space="preserve">Zurek, W. H. (2003). Decoherence, </w:t>
      </w:r>
      <w:proofErr w:type="spellStart"/>
      <w:r w:rsidRPr="00251B3D">
        <w:rPr>
          <w:rFonts w:ascii="Arial" w:eastAsia="Times New Roman" w:hAnsi="Arial" w:cs="Arial"/>
          <w:kern w:val="0"/>
          <w14:ligatures w14:val="none"/>
        </w:rPr>
        <w:t>einselection</w:t>
      </w:r>
      <w:proofErr w:type="spellEnd"/>
      <w:r w:rsidRPr="00251B3D">
        <w:rPr>
          <w:rFonts w:ascii="Arial" w:eastAsia="Times New Roman" w:hAnsi="Arial" w:cs="Arial"/>
          <w:kern w:val="0"/>
          <w14:ligatures w14:val="none"/>
        </w:rPr>
        <w:t xml:space="preserve">, and the quantum origins of the classical. </w:t>
      </w:r>
      <w:r w:rsidRPr="00251B3D">
        <w:rPr>
          <w:rFonts w:ascii="Arial" w:eastAsia="Times New Roman" w:hAnsi="Arial" w:cs="Arial"/>
          <w:i/>
          <w:iCs/>
          <w:kern w:val="0"/>
          <w14:ligatures w14:val="none"/>
        </w:rPr>
        <w:t>Reviews of Modern Physics</w:t>
      </w:r>
      <w:r w:rsidRPr="00251B3D">
        <w:rPr>
          <w:rFonts w:ascii="Arial" w:eastAsia="Times New Roman" w:hAnsi="Arial" w:cs="Arial"/>
          <w:kern w:val="0"/>
          <w14:ligatures w14:val="none"/>
        </w:rPr>
        <w:t>, 75(3), 715–775.</w:t>
      </w:r>
    </w:p>
    <w:p w14:paraId="40757DB8" w14:textId="16F54CED" w:rsidR="0061207E" w:rsidRPr="00251B3D" w:rsidRDefault="0061207E" w:rsidP="00251B3D">
      <w:pPr>
        <w:spacing w:before="100" w:beforeAutospacing="1" w:after="100" w:afterAutospacing="1" w:line="240" w:lineRule="auto"/>
        <w:rPr>
          <w:rFonts w:ascii="Arial" w:eastAsia="Times New Roman" w:hAnsi="Arial" w:cs="Arial"/>
          <w:kern w:val="0"/>
          <w:sz w:val="20"/>
          <w:szCs w:val="20"/>
          <w14:ligatures w14:val="none"/>
        </w:rPr>
      </w:pPr>
      <w:r w:rsidRPr="00251B3D">
        <w:rPr>
          <w:rFonts w:ascii="Arial" w:eastAsia="Times New Roman" w:hAnsi="Arial" w:cs="Arial"/>
          <w:kern w:val="0"/>
          <w:sz w:val="20"/>
          <w:szCs w:val="20"/>
          <w14:ligatures w14:val="none"/>
        </w:rPr>
        <w:br/>
      </w:r>
    </w:p>
    <w:p w14:paraId="474D3F45" w14:textId="3734F009" w:rsidR="00651A8E" w:rsidRPr="00371A7F" w:rsidRDefault="00651A8E" w:rsidP="00371A7F">
      <w:pPr>
        <w:spacing w:after="0" w:line="240" w:lineRule="auto"/>
        <w:rPr>
          <w:rFonts w:ascii="Times New Roman" w:eastAsia="Times New Roman" w:hAnsi="Times New Roman" w:cs="Times New Roman"/>
          <w:kern w:val="0"/>
          <w:sz w:val="24"/>
          <w:szCs w:val="24"/>
          <w14:ligatures w14:val="none"/>
        </w:rPr>
      </w:pPr>
    </w:p>
    <w:sectPr w:rsidR="00651A8E" w:rsidRPr="00371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E34"/>
    <w:multiLevelType w:val="multilevel"/>
    <w:tmpl w:val="0EE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572A"/>
    <w:multiLevelType w:val="multilevel"/>
    <w:tmpl w:val="4DF62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A4B3C"/>
    <w:multiLevelType w:val="multilevel"/>
    <w:tmpl w:val="194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B3FF3"/>
    <w:multiLevelType w:val="multilevel"/>
    <w:tmpl w:val="41E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D13E3"/>
    <w:multiLevelType w:val="multilevel"/>
    <w:tmpl w:val="4A9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155FD"/>
    <w:multiLevelType w:val="multilevel"/>
    <w:tmpl w:val="3B9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054AF"/>
    <w:multiLevelType w:val="multilevel"/>
    <w:tmpl w:val="1FF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961E4"/>
    <w:multiLevelType w:val="multilevel"/>
    <w:tmpl w:val="44A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857CA"/>
    <w:multiLevelType w:val="multilevel"/>
    <w:tmpl w:val="34AE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C28F0"/>
    <w:multiLevelType w:val="multilevel"/>
    <w:tmpl w:val="6212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955EC"/>
    <w:multiLevelType w:val="multilevel"/>
    <w:tmpl w:val="065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65C9F"/>
    <w:multiLevelType w:val="multilevel"/>
    <w:tmpl w:val="03E8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918E4"/>
    <w:multiLevelType w:val="multilevel"/>
    <w:tmpl w:val="185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C6D55"/>
    <w:multiLevelType w:val="multilevel"/>
    <w:tmpl w:val="5FE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A7E9C"/>
    <w:multiLevelType w:val="multilevel"/>
    <w:tmpl w:val="14D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521E9"/>
    <w:multiLevelType w:val="multilevel"/>
    <w:tmpl w:val="32F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24BD4"/>
    <w:multiLevelType w:val="multilevel"/>
    <w:tmpl w:val="934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C374C"/>
    <w:multiLevelType w:val="multilevel"/>
    <w:tmpl w:val="28B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92BCF"/>
    <w:multiLevelType w:val="multilevel"/>
    <w:tmpl w:val="C45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7278D"/>
    <w:multiLevelType w:val="multilevel"/>
    <w:tmpl w:val="301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85484"/>
    <w:multiLevelType w:val="multilevel"/>
    <w:tmpl w:val="3C1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42067"/>
    <w:multiLevelType w:val="multilevel"/>
    <w:tmpl w:val="712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B1565"/>
    <w:multiLevelType w:val="multilevel"/>
    <w:tmpl w:val="DD86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044CC5"/>
    <w:multiLevelType w:val="multilevel"/>
    <w:tmpl w:val="EBC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24E52"/>
    <w:multiLevelType w:val="multilevel"/>
    <w:tmpl w:val="E71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2C5715"/>
    <w:multiLevelType w:val="multilevel"/>
    <w:tmpl w:val="04E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B6BE1"/>
    <w:multiLevelType w:val="multilevel"/>
    <w:tmpl w:val="AF66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674FB"/>
    <w:multiLevelType w:val="multilevel"/>
    <w:tmpl w:val="0F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D32DA"/>
    <w:multiLevelType w:val="multilevel"/>
    <w:tmpl w:val="29D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A368D"/>
    <w:multiLevelType w:val="multilevel"/>
    <w:tmpl w:val="FC48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056942">
    <w:abstractNumId w:val="18"/>
  </w:num>
  <w:num w:numId="2" w16cid:durableId="2140225966">
    <w:abstractNumId w:val="9"/>
  </w:num>
  <w:num w:numId="3" w16cid:durableId="1411853442">
    <w:abstractNumId w:val="26"/>
  </w:num>
  <w:num w:numId="4" w16cid:durableId="880480790">
    <w:abstractNumId w:val="16"/>
  </w:num>
  <w:num w:numId="5" w16cid:durableId="2136364829">
    <w:abstractNumId w:val="29"/>
  </w:num>
  <w:num w:numId="6" w16cid:durableId="835655084">
    <w:abstractNumId w:val="11"/>
  </w:num>
  <w:num w:numId="7" w16cid:durableId="2078430515">
    <w:abstractNumId w:val="15"/>
  </w:num>
  <w:num w:numId="8" w16cid:durableId="1049719198">
    <w:abstractNumId w:val="28"/>
  </w:num>
  <w:num w:numId="9" w16cid:durableId="1943371026">
    <w:abstractNumId w:val="0"/>
  </w:num>
  <w:num w:numId="10" w16cid:durableId="989555407">
    <w:abstractNumId w:val="27"/>
  </w:num>
  <w:num w:numId="11" w16cid:durableId="397674407">
    <w:abstractNumId w:val="24"/>
  </w:num>
  <w:num w:numId="12" w16cid:durableId="1082264086">
    <w:abstractNumId w:val="21"/>
  </w:num>
  <w:num w:numId="13" w16cid:durableId="1782647560">
    <w:abstractNumId w:val="14"/>
  </w:num>
  <w:num w:numId="14" w16cid:durableId="257448566">
    <w:abstractNumId w:val="23"/>
  </w:num>
  <w:num w:numId="15" w16cid:durableId="831482784">
    <w:abstractNumId w:val="5"/>
  </w:num>
  <w:num w:numId="16" w16cid:durableId="2142111868">
    <w:abstractNumId w:val="17"/>
  </w:num>
  <w:num w:numId="17" w16cid:durableId="1466389662">
    <w:abstractNumId w:val="10"/>
  </w:num>
  <w:num w:numId="18" w16cid:durableId="1121341833">
    <w:abstractNumId w:val="2"/>
  </w:num>
  <w:num w:numId="19" w16cid:durableId="1740904409">
    <w:abstractNumId w:val="20"/>
  </w:num>
  <w:num w:numId="20" w16cid:durableId="298456315">
    <w:abstractNumId w:val="13"/>
  </w:num>
  <w:num w:numId="21" w16cid:durableId="744498982">
    <w:abstractNumId w:val="4"/>
  </w:num>
  <w:num w:numId="22" w16cid:durableId="1880706713">
    <w:abstractNumId w:val="6"/>
  </w:num>
  <w:num w:numId="23" w16cid:durableId="1145202580">
    <w:abstractNumId w:val="3"/>
  </w:num>
  <w:num w:numId="24" w16cid:durableId="2095929518">
    <w:abstractNumId w:val="25"/>
  </w:num>
  <w:num w:numId="25" w16cid:durableId="346753847">
    <w:abstractNumId w:val="19"/>
  </w:num>
  <w:num w:numId="26" w16cid:durableId="1308316257">
    <w:abstractNumId w:val="12"/>
  </w:num>
  <w:num w:numId="27" w16cid:durableId="2129276185">
    <w:abstractNumId w:val="1"/>
  </w:num>
  <w:num w:numId="28" w16cid:durableId="1549956367">
    <w:abstractNumId w:val="22"/>
  </w:num>
  <w:num w:numId="29" w16cid:durableId="832373080">
    <w:abstractNumId w:val="7"/>
  </w:num>
  <w:num w:numId="30" w16cid:durableId="12650705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2F"/>
    <w:rsid w:val="000331B6"/>
    <w:rsid w:val="00070868"/>
    <w:rsid w:val="000E6A25"/>
    <w:rsid w:val="0013764C"/>
    <w:rsid w:val="00145199"/>
    <w:rsid w:val="001C1212"/>
    <w:rsid w:val="001D3507"/>
    <w:rsid w:val="00251B3D"/>
    <w:rsid w:val="003242BD"/>
    <w:rsid w:val="00367CD8"/>
    <w:rsid w:val="00371A7F"/>
    <w:rsid w:val="0049210C"/>
    <w:rsid w:val="005E33E8"/>
    <w:rsid w:val="0061207E"/>
    <w:rsid w:val="0062349E"/>
    <w:rsid w:val="00651A8E"/>
    <w:rsid w:val="006A4CD6"/>
    <w:rsid w:val="007F5D85"/>
    <w:rsid w:val="00806A2F"/>
    <w:rsid w:val="008D1309"/>
    <w:rsid w:val="009244DC"/>
    <w:rsid w:val="00934FF4"/>
    <w:rsid w:val="0099737A"/>
    <w:rsid w:val="009C46B9"/>
    <w:rsid w:val="00B459DA"/>
    <w:rsid w:val="00C12084"/>
    <w:rsid w:val="00D62C2D"/>
    <w:rsid w:val="00D77883"/>
    <w:rsid w:val="00DF7860"/>
    <w:rsid w:val="00FC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F718070"/>
  <w15:chartTrackingRefBased/>
  <w15:docId w15:val="{E1799CDF-4D40-4454-BEDF-F28B55E2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347063">
      <w:bodyDiv w:val="1"/>
      <w:marLeft w:val="0"/>
      <w:marRight w:val="0"/>
      <w:marTop w:val="0"/>
      <w:marBottom w:val="0"/>
      <w:divBdr>
        <w:top w:val="none" w:sz="0" w:space="0" w:color="auto"/>
        <w:left w:val="none" w:sz="0" w:space="0" w:color="auto"/>
        <w:bottom w:val="none" w:sz="0" w:space="0" w:color="auto"/>
        <w:right w:val="none" w:sz="0" w:space="0" w:color="auto"/>
      </w:divBdr>
    </w:div>
    <w:div w:id="448551299">
      <w:bodyDiv w:val="1"/>
      <w:marLeft w:val="0"/>
      <w:marRight w:val="0"/>
      <w:marTop w:val="0"/>
      <w:marBottom w:val="0"/>
      <w:divBdr>
        <w:top w:val="none" w:sz="0" w:space="0" w:color="auto"/>
        <w:left w:val="none" w:sz="0" w:space="0" w:color="auto"/>
        <w:bottom w:val="none" w:sz="0" w:space="0" w:color="auto"/>
        <w:right w:val="none" w:sz="0" w:space="0" w:color="auto"/>
      </w:divBdr>
    </w:div>
    <w:div w:id="583028404">
      <w:bodyDiv w:val="1"/>
      <w:marLeft w:val="0"/>
      <w:marRight w:val="0"/>
      <w:marTop w:val="0"/>
      <w:marBottom w:val="0"/>
      <w:divBdr>
        <w:top w:val="none" w:sz="0" w:space="0" w:color="auto"/>
        <w:left w:val="none" w:sz="0" w:space="0" w:color="auto"/>
        <w:bottom w:val="none" w:sz="0" w:space="0" w:color="auto"/>
        <w:right w:val="none" w:sz="0" w:space="0" w:color="auto"/>
      </w:divBdr>
    </w:div>
    <w:div w:id="804856592">
      <w:bodyDiv w:val="1"/>
      <w:marLeft w:val="0"/>
      <w:marRight w:val="0"/>
      <w:marTop w:val="0"/>
      <w:marBottom w:val="0"/>
      <w:divBdr>
        <w:top w:val="none" w:sz="0" w:space="0" w:color="auto"/>
        <w:left w:val="none" w:sz="0" w:space="0" w:color="auto"/>
        <w:bottom w:val="none" w:sz="0" w:space="0" w:color="auto"/>
        <w:right w:val="none" w:sz="0" w:space="0" w:color="auto"/>
      </w:divBdr>
    </w:div>
    <w:div w:id="1373579097">
      <w:bodyDiv w:val="1"/>
      <w:marLeft w:val="0"/>
      <w:marRight w:val="0"/>
      <w:marTop w:val="0"/>
      <w:marBottom w:val="0"/>
      <w:divBdr>
        <w:top w:val="none" w:sz="0" w:space="0" w:color="auto"/>
        <w:left w:val="none" w:sz="0" w:space="0" w:color="auto"/>
        <w:bottom w:val="none" w:sz="0" w:space="0" w:color="auto"/>
        <w:right w:val="none" w:sz="0" w:space="0" w:color="auto"/>
      </w:divBdr>
    </w:div>
    <w:div w:id="1382945498">
      <w:bodyDiv w:val="1"/>
      <w:marLeft w:val="0"/>
      <w:marRight w:val="0"/>
      <w:marTop w:val="0"/>
      <w:marBottom w:val="0"/>
      <w:divBdr>
        <w:top w:val="none" w:sz="0" w:space="0" w:color="auto"/>
        <w:left w:val="none" w:sz="0" w:space="0" w:color="auto"/>
        <w:bottom w:val="none" w:sz="0" w:space="0" w:color="auto"/>
        <w:right w:val="none" w:sz="0" w:space="0" w:color="auto"/>
      </w:divBdr>
    </w:div>
    <w:div w:id="1551644795">
      <w:bodyDiv w:val="1"/>
      <w:marLeft w:val="0"/>
      <w:marRight w:val="0"/>
      <w:marTop w:val="0"/>
      <w:marBottom w:val="0"/>
      <w:divBdr>
        <w:top w:val="none" w:sz="0" w:space="0" w:color="auto"/>
        <w:left w:val="none" w:sz="0" w:space="0" w:color="auto"/>
        <w:bottom w:val="none" w:sz="0" w:space="0" w:color="auto"/>
        <w:right w:val="none" w:sz="0" w:space="0" w:color="auto"/>
      </w:divBdr>
    </w:div>
    <w:div w:id="1956983009">
      <w:bodyDiv w:val="1"/>
      <w:marLeft w:val="0"/>
      <w:marRight w:val="0"/>
      <w:marTop w:val="0"/>
      <w:marBottom w:val="0"/>
      <w:divBdr>
        <w:top w:val="none" w:sz="0" w:space="0" w:color="auto"/>
        <w:left w:val="none" w:sz="0" w:space="0" w:color="auto"/>
        <w:bottom w:val="none" w:sz="0" w:space="0" w:color="auto"/>
        <w:right w:val="none" w:sz="0" w:space="0" w:color="auto"/>
      </w:divBdr>
    </w:div>
    <w:div w:id="214415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24</TotalTime>
  <Pages>6</Pages>
  <Words>2494</Words>
  <Characters>14220</Characters>
  <Application/>
  <DocSecurity>0</DocSecurity>
  <Lines>118</Lines>
  <Paragraphs>33</Paragraphs>
  <ScaleCrop>false</ScaleCrop>
  <Company/>
  <LinksUpToDate>false</LinksUpToDate>
  <CharactersWithSpaces>16681</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