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Recursive Lattice Cosmology: Expanded Formal Report and Roadmap</w:t>
      </w:r>
    </w:p>
    <w:p>
      <w:pPr>
        <w:pStyle w:val="BodyText"/>
      </w:pPr>
      <w:r>
        <w:rPr>
          <w:b/>
          <w:bCs/>
        </w:rPr>
        <w:t xml:space="preserve">Author</w:t>
      </w:r>
      <w:r>
        <w:t xml:space="preserve">: Lou</w:t>
      </w:r>
      <w:r>
        <w:br/>
      </w:r>
      <w:r>
        <w:rPr>
          <w:b/>
          <w:bCs/>
        </w:rPr>
        <w:t xml:space="preserve">Date</w:t>
      </w:r>
      <w:r>
        <w:t xml:space="preserve">: July 2025</w:t>
      </w:r>
    </w:p>
    <w:p>
      <w:r>
        <w:pict>
          <v:rect style="width:0;height:1.5pt" o:hralign="center" o:hrstd="t" o:hr="t"/>
        </w:pict>
      </w:r>
    </w:p>
    <w:bookmarkStart w:id="20" w:name="abstract"/>
    <w:p>
      <w:pPr>
        <w:pStyle w:val="Heading2"/>
      </w:pPr>
      <w:r>
        <w:t xml:space="preserve">Abstract</w:t>
      </w:r>
    </w:p>
    <w:p>
      <w:pPr>
        <w:pStyle w:val="FirstParagraph"/>
      </w:pPr>
      <w:r>
        <w:t xml:space="preserve">This expanded report presents a unified theoretical framework for reality through Recursive Lattice Cosmology (RLC). Gravity emerges from recursive tension across a nodal lattice, not from mass. Mass, time, matter, and consciousness emerge from recursive geometric patterns in lattice tension. We formalize field theory with tensor and gauge extensions, run and propose novel simulations, link the theory to quantum measurement and decoherence, and propose experimental validations.</w:t>
      </w:r>
    </w:p>
    <w:p>
      <w:r>
        <w:pict>
          <v:rect style="width:0;height:1.5pt" o:hralign="center" o:hrstd="t" o:hr="t"/>
        </w:pict>
      </w:r>
    </w:p>
    <w:bookmarkEnd w:id="20"/>
    <w:bookmarkStart w:id="21" w:name="ontological-postulates"/>
    <w:p>
      <w:pPr>
        <w:pStyle w:val="Heading2"/>
      </w:pPr>
      <w:r>
        <w:t xml:space="preserve">1. Ontological Postulates</w:t>
      </w:r>
    </w:p>
    <w:p>
      <w:pPr>
        <w:pStyle w:val="Compact"/>
        <w:numPr>
          <w:ilvl w:val="0"/>
          <w:numId w:val="1001"/>
        </w:numPr>
      </w:pPr>
      <w:r>
        <w:t xml:space="preserve">Spacetime is emergent, not fundamental.</w:t>
      </w:r>
    </w:p>
    <w:p>
      <w:pPr>
        <w:pStyle w:val="Compact"/>
        <w:numPr>
          <w:ilvl w:val="0"/>
          <w:numId w:val="1001"/>
        </w:numPr>
      </w:pPr>
      <w:r>
        <w:t xml:space="preserve">Gravity is recursive lattice tension, not mass-induced curvature.</w:t>
      </w:r>
    </w:p>
    <w:p>
      <w:pPr>
        <w:pStyle w:val="Compact"/>
        <w:numPr>
          <w:ilvl w:val="0"/>
          <w:numId w:val="1001"/>
        </w:numPr>
      </w:pPr>
      <w:r>
        <w:t xml:space="preserve">Matter arises from locked recursion geometries.</w:t>
      </w:r>
    </w:p>
    <w:p>
      <w:pPr>
        <w:pStyle w:val="Compact"/>
        <w:numPr>
          <w:ilvl w:val="0"/>
          <w:numId w:val="1001"/>
        </w:numPr>
      </w:pPr>
      <w:r>
        <w:t xml:space="preserve">Time emerges from recursive propagation.</w:t>
      </w:r>
    </w:p>
    <w:p>
      <w:pPr>
        <w:pStyle w:val="Compact"/>
        <w:numPr>
          <w:ilvl w:val="0"/>
          <w:numId w:val="1001"/>
        </w:numPr>
      </w:pPr>
      <w:r>
        <w:t xml:space="preserve">Consciousness is recursive coherence collapse.</w:t>
      </w:r>
    </w:p>
    <w:p>
      <w:r>
        <w:pict>
          <v:rect style="width:0;height:1.5pt" o:hralign="center" o:hrstd="t" o:hr="t"/>
        </w:pict>
      </w:r>
    </w:p>
    <w:bookmarkEnd w:id="21"/>
    <w:bookmarkStart w:id="26" w:name="field-theory-framework"/>
    <w:p>
      <w:pPr>
        <w:pStyle w:val="Heading2"/>
      </w:pPr>
      <w:r>
        <w:t xml:space="preserve">2. Field Theory Framework</w:t>
      </w:r>
    </w:p>
    <w:bookmarkStart w:id="22" w:name="scalar-field"/>
    <w:p>
      <w:pPr>
        <w:pStyle w:val="Heading3"/>
      </w:pPr>
      <w:r>
        <w:t xml:space="preserve">2.1 Scalar Field</w:t>
      </w:r>
    </w:p>
    <w:p>
      <w:pPr>
        <w:pStyle w:val="FirstParagraph"/>
      </w:pPr>
      <w:r>
        <w:t xml:space="preserve">We define the recursive tension scalar field (</w:t>
      </w:r>
      <w:r>
        <w:t xml:space="preserve"> </w:t>
      </w:r>
      <w:r>
        <w:t xml:space="preserve">(x^</w:t>
      </w:r>
      <w:r>
        <w:t xml:space="preserve">) ):</w:t>
      </w:r>
    </w:p>
    <w:p>
      <w:pPr>
        <w:pStyle w:val="BodyText"/>
      </w:pPr>
      <w:r>
        <w:t xml:space="preserve">[</w:t>
      </w:r>
      <w:r>
        <w:t xml:space="preserve"> </w:t>
      </w:r>
      <w:r>
        <w:rPr>
          <w:i/>
          <w:iCs/>
        </w:rPr>
        <w:t xml:space="preserve"> </w:t>
      </w:r>
      <w:r>
        <w:rPr>
          <w:i/>
          <w:iCs/>
        </w:rPr>
        <w:t xml:space="preserve">=</w:t>
      </w:r>
      <w:r>
        <w:rPr>
          <w:i/>
          <w:iCs/>
        </w:rPr>
        <w:t xml:space="preserve"> </w:t>
      </w:r>
      <w:r>
        <w:t xml:space="preserve">^</w:t>
      </w:r>
      <w:r>
        <w:t xml:space="preserve">- V(</w:t>
      </w:r>
      <w:r>
        <w:t xml:space="preserve">),</w:t>
      </w:r>
      <w:r>
        <w:t xml:space="preserve"> </w:t>
      </w:r>
      <w:r>
        <w:t xml:space="preserve">V(</w:t>
      </w:r>
      <w:r>
        <w:t xml:space="preserve">) =</w:t>
      </w:r>
      <w:r>
        <w:t xml:space="preserve"> </w:t>
      </w:r>
      <w:r>
        <w:t xml:space="preserve">m^2</w:t>
      </w:r>
      <w:r>
        <w:t xml:space="preserve"> </w:t>
      </w:r>
      <w:r>
        <w:t xml:space="preserve">^2 +</w:t>
      </w:r>
      <w:r>
        <w:t xml:space="preserve"> </w:t>
      </w:r>
      <w:r>
        <w:t xml:space="preserve">^4</w:t>
      </w:r>
      <w:r>
        <w:t xml:space="preserve"> </w:t>
      </w:r>
      <w:r>
        <w:t xml:space="preserve">]</w:t>
      </w:r>
    </w:p>
    <w:bookmarkEnd w:id="22"/>
    <w:bookmarkStart w:id="23" w:name="tensor-dynamics"/>
    <w:p>
      <w:pPr>
        <w:pStyle w:val="Heading3"/>
      </w:pPr>
      <w:r>
        <w:t xml:space="preserve">2.2 Tensor Dynamics</w:t>
      </w:r>
    </w:p>
    <w:p>
      <w:pPr>
        <w:pStyle w:val="FirstParagraph"/>
      </w:pPr>
      <w:r>
        <w:t xml:space="preserve">The effective stress-energy tensor:</w:t>
      </w:r>
    </w:p>
    <w:p>
      <w:pPr>
        <w:pStyle w:val="BodyText"/>
      </w:pPr>
      <w:r>
        <w:t xml:space="preserve">[</w:t>
      </w:r>
      <w:r>
        <w:t xml:space="preserve"> </w:t>
      </w:r>
      <w:r>
        <w:t xml:space="preserve">T^{(</w:t>
      </w:r>
      <w:r>
        <w:t xml:space="preserve">)}</w:t>
      </w:r>
      <w:r>
        <w:rPr>
          <w:i/>
          <w:iCs/>
        </w:rPr>
        <w:t xml:space="preserve">{</w:t>
      </w:r>
      <w:r>
        <w:rPr>
          <w:i/>
          <w:iCs/>
        </w:rPr>
        <w:t xml:space="preserve">} =</w:t>
      </w:r>
      <w:r>
        <w:rPr>
          <w:i/>
          <w:iCs/>
        </w:rPr>
        <w:t xml:space="preserve"> </w:t>
      </w:r>
      <w:r>
        <w:rPr>
          <w:i/>
          <w:iCs/>
        </w:rPr>
        <w:t xml:space="preserve">- g</w:t>
      </w:r>
      <w:r>
        <w:t xml:space="preserve">{</w:t>
      </w:r>
      <w:r>
        <w:t xml:space="preserve">}</w:t>
      </w:r>
      <w:r>
        <w:t xml:space="preserve"> </w:t>
      </w:r>
      <w:r>
        <w:t xml:space="preserve">_</w:t>
      </w:r>
      <w:r>
        <w:t xml:space="preserve"> </w:t>
      </w:r>
      <w:r>
        <w:t xml:space="preserve">]</w:t>
      </w:r>
    </w:p>
    <w:p>
      <w:pPr>
        <w:pStyle w:val="BodyText"/>
      </w:pPr>
      <w:r>
        <w:t xml:space="preserve">Coupling to emergent curvature:</w:t>
      </w:r>
    </w:p>
    <w:p>
      <w:pPr>
        <w:pStyle w:val="BodyText"/>
      </w:pPr>
      <w:r>
        <w:t xml:space="preserve">[ G^{(</w:t>
      </w:r>
      <w:r>
        <w:t xml:space="preserve">)}</w:t>
      </w:r>
      <w:r>
        <w:rPr>
          <w:i/>
          <w:iCs/>
        </w:rPr>
        <w:t xml:space="preserve">{</w:t>
      </w:r>
      <w:r>
        <w:rPr>
          <w:i/>
          <w:iCs/>
        </w:rPr>
        <w:t xml:space="preserve">} = 8</w:t>
      </w:r>
      <w:r>
        <w:rPr>
          <w:i/>
          <w:iCs/>
        </w:rPr>
        <w:t xml:space="preserve">G</w:t>
      </w:r>
      <w:r>
        <w:t xml:space="preserve">{</w:t>
      </w:r>
      <w:r>
        <w:t xml:space="preserve">} T^{(</w:t>
      </w:r>
      <w:r>
        <w:t xml:space="preserve">)}_{</w:t>
      </w:r>
      <w:r>
        <w:t xml:space="preserve">} ]</w:t>
      </w:r>
    </w:p>
    <w:bookmarkEnd w:id="23"/>
    <w:bookmarkStart w:id="24" w:name="non-abelian-recursive-gauge-fields"/>
    <w:p>
      <w:pPr>
        <w:pStyle w:val="Heading3"/>
      </w:pPr>
      <w:r>
        <w:t xml:space="preserve">2.3 Non-Abelian Recursive Gauge Fields</w:t>
      </w:r>
    </w:p>
    <w:p>
      <w:pPr>
        <w:pStyle w:val="FirstParagraph"/>
      </w:pPr>
      <w:r>
        <w:t xml:space="preserve">Introducing recursive gauge field ( A^a_</w:t>
      </w:r>
      <w:r>
        <w:t xml:space="preserve">), field strength tensor:</w:t>
      </w:r>
    </w:p>
    <w:p>
      <w:pPr>
        <w:pStyle w:val="BodyText"/>
      </w:pPr>
      <w:r>
        <w:t xml:space="preserve">[</w:t>
      </w:r>
      <w:r>
        <w:t xml:space="preserve"> </w:t>
      </w:r>
      <w:r>
        <w:t xml:space="preserve">F^a_{</w:t>
      </w:r>
      <w:r>
        <w:t xml:space="preserve">} =</w:t>
      </w:r>
      <w:r>
        <w:t xml:space="preserve"> </w:t>
      </w:r>
      <w:r>
        <w:rPr>
          <w:i/>
          <w:iCs/>
        </w:rPr>
        <w:t xml:space="preserve">A^a</w:t>
      </w:r>
      <w:r>
        <w:t xml:space="preserve">-</w:t>
      </w:r>
      <w:r>
        <w:t xml:space="preserve"> </w:t>
      </w:r>
      <w:r>
        <w:rPr>
          <w:i/>
          <w:iCs/>
        </w:rPr>
        <w:t xml:space="preserve">A^a</w:t>
      </w:r>
      <w:r>
        <w:t xml:space="preserve">+ g f^{abc} A</w:t>
      </w:r>
      <w:r>
        <w:rPr>
          <w:vertAlign w:val="superscript"/>
        </w:rPr>
        <w:t xml:space="preserve">b_</w:t>
      </w:r>
      <w:r>
        <w:rPr>
          <w:vertAlign w:val="superscript"/>
        </w:rPr>
        <w:t xml:space="preserve">A</w:t>
      </w:r>
      <w:r>
        <w:t xml:space="preserve">c_</w:t>
      </w:r>
      <w:r>
        <w:t xml:space="preserve"> </w:t>
      </w:r>
      <w:r>
        <w:t xml:space="preserve">]</w:t>
      </w:r>
    </w:p>
    <w:p>
      <w:pPr>
        <w:pStyle w:val="BodyText"/>
      </w:pPr>
      <w:r>
        <w:t xml:space="preserve">With matter coupling via covariant derivative:</w:t>
      </w:r>
    </w:p>
    <w:p>
      <w:pPr>
        <w:pStyle w:val="BodyText"/>
      </w:pPr>
      <w:r>
        <w:t xml:space="preserve">[</w:t>
      </w:r>
      <w:r>
        <w:t xml:space="preserve"> </w:t>
      </w:r>
      <w:r>
        <w:rPr>
          <w:i/>
          <w:iCs/>
        </w:rPr>
        <w:t xml:space="preserve"> </w:t>
      </w:r>
      <w:r>
        <w:rPr>
          <w:i/>
          <w:iCs/>
        </w:rPr>
        <w:t xml:space="preserve">= -</w:t>
      </w:r>
      <w:r>
        <w:rPr>
          <w:i/>
          <w:iCs/>
        </w:rPr>
        <w:t xml:space="preserve">F</w:t>
      </w:r>
      <w:r>
        <w:rPr>
          <w:i/>
          <w:iCs/>
          <w:vertAlign w:val="superscript"/>
        </w:rPr>
        <w:t xml:space="preserve">a_{</w:t>
      </w:r>
      <w:r>
        <w:rPr>
          <w:i/>
          <w:iCs/>
          <w:vertAlign w:val="superscript"/>
        </w:rPr>
        <w:t xml:space="preserve">}F</w:t>
      </w:r>
      <w:r>
        <w:rPr>
          <w:i/>
          <w:iCs/>
        </w:rPr>
        <w:t xml:space="preserve">{a</w:t>
      </w:r>
      <w:r>
        <w:rPr>
          <w:i/>
          <w:iCs/>
        </w:rPr>
        <w:t xml:space="preserve">} +</w:t>
      </w:r>
      <w:r>
        <w:rPr>
          <w:i/>
          <w:iCs/>
        </w:rPr>
        <w:t xml:space="preserve"> </w:t>
      </w:r>
      <w:r>
        <w:rPr>
          <w:i/>
          <w:iCs/>
        </w:rPr>
        <w:t xml:space="preserve"> </w:t>
      </w:r>
      <w:r>
        <w:rPr>
          <w:i/>
          <w:iCs/>
        </w:rPr>
        <w:t xml:space="preserve">D</w:t>
      </w:r>
      <w:r>
        <w:t xml:space="preserve">^a D</w:t>
      </w:r>
      <w:r>
        <w:t xml:space="preserve">a - V(</w:t>
      </w:r>
      <w:r>
        <w:t xml:space="preserve">)</w:t>
      </w:r>
      <w:r>
        <w:t xml:space="preserve"> </w:t>
      </w:r>
      <w:r>
        <w:t xml:space="preserve">]</w:t>
      </w:r>
    </w:p>
    <w:bookmarkEnd w:id="24"/>
    <w:bookmarkStart w:id="25" w:name="entropy-coupling-functional"/>
    <w:p>
      <w:pPr>
        <w:pStyle w:val="Heading3"/>
      </w:pPr>
      <w:r>
        <w:t xml:space="preserve">2.4 Entropy Coupling Functional</w:t>
      </w:r>
    </w:p>
    <w:p>
      <w:pPr>
        <w:pStyle w:val="FirstParagraph"/>
      </w:pPr>
      <w:r>
        <w:t xml:space="preserve">[</w:t>
      </w:r>
      <w:r>
        <w:t xml:space="preserve"> </w:t>
      </w:r>
      <w:r>
        <w:t xml:space="preserve">[</w:t>
      </w:r>
      <w:r>
        <w:t xml:space="preserve">] =</w:t>
      </w:r>
      <w:r>
        <w:t xml:space="preserve"> </w:t>
      </w:r>
      <w:r>
        <w:t xml:space="preserve">d^4x</w:t>
      </w:r>
      <w:r>
        <w:t xml:space="preserve"> </w:t>
      </w:r>
      <w:r>
        <w:t xml:space="preserve">(</w:t>
      </w:r>
      <w:r>
        <w:t xml:space="preserve"> </w:t>
      </w:r>
      <w:r>
        <w:t xml:space="preserve">_</w:t>
      </w:r>
      <w:r>
        <w:t xml:space="preserve">^</w:t>
      </w:r>
      <w:r>
        <w:t xml:space="preserve">+</w:t>
      </w:r>
      <w:r>
        <w:t xml:space="preserve"> </w:t>
      </w:r>
      <w:r>
        <w:t xml:space="preserve">^4 +</w:t>
      </w:r>
      <w:r>
        <w:t xml:space="preserve"> </w:t>
      </w:r>
      <w:r>
        <w:t xml:space="preserve">(1 + |</w:t>
      </w:r>
      <w:r>
        <w:t xml:space="preserve">|)</w:t>
      </w:r>
      <w:r>
        <w:t xml:space="preserve"> </w:t>
      </w:r>
      <w:r>
        <w:t xml:space="preserve">)</w:t>
      </w:r>
      <w:r>
        <w:t xml:space="preserve"> </w:t>
      </w:r>
      <w:r>
        <w:t xml:space="preserve">]</w:t>
      </w:r>
    </w:p>
    <w:p>
      <w:r>
        <w:pict>
          <v:rect style="width:0;height:1.5pt" o:hralign="center" o:hrstd="t" o:hr="t"/>
        </w:pict>
      </w:r>
    </w:p>
    <w:bookmarkEnd w:id="25"/>
    <w:bookmarkEnd w:id="26"/>
    <w:bookmarkStart w:id="28" w:name="dimensional-collapse-and-light"/>
    <w:p>
      <w:pPr>
        <w:pStyle w:val="Heading2"/>
      </w:pPr>
      <w:r>
        <w:t xml:space="preserve">3. Dimensional Collapse and Light</w:t>
      </w:r>
    </w:p>
    <w:bookmarkStart w:id="27" w:name="d-framework"/>
    <w:p>
      <w:pPr>
        <w:pStyle w:val="Heading3"/>
      </w:pPr>
      <w:r>
        <w:t xml:space="preserve">3.1 5D Framework</w:t>
      </w:r>
    </w:p>
    <w:p>
      <w:pPr>
        <w:pStyle w:val="FirstParagraph"/>
      </w:pPr>
      <w:r>
        <w:t xml:space="preserve">We posit a 5D photon-like field (</w:t>
      </w:r>
      <w:r>
        <w:t xml:space="preserve"> </w:t>
      </w:r>
      <w:r>
        <w:t xml:space="preserve">(x^</w:t>
      </w:r>
      <w:r>
        <w:t xml:space="preserve">, W) ). Dimensional collapse yields the Born rule:</w:t>
      </w:r>
    </w:p>
    <w:p>
      <w:pPr>
        <w:pStyle w:val="BodyText"/>
      </w:pPr>
      <w:r>
        <w:t xml:space="preserve">[</w:t>
      </w:r>
      <w:r>
        <w:t xml:space="preserve"> </w:t>
      </w:r>
      <w:r>
        <w:t xml:space="preserve">(x^</w:t>
      </w:r>
      <w:r>
        <w:t xml:space="preserve">, W)</w:t>
      </w:r>
      <w:r>
        <w:t xml:space="preserve"> </w:t>
      </w:r>
      <w:r>
        <w:t xml:space="preserve">(x^</w:t>
      </w:r>
      <w:r>
        <w:t xml:space="preserve">) =</w:t>
      </w:r>
      <w:r>
        <w:t xml:space="preserve"> </w:t>
      </w:r>
      <w:r>
        <w:t xml:space="preserve">dW,</w:t>
      </w:r>
      <w:r>
        <w:t xml:space="preserve"> </w:t>
      </w:r>
      <w:r>
        <w:t xml:space="preserve">(x^</w:t>
      </w:r>
      <w:r>
        <w:t xml:space="preserve">, W) ]</w:t>
      </w:r>
    </w:p>
    <w:p>
      <w:pPr>
        <w:pStyle w:val="BodyText"/>
      </w:pPr>
      <w:r>
        <w:t xml:space="preserve">Collapse is imposed when recursive observer bandwidth exceeds phase tolerance.</w:t>
      </w:r>
    </w:p>
    <w:p>
      <w:r>
        <w:pict>
          <v:rect style="width:0;height:1.5pt" o:hralign="center" o:hrstd="t" o:hr="t"/>
        </w:pict>
      </w:r>
    </w:p>
    <w:bookmarkEnd w:id="27"/>
    <w:bookmarkEnd w:id="28"/>
    <w:bookmarkStart w:id="36" w:name="simulations"/>
    <w:p>
      <w:pPr>
        <w:pStyle w:val="Heading2"/>
      </w:pPr>
      <w:r>
        <w:t xml:space="preserve">4. Simulations</w:t>
      </w:r>
    </w:p>
    <w:bookmarkStart w:id="29" w:name="previously-modeled-geometries"/>
    <w:p>
      <w:pPr>
        <w:pStyle w:val="Heading3"/>
      </w:pPr>
      <w:r>
        <w:t xml:space="preserve">4.1 Previously Modeled Geometries</w:t>
      </w:r>
    </w:p>
    <w:p>
      <w:pPr>
        <w:pStyle w:val="Compact"/>
        <w:numPr>
          <w:ilvl w:val="0"/>
          <w:numId w:val="1002"/>
        </w:numPr>
      </w:pPr>
      <w:r>
        <w:t xml:space="preserve">Head-on Collision</w:t>
      </w:r>
    </w:p>
    <w:p>
      <w:pPr>
        <w:pStyle w:val="Compact"/>
        <w:numPr>
          <w:ilvl w:val="0"/>
          <w:numId w:val="1002"/>
        </w:numPr>
      </w:pPr>
      <w:r>
        <w:t xml:space="preserve">Ring Soliton</w:t>
      </w:r>
    </w:p>
    <w:p>
      <w:pPr>
        <w:pStyle w:val="Compact"/>
        <w:numPr>
          <w:ilvl w:val="0"/>
          <w:numId w:val="1002"/>
        </w:numPr>
      </w:pPr>
      <w:r>
        <w:t xml:space="preserve">Torus Soliton</w:t>
      </w:r>
    </w:p>
    <w:p>
      <w:pPr>
        <w:pStyle w:val="Compact"/>
        <w:numPr>
          <w:ilvl w:val="0"/>
          <w:numId w:val="1002"/>
        </w:numPr>
      </w:pPr>
      <w:r>
        <w:t xml:space="preserve">Shell Structure</w:t>
      </w:r>
    </w:p>
    <w:p>
      <w:pPr>
        <w:pStyle w:val="Compact"/>
        <w:numPr>
          <w:ilvl w:val="0"/>
          <w:numId w:val="1002"/>
        </w:numPr>
      </w:pPr>
      <w:r>
        <w:t xml:space="preserve">Clustered Recursion</w:t>
      </w:r>
    </w:p>
    <w:p>
      <w:pPr>
        <w:pStyle w:val="Compact"/>
        <w:numPr>
          <w:ilvl w:val="0"/>
          <w:numId w:val="1002"/>
        </w:numPr>
      </w:pPr>
      <w:r>
        <w:t xml:space="preserve">Spiral Shell Hybrid</w:t>
      </w:r>
    </w:p>
    <w:bookmarkEnd w:id="29"/>
    <w:bookmarkStart w:id="30" w:name="mesh-and-method"/>
    <w:p>
      <w:pPr>
        <w:pStyle w:val="Heading3"/>
      </w:pPr>
      <w:r>
        <w:t xml:space="preserve">4.2 Mesh and Method</w:t>
      </w:r>
    </w:p>
    <w:p>
      <w:pPr>
        <w:pStyle w:val="Compact"/>
        <w:numPr>
          <w:ilvl w:val="0"/>
          <w:numId w:val="1003"/>
        </w:numPr>
      </w:pPr>
      <w:r>
        <w:t xml:space="preserve">3D adaptive grid</w:t>
      </w:r>
    </w:p>
    <w:p>
      <w:pPr>
        <w:pStyle w:val="Compact"/>
        <w:numPr>
          <w:ilvl w:val="0"/>
          <w:numId w:val="1003"/>
        </w:numPr>
      </w:pPr>
      <w:r>
        <w:t xml:space="preserve">Resolution: 64^3 to 512^3</w:t>
      </w:r>
    </w:p>
    <w:p>
      <w:pPr>
        <w:pStyle w:val="Compact"/>
        <w:numPr>
          <w:ilvl w:val="0"/>
          <w:numId w:val="1003"/>
        </w:numPr>
      </w:pPr>
      <w:r>
        <w:t xml:space="preserve">Boundary: Absorbing</w:t>
      </w:r>
    </w:p>
    <w:p>
      <w:pPr>
        <w:pStyle w:val="Compact"/>
        <w:numPr>
          <w:ilvl w:val="0"/>
          <w:numId w:val="1003"/>
        </w:numPr>
      </w:pPr>
      <w:r>
        <w:t xml:space="preserve">Time step: Adaptive RK4</w:t>
      </w:r>
    </w:p>
    <w:p>
      <w:pPr>
        <w:pStyle w:val="Compact"/>
        <w:numPr>
          <w:ilvl w:val="0"/>
          <w:numId w:val="1003"/>
        </w:numPr>
      </w:pPr>
      <w:r>
        <w:t xml:space="preserve">Solver: Modified non-linear PDE (Klein-Gordon w/ quartic potential)</w:t>
      </w:r>
    </w:p>
    <w:bookmarkEnd w:id="30"/>
    <w:bookmarkStart w:id="31" w:name="observables"/>
    <w:p>
      <w:pPr>
        <w:pStyle w:val="Heading3"/>
      </w:pPr>
      <w:r>
        <w:t xml:space="preserve">4.3 Observables</w:t>
      </w:r>
    </w:p>
    <w:p>
      <w:pPr>
        <w:pStyle w:val="Compact"/>
        <w:numPr>
          <w:ilvl w:val="0"/>
          <w:numId w:val="1004"/>
        </w:numPr>
      </w:pPr>
      <w:r>
        <w:t xml:space="preserve">Coherence: ( C = 1/</w:t>
      </w:r>
      <w:r>
        <w:t xml:space="preserve">_</w:t>
      </w:r>
      <w:r>
        <w:t xml:space="preserve">)</w:t>
      </w:r>
    </w:p>
    <w:p>
      <w:pPr>
        <w:pStyle w:val="Compact"/>
        <w:numPr>
          <w:ilvl w:val="0"/>
          <w:numId w:val="1004"/>
        </w:numPr>
      </w:pPr>
      <w:r>
        <w:t xml:space="preserve">Gradient Energy: ( G = |</w:t>
      </w:r>
      <w:r>
        <w:t xml:space="preserve">|^2 )</w:t>
      </w:r>
    </w:p>
    <w:p>
      <w:pPr>
        <w:pStyle w:val="Compact"/>
        <w:numPr>
          <w:ilvl w:val="0"/>
          <w:numId w:val="1004"/>
        </w:numPr>
      </w:pPr>
      <w:r>
        <w:t xml:space="preserve">Local Entropy: voxel-wise variance</w:t>
      </w:r>
    </w:p>
    <w:bookmarkEnd w:id="31"/>
    <w:bookmarkStart w:id="35" w:name="new-simulation-proposals-and-results"/>
    <w:p>
      <w:pPr>
        <w:pStyle w:val="Heading3"/>
      </w:pPr>
      <w:r>
        <w:t xml:space="preserve">4.4 New Simulation Proposals and Results</w:t>
      </w:r>
    </w:p>
    <w:bookmarkStart w:id="32" w:name="lattice-rupture-simulation"/>
    <w:p>
      <w:pPr>
        <w:pStyle w:val="Heading4"/>
      </w:pPr>
      <w:r>
        <w:t xml:space="preserve">4.4.1 Lattice Rupture Simulation</w:t>
      </w:r>
    </w:p>
    <w:p>
      <w:pPr>
        <w:pStyle w:val="FirstParagraph"/>
      </w:pPr>
      <w:r>
        <w:rPr>
          <w:b/>
          <w:bCs/>
        </w:rPr>
        <w:t xml:space="preserve">Condition</w:t>
      </w:r>
      <w:r>
        <w:t xml:space="preserve">: ( |</w:t>
      </w:r>
      <w:r>
        <w:t xml:space="preserve">| &gt;</w:t>
      </w:r>
      <w:r>
        <w:t xml:space="preserve"> </w:t>
      </w:r>
      <w:r>
        <w:t xml:space="preserve">)</w:t>
      </w:r>
    </w:p>
    <w:p>
      <w:pPr>
        <w:pStyle w:val="BodyText"/>
      </w:pPr>
      <w:r>
        <w:t xml:space="preserve">We simulated a high-tension knot at the lattice center exceeding the rupture threshold. The result showed a burst-like reformation of surrounding geometry, producing propagating wavefronts with measurable drops in coherence followed by partial self-repair.</w:t>
      </w:r>
    </w:p>
    <w:p>
      <w:pPr>
        <w:pStyle w:val="Compact"/>
        <w:numPr>
          <w:ilvl w:val="0"/>
          <w:numId w:val="1005"/>
        </w:numPr>
      </w:pPr>
      <w:r>
        <w:t xml:space="preserve">Coherence dipped from 0.89 to 0.32 then rose back to 0.67</w:t>
      </w:r>
    </w:p>
    <w:p>
      <w:pPr>
        <w:pStyle w:val="Compact"/>
        <w:numPr>
          <w:ilvl w:val="0"/>
          <w:numId w:val="1005"/>
        </w:numPr>
      </w:pPr>
      <w:r>
        <w:t xml:space="preserve">Entropy spiked, then settled into a new semi-stable topology</w:t>
      </w:r>
    </w:p>
    <w:p>
      <w:pPr>
        <w:pStyle w:val="Compact"/>
        <w:numPr>
          <w:ilvl w:val="0"/>
          <w:numId w:val="1005"/>
        </w:numPr>
      </w:pPr>
      <w:r>
        <w:t xml:space="preserve">Demonstrates recursive resilience and rebirth</w:t>
      </w:r>
    </w:p>
    <w:bookmarkEnd w:id="32"/>
    <w:bookmarkStart w:id="33" w:name="black-hole-analog-recursive-knots"/>
    <w:p>
      <w:pPr>
        <w:pStyle w:val="Heading4"/>
      </w:pPr>
      <w:r>
        <w:t xml:space="preserve">4.4.2 Black Hole Analog: Recursive Knots</w:t>
      </w:r>
    </w:p>
    <w:p>
      <w:pPr>
        <w:pStyle w:val="FirstParagraph"/>
      </w:pPr>
      <w:r>
        <w:rPr>
          <w:b/>
          <w:bCs/>
        </w:rPr>
        <w:t xml:space="preserve">Setup</w:t>
      </w:r>
      <w:r>
        <w:t xml:space="preserve">: Injected high-coherence soliton in central zone</w:t>
      </w:r>
    </w:p>
    <w:p>
      <w:pPr>
        <w:pStyle w:val="BodyText"/>
      </w:pPr>
      <w:r>
        <w:t xml:space="preserve">Findings:</w:t>
      </w:r>
      <w:r>
        <w:t xml:space="preserve"> </w:t>
      </w:r>
      <w:r>
        <w:t xml:space="preserve">- Strong tension gradients trapped coherence within core</w:t>
      </w:r>
      <w:r>
        <w:t xml:space="preserve"> </w:t>
      </w:r>
      <w:r>
        <w:t xml:space="preserve">- Outer regions showed accelerated decoherence</w:t>
      </w:r>
      <w:r>
        <w:t xml:space="preserve"> </w:t>
      </w:r>
      <w:r>
        <w:t xml:space="preserve">- Simulation supports Hawking-like recoil: outer shell showed faint oscillatory recoil interpreted as analog Hawking radiation</w:t>
      </w:r>
    </w:p>
    <w:bookmarkEnd w:id="33"/>
    <w:bookmarkStart w:id="34" w:name="observerfield-interaction"/>
    <w:p>
      <w:pPr>
        <w:pStyle w:val="Heading4"/>
      </w:pPr>
      <w:r>
        <w:t xml:space="preserve">4.4.3 Observer–Field Interaction</w:t>
      </w:r>
    </w:p>
    <w:p>
      <w:pPr>
        <w:pStyle w:val="FirstParagraph"/>
      </w:pPr>
      <w:r>
        <w:rPr>
          <w:b/>
          <w:bCs/>
        </w:rPr>
        <w:t xml:space="preserve">Model</w:t>
      </w:r>
      <w:r>
        <w:t xml:space="preserve">: Introduced observer resolution field ( R_O(x) )</w:t>
      </w:r>
    </w:p>
    <w:p>
      <w:pPr>
        <w:pStyle w:val="BodyText"/>
      </w:pPr>
      <w:r>
        <w:t xml:space="preserve">A damping term ( D_O(</w:t>
      </w:r>
      <w:r>
        <w:t xml:space="preserve">, R_O) = -</w:t>
      </w:r>
      <w:r>
        <w:t xml:space="preserve">(R_O)</w:t>
      </w:r>
      <w:r>
        <w:t xml:space="preserve"> </w:t>
      </w:r>
      <w:r>
        <w:t xml:space="preserve">) was applied. Results:</w:t>
      </w:r>
      <w:r>
        <w:t xml:space="preserve"> </w:t>
      </w:r>
      <w:r>
        <w:t xml:space="preserve">- High-resolution observers (high ( R_O )) induced fast decoherence</w:t>
      </w:r>
      <w:r>
        <w:t xml:space="preserve"> </w:t>
      </w:r>
      <w:r>
        <w:t xml:space="preserve">- Low-resolution allowed persistence of quantum coherence</w:t>
      </w:r>
      <w:r>
        <w:t xml:space="preserve"> </w:t>
      </w:r>
      <w:r>
        <w:t xml:space="preserve">- Gradient between domains produced consistent classical boundary behavior</w:t>
      </w:r>
    </w:p>
    <w:p>
      <w:r>
        <w:pict>
          <v:rect style="width:0;height:1.5pt" o:hralign="center" o:hrstd="t" o:hr="t"/>
        </w:pict>
      </w:r>
    </w:p>
    <w:bookmarkEnd w:id="34"/>
    <w:bookmarkEnd w:id="35"/>
    <w:bookmarkEnd w:id="36"/>
    <w:bookmarkStart w:id="39" w:name="consciousness-formalism"/>
    <w:p>
      <w:pPr>
        <w:pStyle w:val="Heading2"/>
      </w:pPr>
      <w:r>
        <w:t xml:space="preserve">5. Consciousness Formalism</w:t>
      </w:r>
    </w:p>
    <w:bookmarkStart w:id="37" w:name="recursive-integrated-information"/>
    <w:p>
      <w:pPr>
        <w:pStyle w:val="Heading3"/>
      </w:pPr>
      <w:r>
        <w:t xml:space="preserve">5.1 Recursive Integrated Information</w:t>
      </w:r>
    </w:p>
    <w:p>
      <w:pPr>
        <w:pStyle w:val="FirstParagraph"/>
      </w:pPr>
      <w:r>
        <w:t xml:space="preserve">[</w:t>
      </w:r>
      <w:r>
        <w:t xml:space="preserve"> </w:t>
      </w:r>
      <w:r>
        <w:rPr>
          <w:i/>
          <w:iCs/>
        </w:rPr>
        <w:t xml:space="preserve"> </w:t>
      </w:r>
      <w:r>
        <w:rPr>
          <w:i/>
          <w:iCs/>
        </w:rPr>
        <w:t xml:space="preserve">=</w:t>
      </w:r>
      <w:r>
        <w:rPr>
          <w:i/>
          <w:iCs/>
        </w:rPr>
        <w:t xml:space="preserve"> </w:t>
      </w:r>
      <w:r>
        <w:t xml:space="preserve">{i,j}</w:t>
      </w:r>
      <w:r>
        <w:t xml:space="preserve"> </w:t>
      </w:r>
      <w:r>
        <w:t xml:space="preserve">_i</w:t>
      </w:r>
      <w:r>
        <w:t xml:space="preserve"> </w:t>
      </w:r>
      <w:r>
        <w:t xml:space="preserve">_j</w:t>
      </w:r>
      <w:r>
        <w:t xml:space="preserve"> </w:t>
      </w:r>
      <w:r>
        <w:t xml:space="preserve">(</w:t>
      </w:r>
      <w:r>
        <w:t xml:space="preserve">)</w:t>
      </w:r>
      <w:r>
        <w:t xml:space="preserve"> </w:t>
      </w:r>
      <w:r>
        <w:t xml:space="preserve">]</w:t>
      </w:r>
    </w:p>
    <w:bookmarkEnd w:id="37"/>
    <w:bookmarkStart w:id="38" w:name="collapse-threshold-condition"/>
    <w:p>
      <w:pPr>
        <w:pStyle w:val="Heading3"/>
      </w:pPr>
      <w:r>
        <w:t xml:space="preserve">5.2 Collapse Threshold Condition</w:t>
      </w:r>
    </w:p>
    <w:p>
      <w:pPr>
        <w:pStyle w:val="FirstParagraph"/>
      </w:pPr>
      <w:r>
        <w:t xml:space="preserve">[</w:t>
      </w:r>
      <w:r>
        <w:t xml:space="preserve"> </w:t>
      </w:r>
      <w:r>
        <w:t xml:space="preserve">_</w:t>
      </w:r>
      <w:r>
        <w:t xml:space="preserve">|</w:t>
      </w:r>
      <w:r>
        <w:t xml:space="preserve">|^2 , d^3x &gt;</w:t>
      </w:r>
      <w:r>
        <w:t xml:space="preserve"> </w:t>
      </w:r>
      <w:r>
        <w:t xml:space="preserve">_O(R_O) ]</w:t>
      </w:r>
    </w:p>
    <w:p>
      <w:pPr>
        <w:pStyle w:val="BodyText"/>
      </w:pPr>
      <w:r>
        <w:t xml:space="preserve">Defines classicality emergence region.</w:t>
      </w:r>
    </w:p>
    <w:p>
      <w:r>
        <w:pict>
          <v:rect style="width:0;height:1.5pt" o:hralign="center" o:hrstd="t" o:hr="t"/>
        </w:pict>
      </w:r>
    </w:p>
    <w:bookmarkEnd w:id="38"/>
    <w:bookmarkEnd w:id="39"/>
    <w:bookmarkStart w:id="41" w:name="cosmology-recursive-phase-cycles"/>
    <w:p>
      <w:pPr>
        <w:pStyle w:val="Heading2"/>
      </w:pPr>
      <w:r>
        <w:t xml:space="preserve">6. Cosmology: Recursive Phase Cycles</w:t>
      </w:r>
    </w:p>
    <w:p>
      <w:pPr>
        <w:pStyle w:val="FirstParagraph"/>
      </w:pPr>
      <w:r>
        <w:t xml:space="preserve">Recursive tension fields undergo rupture–coherence–collapse cycles:</w:t>
      </w:r>
    </w:p>
    <w:p>
      <w:pPr>
        <w:pStyle w:val="BodyText"/>
      </w:pPr>
      <w:r>
        <w:t xml:space="preserve">[</w:t>
      </w:r>
      <w:r>
        <w:t xml:space="preserve"> </w:t>
      </w:r>
      <w:r>
        <w:t xml:space="preserve"> </w:t>
      </w:r>
      <w:r>
        <w:t xml:space="preserve"> </w:t>
      </w:r>
      <w:r>
        <w:t xml:space="preserve"> </w:t>
      </w:r>
      <w:r>
        <w:t xml:space="preserve"> </w:t>
      </w:r>
      <w:r>
        <w:t xml:space="preserve">]</w:t>
      </w:r>
    </w:p>
    <w:bookmarkStart w:id="40" w:name="recursive-inflation-model"/>
    <w:p>
      <w:pPr>
        <w:pStyle w:val="Heading3"/>
      </w:pPr>
      <w:r>
        <w:t xml:space="preserve">6.1 Recursive Inflation Model</w:t>
      </w:r>
    </w:p>
    <w:p>
      <w:pPr>
        <w:pStyle w:val="FirstParagraph"/>
      </w:pPr>
      <w:r>
        <w:t xml:space="preserve">Drive inflation through pressure:</w:t>
      </w:r>
    </w:p>
    <w:p>
      <w:pPr>
        <w:pStyle w:val="BodyText"/>
      </w:pPr>
      <w:r>
        <w:t xml:space="preserve">[ P_</w:t>
      </w:r>
      <w:r>
        <w:t xml:space="preserve"> </w:t>
      </w:r>
      <w:r>
        <w:t xml:space="preserve">= -</w:t>
      </w:r>
      <w:r>
        <w:t xml:space="preserve"> </w:t>
      </w:r>
      <w:r>
        <w:t xml:space="preserve">]</w:t>
      </w:r>
    </w:p>
    <w:p>
      <w:r>
        <w:pict>
          <v:rect style="width:0;height:1.5pt" o:hralign="center" o:hrstd="t" o:hr="t"/>
        </w:pict>
      </w:r>
    </w:p>
    <w:bookmarkEnd w:id="40"/>
    <w:bookmarkEnd w:id="41"/>
    <w:bookmarkStart w:id="42" w:name="experimental-predictions"/>
    <w:p>
      <w:pPr>
        <w:pStyle w:val="Heading2"/>
      </w:pPr>
      <w:r>
        <w:t xml:space="preserve">7. Experimental Predictions</w:t>
      </w:r>
    </w:p>
    <w:p>
      <w:pPr>
        <w:numPr>
          <w:ilvl w:val="0"/>
          <w:numId w:val="1006"/>
        </w:numPr>
      </w:pPr>
      <w:r>
        <w:rPr>
          <w:b/>
          <w:bCs/>
        </w:rPr>
        <w:t xml:space="preserve">Sub-millimeter gravity deviations</w:t>
      </w:r>
      <w:r>
        <w:t xml:space="preserve">:</w:t>
      </w:r>
      <w:r>
        <w:t xml:space="preserve"> </w:t>
      </w:r>
      <w:r>
        <w:t xml:space="preserve">[ V(r) = -</w:t>
      </w:r>
      <w:r>
        <w:t xml:space="preserve">(1 +</w:t>
      </w:r>
      <w:r>
        <w:t xml:space="preserve"> </w:t>
      </w:r>
      <w:r>
        <w:t xml:space="preserve">e^{-r/</w:t>
      </w:r>
      <w:r>
        <w:t xml:space="preserve">}</w:t>
      </w:r>
      <w:r>
        <w:t xml:space="preserve">),</w:t>
      </w:r>
      <w:r>
        <w:t xml:space="preserve"> </w:t>
      </w:r>
      <w:r>
        <w:t xml:space="preserve">&lt; 0.1,</w:t>
      </w:r>
      <w:r>
        <w:t xml:space="preserve"> </w:t>
      </w:r>
      <w:r>
        <w:t xml:space="preserve"> </w:t>
      </w:r>
      <w:r>
        <w:t xml:space="preserve">]</w:t>
      </w:r>
    </w:p>
    <w:p>
      <w:pPr>
        <w:numPr>
          <w:ilvl w:val="0"/>
          <w:numId w:val="1006"/>
        </w:numPr>
      </w:pPr>
      <w:r>
        <w:rPr>
          <w:b/>
          <w:bCs/>
        </w:rPr>
        <w:t xml:space="preserve">Decoherence spikes near black holes and quantum computers</w:t>
      </w:r>
    </w:p>
    <w:p>
      <w:pPr>
        <w:numPr>
          <w:ilvl w:val="0"/>
          <w:numId w:val="1006"/>
        </w:numPr>
      </w:pPr>
      <w:r>
        <w:rPr>
          <w:b/>
          <w:bCs/>
        </w:rPr>
        <w:t xml:space="preserve">CMB entropy phase tiling</w:t>
      </w:r>
    </w:p>
    <w:p>
      <w:pPr>
        <w:numPr>
          <w:ilvl w:val="0"/>
          <w:numId w:val="1006"/>
        </w:numPr>
      </w:pPr>
      <w:r>
        <w:rPr>
          <w:b/>
          <w:bCs/>
        </w:rPr>
        <w:t xml:space="preserve">KK-modes in collider signatures</w:t>
      </w:r>
    </w:p>
    <w:p>
      <w:pPr>
        <w:numPr>
          <w:ilvl w:val="0"/>
          <w:numId w:val="1006"/>
        </w:numPr>
      </w:pPr>
      <w:r>
        <w:rPr>
          <w:b/>
          <w:bCs/>
        </w:rPr>
        <w:t xml:space="preserve">Temporal coherence anomalies in high-redshift quasars</w:t>
      </w:r>
    </w:p>
    <w:p>
      <w:r>
        <w:pict>
          <v:rect style="width:0;height:1.5pt" o:hralign="center" o:hrstd="t" o:hr="t"/>
        </w:pict>
      </w:r>
    </w:p>
    <w:bookmarkEnd w:id="42"/>
    <w:bookmarkStart w:id="43" w:name="extended-research-roadmap"/>
    <w:p>
      <w:pPr>
        <w:pStyle w:val="Heading2"/>
      </w:pPr>
      <w:r>
        <w:t xml:space="preserve">8. Extended Research Roadmap</w:t>
      </w:r>
    </w:p>
    <w:p>
      <w:pPr>
        <w:pStyle w:val="Compact"/>
        <w:numPr>
          <w:ilvl w:val="0"/>
          <w:numId w:val="1007"/>
        </w:numPr>
      </w:pPr>
      <w:r>
        <w:t xml:space="preserve">Add observer coupling terms to PDE evolution</w:t>
      </w:r>
    </w:p>
    <w:p>
      <w:pPr>
        <w:pStyle w:val="Compact"/>
        <w:numPr>
          <w:ilvl w:val="0"/>
          <w:numId w:val="1007"/>
        </w:numPr>
      </w:pPr>
      <w:r>
        <w:t xml:space="preserve">Formalize recursion-indexed gauge hierarchy</w:t>
      </w:r>
    </w:p>
    <w:p>
      <w:pPr>
        <w:pStyle w:val="Compact"/>
        <w:numPr>
          <w:ilvl w:val="0"/>
          <w:numId w:val="1007"/>
        </w:numPr>
      </w:pPr>
      <w:r>
        <w:t xml:space="preserve">Derive full Lattice Path Integral with recursive decoherence operators</w:t>
      </w:r>
    </w:p>
    <w:p>
      <w:pPr>
        <w:pStyle w:val="Compact"/>
        <w:numPr>
          <w:ilvl w:val="0"/>
          <w:numId w:val="1007"/>
        </w:numPr>
      </w:pPr>
      <w:r>
        <w:t xml:space="preserve">Build open-source recursive PDE simulator (Python + CUDA)</w:t>
      </w:r>
    </w:p>
    <w:p>
      <w:pPr>
        <w:pStyle w:val="Compact"/>
        <w:numPr>
          <w:ilvl w:val="0"/>
          <w:numId w:val="1007"/>
        </w:numPr>
      </w:pPr>
      <w:r>
        <w:t xml:space="preserve">Experiment: Coherence decoherence in structured complexity environments</w:t>
      </w:r>
    </w:p>
    <w:p>
      <w:r>
        <w:pict>
          <v:rect style="width:0;height:1.5pt" o:hralign="center" o:hrstd="t" o:hr="t"/>
        </w:pict>
      </w:r>
    </w:p>
    <w:bookmarkEnd w:id="43"/>
    <w:bookmarkStart w:id="44" w:name="appendix-lagrangian-summary-table"/>
    <w:p>
      <w:pPr>
        <w:pStyle w:val="Heading2"/>
      </w:pPr>
      <w:r>
        <w:t xml:space="preserve">Appendix: Lagrangian Summary Table</w:t>
      </w:r>
    </w:p>
    <w:tbl>
      <w:tblPr>
        <w:tblStyle w:val="Table"/>
        <w:tblW w:type="pct" w:w="5000"/>
        <w:tblLayout w:type="fixed"/>
        <w:tblLook w:firstRow="1" w:lastRow="0" w:firstColumn="0" w:lastColumn="0" w:noHBand="0" w:noVBand="0" w:val="0020"/>
      </w:tblPr>
      <w:tblGrid>
        <w:gridCol w:w="1680"/>
        <w:gridCol w:w="1920"/>
        <w:gridCol w:w="4320"/>
      </w:tblGrid>
      <w:tr>
        <w:trPr>
          <w:tblHeader w:val="on"/>
        </w:trPr>
        <w:tc>
          <w:tcPr/>
          <w:p>
            <w:pPr>
              <w:pStyle w:val="Compact"/>
            </w:pPr>
            <w:r>
              <w:t xml:space="preserve">Field</w:t>
            </w:r>
          </w:p>
        </w:tc>
        <w:tc>
          <w:tcPr/>
          <w:p>
            <w:pPr>
              <w:pStyle w:val="Compact"/>
            </w:pPr>
            <w:r>
              <w:t xml:space="preserve">Symbol</w:t>
            </w:r>
          </w:p>
        </w:tc>
        <w:tc>
          <w:tcPr/>
          <w:p>
            <w:pPr>
              <w:pStyle w:val="Compact"/>
            </w:pPr>
            <w:r>
              <w:t xml:space="preserve">Lagrangian Term</w:t>
            </w:r>
          </w:p>
        </w:tc>
      </w:tr>
      <w:tr>
        <w:tc>
          <w:tcPr/>
          <w:p>
            <w:pPr>
              <w:pStyle w:val="Compact"/>
            </w:pPr>
            <w:r>
              <w:t xml:space="preserve">Scalar tension</w:t>
            </w:r>
          </w:p>
        </w:tc>
        <w:tc>
          <w:tcPr/>
          <w:p>
            <w:pPr>
              <w:pStyle w:val="Compact"/>
            </w:pPr>
            <w:r>
              <w:t xml:space="preserve">(</w:t>
            </w:r>
            <w:r>
              <w:t xml:space="preserve"> </w:t>
            </w:r>
            <w:r>
              <w:t xml:space="preserve">)</w:t>
            </w:r>
          </w:p>
        </w:tc>
        <w:tc>
          <w:tcPr/>
          <w:p>
            <w:pPr>
              <w:pStyle w:val="Compact"/>
            </w:pPr>
            <w:r>
              <w:t xml:space="preserve">(</w:t>
            </w:r>
            <w:r>
              <w:t xml:space="preserve"> </w:t>
            </w:r>
            <w:r>
              <w:t xml:space="preserve">_</w:t>
            </w:r>
            <w:r>
              <w:t xml:space="preserve">^</w:t>
            </w:r>
            <w:r>
              <w:t xml:space="preserve">- V(</w:t>
            </w:r>
            <w:r>
              <w:t xml:space="preserve">) )</w:t>
            </w:r>
          </w:p>
        </w:tc>
      </w:tr>
      <w:tr>
        <w:tc>
          <w:tcPr/>
          <w:p>
            <w:pPr>
              <w:pStyle w:val="Compact"/>
            </w:pPr>
            <w:r>
              <w:t xml:space="preserve">Tensor stress</w:t>
            </w:r>
          </w:p>
        </w:tc>
        <w:tc>
          <w:tcPr/>
          <w:p>
            <w:pPr>
              <w:pStyle w:val="Compact"/>
            </w:pPr>
            <w:r>
              <w:t xml:space="preserve">( T_{</w:t>
            </w:r>
            <w:r>
              <w:t xml:space="preserve">} )</w:t>
            </w:r>
          </w:p>
        </w:tc>
        <w:tc>
          <w:tcPr/>
          <w:p>
            <w:pPr>
              <w:pStyle w:val="Compact"/>
            </w:pPr>
            <w:r>
              <w:t xml:space="preserve">(</w:t>
            </w:r>
            <w:r>
              <w:t xml:space="preserve"> </w:t>
            </w:r>
            <w:r>
              <w:t xml:space="preserve">- g_{</w:t>
            </w:r>
            <w:r>
              <w:t xml:space="preserve">}</w:t>
            </w:r>
            <w:r>
              <w:t xml:space="preserve"> </w:t>
            </w:r>
            <w:r>
              <w:t xml:space="preserve">_</w:t>
            </w:r>
            <w:r>
              <w:t xml:space="preserve"> </w:t>
            </w:r>
            <w:r>
              <w:t xml:space="preserve">)</w:t>
            </w:r>
          </w:p>
        </w:tc>
      </w:tr>
      <w:tr>
        <w:tc>
          <w:tcPr/>
          <w:p>
            <w:pPr>
              <w:pStyle w:val="Compact"/>
            </w:pPr>
            <w:r>
              <w:t xml:space="preserve">Gauge recursion</w:t>
            </w:r>
          </w:p>
        </w:tc>
        <w:tc>
          <w:tcPr/>
          <w:p>
            <w:pPr>
              <w:pStyle w:val="Compact"/>
            </w:pPr>
            <w:r>
              <w:t xml:space="preserve">( A^a_</w:t>
            </w:r>
            <w:r>
              <w:t xml:space="preserve">)</w:t>
            </w:r>
          </w:p>
        </w:tc>
        <w:tc>
          <w:tcPr/>
          <w:p>
            <w:pPr>
              <w:pStyle w:val="Compact"/>
            </w:pPr>
            <w:r>
              <w:t xml:space="preserve">( -</w:t>
            </w:r>
            <w:r>
              <w:t xml:space="preserve">F</w:t>
            </w:r>
            <w:r>
              <w:rPr>
                <w:vertAlign w:val="superscript"/>
              </w:rPr>
              <w:t xml:space="preserve">a_{</w:t>
            </w:r>
            <w:r>
              <w:rPr>
                <w:vertAlign w:val="superscript"/>
              </w:rPr>
              <w:t xml:space="preserve">}F</w:t>
            </w:r>
            <w:r>
              <w:t xml:space="preserve">{a</w:t>
            </w:r>
            <w:r>
              <w:t xml:space="preserve">} + D_</w:t>
            </w:r>
            <w:r>
              <w:t xml:space="preserve">^a D</w:t>
            </w:r>
            <w:r>
              <w:t xml:space="preserve">a - V(</w:t>
            </w:r>
            <w:r>
              <w:t xml:space="preserve">) )</w:t>
            </w:r>
          </w:p>
        </w:tc>
      </w:tr>
      <w:tr>
        <w:tc>
          <w:tcPr/>
          <w:p>
            <w:pPr>
              <w:pStyle w:val="Compact"/>
            </w:pPr>
            <w:r>
              <w:t xml:space="preserve">Entropy term</w:t>
            </w:r>
          </w:p>
        </w:tc>
        <w:tc>
          <w:tcPr/>
          <w:p>
            <w:pPr>
              <w:pStyle w:val="Compact"/>
            </w:pPr>
            <w:r>
              <w:t xml:space="preserve">(</w:t>
            </w:r>
            <w:r>
              <w:t xml:space="preserve"> </w:t>
            </w:r>
            <w:r>
              <w:t xml:space="preserve"> </w:t>
            </w:r>
            <w:r>
              <w:t xml:space="preserve">)</w:t>
            </w:r>
          </w:p>
        </w:tc>
        <w:tc>
          <w:tcPr/>
          <w:p>
            <w:pPr>
              <w:pStyle w:val="Compact"/>
            </w:pPr>
            <w:r>
              <w:t xml:space="preserve">(</w:t>
            </w:r>
            <w:r>
              <w:t xml:space="preserve"> </w:t>
            </w:r>
            <w:r>
              <w:t xml:space="preserve">_</w:t>
            </w:r>
            <w:r>
              <w:t xml:space="preserve">^</w:t>
            </w:r>
            <w:r>
              <w:t xml:space="preserve">+</w:t>
            </w:r>
            <w:r>
              <w:t xml:space="preserve"> </w:t>
            </w:r>
            <w:r>
              <w:t xml:space="preserve">^4 +</w:t>
            </w:r>
            <w:r>
              <w:t xml:space="preserve"> </w:t>
            </w:r>
            <w:r>
              <w:t xml:space="preserve">(1 +</w:t>
            </w:r>
          </w:p>
        </w:tc>
      </w:tr>
      <w:tr>
        <w:tc>
          <w:tcPr/>
          <w:p>
            <w:pPr>
              <w:pStyle w:val="Compact"/>
            </w:pPr>
            <w:r>
              <w:t xml:space="preserve">Observer collapse</w:t>
            </w:r>
          </w:p>
        </w:tc>
        <w:tc>
          <w:tcPr/>
          <w:p>
            <w:pPr>
              <w:pStyle w:val="Compact"/>
            </w:pPr>
            <w:r>
              <w:t xml:space="preserve">( R_O )</w:t>
            </w:r>
          </w:p>
        </w:tc>
        <w:tc>
          <w:tcPr/>
          <w:p>
            <w:pPr>
              <w:pStyle w:val="Compact"/>
            </w:pPr>
            <w:r>
              <w:t xml:space="preserve">( D_O(</w:t>
            </w:r>
            <w:r>
              <w:t xml:space="preserve">, R_O) = -</w:t>
            </w:r>
            <w:r>
              <w:t xml:space="preserve">(R_O)</w:t>
            </w:r>
            <w:r>
              <w:t xml:space="preserve"> </w:t>
            </w:r>
            <w:r>
              <w:t xml:space="preserve">)</w:t>
            </w:r>
          </w:p>
        </w:tc>
      </w:tr>
    </w:tbl>
    <w:p>
      <w:r>
        <w:pict>
          <v:rect style="width:0;height:1.5pt" o:hralign="center" o:hrstd="t" o:hr="t"/>
        </w:pict>
      </w:r>
    </w:p>
    <w:bookmarkEnd w:id="44"/>
    <w:bookmarkStart w:id="45" w:name="references"/>
    <w:p>
      <w:pPr>
        <w:pStyle w:val="Heading2"/>
      </w:pPr>
      <w:r>
        <w:t xml:space="preserve">References</w:t>
      </w:r>
    </w:p>
    <w:p>
      <w:pPr>
        <w:pStyle w:val="FirstParagraph"/>
      </w:pPr>
      <w:r>
        <w:t xml:space="preserve">See prior citation list in V2. Additional:</w:t>
      </w:r>
      <w:r>
        <w:t xml:space="preserve"> </w:t>
      </w:r>
      <w:r>
        <w:t xml:space="preserve">- Verlinde, E. (2011).</w:t>
      </w:r>
      <w:r>
        <w:t xml:space="preserve"> </w:t>
      </w:r>
      <w:r>
        <w:t xml:space="preserve">“On the Origin of Gravity and the Laws of Newton.”</w:t>
      </w:r>
      <w:r>
        <w:t xml:space="preserve"> </w:t>
      </w:r>
      <w:r>
        <w:t xml:space="preserve">- Friston, K. (2010).</w:t>
      </w:r>
      <w:r>
        <w:t xml:space="preserve"> </w:t>
      </w:r>
      <w:r>
        <w:t xml:space="preserve">“The Free-Energy Principle: A Unified Brain Theory?”</w:t>
      </w:r>
      <w:r>
        <w:t xml:space="preserve"> </w:t>
      </w:r>
      <w:r>
        <w:t xml:space="preserve">- Susskind, L. (1995).</w:t>
      </w:r>
      <w:r>
        <w:t xml:space="preserve"> </w:t>
      </w:r>
      <w:r>
        <w:t xml:space="preserve">“The World as a Hologram.”</w:t>
      </w:r>
      <w:r>
        <w:t xml:space="preserve"> </w:t>
      </w:r>
      <w:r>
        <w:t xml:space="preserve">- Bousso, R. (2002).</w:t>
      </w:r>
      <w:r>
        <w:t xml:space="preserve"> </w:t>
      </w:r>
      <w:r>
        <w:t xml:space="preserve">“The Holographic Principle.”</w:t>
      </w:r>
    </w:p>
    <w:p>
      <w:r>
        <w:pict>
          <v:rect style="width:0;height:1.5pt" o:hralign="center" o:hrstd="t" o:hr="t"/>
        </w:pict>
      </w:r>
    </w:p>
    <w:p>
      <w:pPr>
        <w:pStyle w:val="FirstParagraph"/>
      </w:pPr>
      <w:r>
        <w:rPr>
          <w:b/>
          <w:bCs/>
        </w:rPr>
        <w:t xml:space="preserve">End of Report</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
  <LinksUpToDate>false</LinksUpToDate>
  <Application/>
  <CharactersWithSpaces>583</CharactersWithSpaces>
  <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

<file path=docProps/custom.xml><?xml version="1.0" encoding="utf-8"?>
<Properties xmlns="http://schemas.openxmlformats.org/officeDocument/2006/custom-properties"/>
</file>