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ANTONIO CARLOS DA SILVA VIANA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02/05/2010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5 de maio de 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