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48"/>
          <w:szCs w:val="48"/>
        </w:rPr>
        <w:t xml:space="preserve">Rachel Lau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laurachel2003@gmail.com | (425) 324 6409 | linkedin.com/in/rachel lauuu | lauchel.github.io/financial analyst portfolio</w:t>
      </w:r>
    </w:p>
    <w:p>
      <w:pPr>
        <w:pBdr>
          <w:bottom w:val="single" w:color="999999" w:sz="4" w:space="1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University of Washington, Michael G. Foster School of Business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	Seattle, WA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B.A. Business Administration, Finance &amp; Information Systems | Minor in Data Science | FMVA Certified</w:t>
      </w:r>
    </w:p>
    <w:p>
      <w:pPr>
        <w:pBdr>
          <w:bottom w:val="single" w:color="999999" w:sz="4" w:space="1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Financial Analyst, FP&amp;A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	June 2025 – Present</w:t>
      </w:r>
    </w:p>
    <w:p>
      <w:pPr>
        <w:tabs>
          <w:tab w:val="right" w:pos="9360"/>
        </w:tabs>
        <w:spacing w:after="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Nutinico Inc.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	Seattle, WA</w:t>
      </w:r>
    </w:p>
    <w:p>
      <w:pPr>
        <w:pStyle w:val="ListParagraph"/>
        <w:pStyle w:val="normalText"/>
        <w:numPr>
          <w:ilvl w:val="0"/>
          <w:numId w:val="1"/>
        </w:numPr>
        <w:spacing w:after="80"/>
      </w:pPr>
      <w:r>
        <w:t xml:space="preserve">Delivered leadership-ready variance analysis and reporting packages across a $15M+ multi-entity real estate and operating portfolio by owning end-to-end FP&amp;A reporting on a weekly and monthly cadence.</w:t>
      </w:r>
    </w:p>
    <w:p>
      <w:pPr>
        <w:pStyle w:val="ListParagraph"/>
        <w:pStyle w:val="normalText"/>
        <w:numPr>
          <w:ilvl w:val="0"/>
          <w:numId w:val="1"/>
        </w:numPr>
        <w:spacing w:after="80"/>
      </w:pPr>
      <w:r>
        <w:t xml:space="preserve">Translated plan-vs-actual and prior-period movement into clear narratives for leadership across 10+ business units by building and maintaining standardized variance bridges and KPI dashboards in Excel and Power BI.</w:t>
      </w:r>
    </w:p>
    <w:p>
      <w:pPr>
        <w:pStyle w:val="ListParagraph"/>
        <w:pStyle w:val="normalText"/>
        <w:numPr>
          <w:ilvl w:val="0"/>
          <w:numId w:val="1"/>
        </w:numPr>
        <w:spacing w:after="80"/>
      </w:pPr>
      <w:r>
        <w:t xml:space="preserve">Cut manual reporting time 30% and eliminated close errors across 10+ entities by automating 17 recurring financial reports using SQL and Excel.</w:t>
      </w:r>
    </w:p>
    <w:p>
      <w:pPr>
        <w:pStyle w:val="ListParagraph"/>
        <w:pStyle w:val="normalText"/>
        <w:numPr>
          <w:ilvl w:val="0"/>
          <w:numId w:val="1"/>
        </w:numPr>
        <w:spacing w:after="80"/>
      </w:pPr>
      <w:r>
        <w:t xml:space="preserve">Sustained a clean monthly close across roughly 30 vendor accounts by managing full-cycle accounts receivable and accounts payable, tracking ~$30K in monthly receivables and ~$50K in monthly payables.</w:t>
      </w:r>
    </w:p>
    <w:p>
      <w:pPr>
        <w:pStyle w:val="ListParagraph"/>
        <w:pStyle w:val="normalText"/>
        <w:numPr>
          <w:ilvl w:val="0"/>
          <w:numId w:val="1"/>
        </w:numPr>
        <w:spacing w:after="80"/>
      </w:pPr>
      <w:r>
        <w:t xml:space="preserve">Sustained data accuracy across monthly close, accruals, and variance reporting on a $15M+ portfolio by extracting and cross-validating financial data from QuickBooks and internal databases using SQL.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Financial Analyst Extern, FP&amp;A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	May 2026 – Present</w:t>
      </w:r>
    </w:p>
    <w:p>
      <w:pPr>
        <w:tabs>
          <w:tab w:val="right" w:pos="9360"/>
        </w:tabs>
        <w:spacing w:after="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Attronica Computers, Inc. (via Extern Inc.)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	Remote</w:t>
      </w:r>
    </w:p>
    <w:p>
      <w:pPr>
        <w:pStyle w:val="ListParagraph"/>
        <w:pStyle w:val="normalText"/>
        <w:numPr>
          <w:ilvl w:val="0"/>
          <w:numId w:val="1"/>
        </w:numPr>
        <w:spacing w:after="80"/>
      </w:pPr>
      <w:r>
        <w:t xml:space="preserve">Ensured accuracy of reported working capital figures by computing 4 core working capital metrics from source data and correcting a mismatch between course benchmarks and actual workbook values.</w:t>
      </w:r>
    </w:p>
    <w:p>
      <w:pPr>
        <w:pBdr>
          <w:bottom w:val="single" w:color="999999" w:sz="4" w:space="1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Projects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WBR Style Inbound Logistics Variance Dashboard</w:t>
      </w:r>
      <w:r>
        <w:rPr>
          <w:rFonts w:ascii="Calibri" w:cs="Calibri" w:eastAsia="Calibri" w:hAnsi="Calibri"/>
          <w:sz w:val="20"/>
          <w:szCs w:val="20"/>
        </w:rPr>
        <w:t xml:space="preserve">  |  lauchel.github.io/financial analyst portfolio</w:t>
      </w:r>
    </w:p>
    <w:p>
      <w:pPr>
        <w:pStyle w:val="ListParagraph"/>
        <w:pStyle w:val="normalText"/>
        <w:numPr>
          <w:ilvl w:val="0"/>
          <w:numId w:val="1"/>
        </w:numPr>
        <w:spacing w:after="80"/>
      </w:pPr>
      <w:r>
        <w:t xml:space="preserve">Quantified upside and downside cost impact to support a forward-looking leadership narrative by modeling scenario toggles for volume and cost assumptions.</w:t>
      </w:r>
    </w:p>
    <w:p>
      <w:pPr>
        <w:pBdr>
          <w:bottom w:val="single" w:color="999999" w:sz="4" w:space="1"/>
        </w:pBdr>
        <w:spacing w:after="80" w:before="20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Financial Analysis: Budgeting, Forecasting, Variance Analysis, KPI Reporting, Weekly Business Review Reporting, Scenario Modeling, Process Automation, Accounts Receivable, Accounts Payable</w:t>
      </w:r>
    </w:p>
    <w:p>
      <w:r>
        <w:rPr>
          <w:rFonts w:ascii="Calibri" w:cs="Calibri" w:eastAsia="Calibri" w:hAnsi="Calibri"/>
          <w:sz w:val="22"/>
          <w:szCs w:val="22"/>
        </w:rPr>
        <w:t xml:space="preserve">Tools: Excel (PivotTables, XLOOKUP, VBA, Financial Models), SQL, Power BI, Power Query, Tableau, Python, QuickBooks, BigQuery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2026-08-21T20:15:09.753Z</dcterms:created>
  <dcterms:modified xsi:type="dcterms:W3CDTF">2026-08-21T20:15:09.753Z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