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0793" w14:textId="77777777" w:rsidR="00C56AEA" w:rsidRDefault="00000000" w:rsidP="00561B9E">
      <w:pPr>
        <w:spacing w:before="1200" w:after="200" w:line="360" w:lineRule="auto"/>
        <w:jc w:val="center"/>
      </w:pPr>
      <w:r>
        <w:rPr>
          <w:b/>
          <w:bCs/>
          <w:caps/>
          <w:color w:val="1E6FD4"/>
          <w:sz w:val="20"/>
          <w:szCs w:val="20"/>
        </w:rPr>
        <w:t>RESEARCH PAPER</w:t>
      </w:r>
    </w:p>
    <w:p w14:paraId="0A1076CF" w14:textId="77777777" w:rsidR="00C56AEA" w:rsidRDefault="00000000" w:rsidP="00561B9E">
      <w:pPr>
        <w:spacing w:after="200" w:line="360" w:lineRule="auto"/>
        <w:jc w:val="center"/>
      </w:pPr>
      <w:r>
        <w:rPr>
          <w:b/>
          <w:bCs/>
          <w:color w:val="1A2332"/>
          <w:sz w:val="52"/>
          <w:szCs w:val="52"/>
        </w:rPr>
        <w:br/>
        <w:t>Breaking the Post-Quantum Cryptography Blockchain Migration Trilemma</w:t>
      </w:r>
    </w:p>
    <w:p w14:paraId="34AAA5F6" w14:textId="77777777" w:rsidR="00C56AEA" w:rsidRDefault="00000000" w:rsidP="00561B9E">
      <w:pPr>
        <w:spacing w:before="80" w:after="400" w:line="360" w:lineRule="auto"/>
        <w:jc w:val="center"/>
      </w:pPr>
      <w:r>
        <w:rPr>
          <w:i/>
          <w:iCs/>
          <w:color w:val="444444"/>
          <w:sz w:val="24"/>
          <w:szCs w:val="24"/>
        </w:rPr>
        <w:t>The Adaptive Quantum Migration Protocol (AQMP): A Temporal Decoupling Framework for Simultaneous Quantum Security, Performance, and Compatibility in Blockchain Systems</w:t>
      </w:r>
    </w:p>
    <w:p w14:paraId="11ADA224" w14:textId="77777777" w:rsidR="00C56AEA" w:rsidRDefault="00000000" w:rsidP="00561B9E">
      <w:pPr>
        <w:spacing w:before="80" w:after="80" w:line="360" w:lineRule="auto"/>
        <w:jc w:val="center"/>
      </w:pPr>
      <w:r>
        <w:rPr>
          <w:b/>
          <w:bCs/>
          <w:color w:val="1A2332"/>
        </w:rPr>
        <w:t>Abstract</w:t>
      </w:r>
    </w:p>
    <w:p w14:paraId="4D31F567" w14:textId="1BCF3601" w:rsidR="00C56AEA" w:rsidRDefault="00000000" w:rsidP="00561B9E">
      <w:pPr>
        <w:spacing w:before="80" w:after="80" w:line="360" w:lineRule="auto"/>
        <w:ind w:left="720" w:right="720"/>
        <w:jc w:val="both"/>
      </w:pPr>
      <w:r>
        <w:rPr>
          <w:i/>
          <w:iCs/>
        </w:rPr>
        <w:t xml:space="preserve">The imminent threat of Cryptographically Relevant Quantum Computers (CRQCs) to blockchain infrastructure presents a fundamental engineering challenge we term the PQC Blockchain Migration Trilemma: existing migration approaches cannot simultaneously achieve quantum security, performance parity, and backward compatibility with deployed infrastructure. This paper formally characterizes this trilemma, proves its existence through incompatibility analysis of current PQC standards (CRYSTALS-Dilithium, FALCON, SPHINCS+), and proposes the Adaptive Quantum Migration Protocol (AQMP) a novel framework employing temporal decoupling, ZK-aggregated PQC proofs, Dual-Commit Layers, and decentralized Quantum Threat Oracles to resolve all three dimensions concurrently. Simulation results demonstrate AQMP achieves 93% Security Score, 87% Performance Score, and 91% Compatibility Score the first proposal to break the trilemma. We analyze deployment pathways for Bitcoin, Ethereum, and </w:t>
      </w:r>
      <w:r>
        <w:rPr>
          <w:i/>
          <w:iCs/>
        </w:rPr>
        <w:lastRenderedPageBreak/>
        <w:t>permissioned blockchains with estimated migration timelines of 24-48 months with zero downtime.</w:t>
      </w:r>
    </w:p>
    <w:p w14:paraId="10A03E59" w14:textId="77777777" w:rsidR="00C56AEA" w:rsidRDefault="00000000" w:rsidP="00561B9E">
      <w:pPr>
        <w:spacing w:before="160" w:after="80" w:line="360" w:lineRule="auto"/>
        <w:jc w:val="center"/>
      </w:pPr>
      <w:r>
        <w:rPr>
          <w:b/>
          <w:bCs/>
          <w:sz w:val="20"/>
          <w:szCs w:val="20"/>
        </w:rPr>
        <w:t xml:space="preserve">Keywords: </w:t>
      </w:r>
      <w:r>
        <w:rPr>
          <w:i/>
          <w:iCs/>
          <w:sz w:val="20"/>
          <w:szCs w:val="20"/>
        </w:rPr>
        <w:t>Post-Quantum Cryptography, Blockchain Migration, CRYSTALS-Dilithium, FALCON, Zero-Knowledge Proofs, Quantum Security, Hybrid Cryptography, AQMP</w:t>
      </w:r>
    </w:p>
    <w:p w14:paraId="6E848C35" w14:textId="77777777" w:rsidR="00C56AEA" w:rsidRDefault="00C56AEA" w:rsidP="00561B9E">
      <w:pPr>
        <w:pBdr>
          <w:bottom w:val="single" w:sz="6" w:space="1" w:color="1E6FD4"/>
        </w:pBdr>
        <w:spacing w:before="120" w:after="120" w:line="360" w:lineRule="auto"/>
      </w:pPr>
    </w:p>
    <w:p w14:paraId="6E03D014" w14:textId="77777777" w:rsidR="00C56AEA" w:rsidRDefault="00000000" w:rsidP="00561B9E">
      <w:pPr>
        <w:pStyle w:val="Heading1"/>
        <w:spacing w:line="360" w:lineRule="auto"/>
      </w:pPr>
      <w:bookmarkStart w:id="0" w:name="_Toc224284913"/>
      <w:r>
        <w:t>Table of Contents</w:t>
      </w:r>
      <w:bookmarkEnd w:id="0"/>
    </w:p>
    <w:sdt>
      <w:sdtPr>
        <w:alias w:val="Table of Contents"/>
        <w:id w:val="1976016573"/>
      </w:sdtPr>
      <w:sdtContent>
        <w:p w14:paraId="23526ECD" w14:textId="25A8C9EE" w:rsidR="00561B9E" w:rsidRDefault="00000000" w:rsidP="00561B9E">
          <w:pPr>
            <w:pStyle w:val="TOC1"/>
            <w:tabs>
              <w:tab w:val="right" w:leader="dot" w:pos="9350"/>
            </w:tabs>
            <w:spacing w:line="360" w:lineRule="auto"/>
            <w:rPr>
              <w:noProof/>
            </w:rPr>
          </w:pPr>
          <w:r>
            <w:fldChar w:fldCharType="begin"/>
          </w:r>
          <w:r>
            <w:instrText>TOC \h \o "1-3" \t "undefined,1,undefined,2,undefined,3"</w:instrText>
          </w:r>
          <w:r>
            <w:fldChar w:fldCharType="separate"/>
          </w:r>
          <w:hyperlink w:anchor="_Toc224284913" w:history="1">
            <w:r w:rsidR="00561B9E" w:rsidRPr="00FF129C">
              <w:rPr>
                <w:rStyle w:val="Hyperlink"/>
                <w:noProof/>
              </w:rPr>
              <w:t>Table of Contents</w:t>
            </w:r>
            <w:r w:rsidR="00561B9E">
              <w:rPr>
                <w:noProof/>
              </w:rPr>
              <w:tab/>
            </w:r>
            <w:r w:rsidR="00561B9E">
              <w:rPr>
                <w:noProof/>
              </w:rPr>
              <w:fldChar w:fldCharType="begin"/>
            </w:r>
            <w:r w:rsidR="00561B9E">
              <w:rPr>
                <w:noProof/>
              </w:rPr>
              <w:instrText xml:space="preserve"> PAGEREF _Toc224284913 \h </w:instrText>
            </w:r>
            <w:r w:rsidR="00561B9E">
              <w:rPr>
                <w:noProof/>
              </w:rPr>
            </w:r>
            <w:r w:rsidR="00561B9E">
              <w:rPr>
                <w:noProof/>
              </w:rPr>
              <w:fldChar w:fldCharType="separate"/>
            </w:r>
            <w:r w:rsidR="00337D7B">
              <w:rPr>
                <w:noProof/>
              </w:rPr>
              <w:t>2</w:t>
            </w:r>
            <w:r w:rsidR="00561B9E">
              <w:rPr>
                <w:noProof/>
              </w:rPr>
              <w:fldChar w:fldCharType="end"/>
            </w:r>
          </w:hyperlink>
        </w:p>
        <w:p w14:paraId="2C7178BA" w14:textId="32CEBF33" w:rsidR="00561B9E" w:rsidRDefault="00561B9E" w:rsidP="00561B9E">
          <w:pPr>
            <w:pStyle w:val="TOC1"/>
            <w:tabs>
              <w:tab w:val="right" w:leader="dot" w:pos="9350"/>
            </w:tabs>
            <w:spacing w:line="360" w:lineRule="auto"/>
            <w:rPr>
              <w:noProof/>
            </w:rPr>
          </w:pPr>
          <w:hyperlink w:anchor="_Toc224284914" w:history="1">
            <w:r w:rsidRPr="00FF129C">
              <w:rPr>
                <w:rStyle w:val="Hyperlink"/>
                <w:noProof/>
              </w:rPr>
              <w:t>1. Introduction</w:t>
            </w:r>
            <w:r>
              <w:rPr>
                <w:noProof/>
              </w:rPr>
              <w:tab/>
            </w:r>
            <w:r>
              <w:rPr>
                <w:noProof/>
              </w:rPr>
              <w:fldChar w:fldCharType="begin"/>
            </w:r>
            <w:r>
              <w:rPr>
                <w:noProof/>
              </w:rPr>
              <w:instrText xml:space="preserve"> PAGEREF _Toc224284914 \h </w:instrText>
            </w:r>
            <w:r>
              <w:rPr>
                <w:noProof/>
              </w:rPr>
            </w:r>
            <w:r>
              <w:rPr>
                <w:noProof/>
              </w:rPr>
              <w:fldChar w:fldCharType="separate"/>
            </w:r>
            <w:r w:rsidR="00337D7B">
              <w:rPr>
                <w:noProof/>
              </w:rPr>
              <w:t>4</w:t>
            </w:r>
            <w:r>
              <w:rPr>
                <w:noProof/>
              </w:rPr>
              <w:fldChar w:fldCharType="end"/>
            </w:r>
          </w:hyperlink>
        </w:p>
        <w:p w14:paraId="183151A3" w14:textId="01FCC2D4" w:rsidR="00561B9E" w:rsidRDefault="00561B9E" w:rsidP="00561B9E">
          <w:pPr>
            <w:pStyle w:val="TOC2"/>
            <w:tabs>
              <w:tab w:val="right" w:leader="dot" w:pos="9350"/>
            </w:tabs>
            <w:spacing w:line="360" w:lineRule="auto"/>
            <w:rPr>
              <w:noProof/>
            </w:rPr>
          </w:pPr>
          <w:hyperlink w:anchor="_Toc224284915" w:history="1">
            <w:r w:rsidRPr="00FF129C">
              <w:rPr>
                <w:rStyle w:val="Hyperlink"/>
                <w:noProof/>
              </w:rPr>
              <w:t>1.1 Motivation and Problem Statement</w:t>
            </w:r>
            <w:r>
              <w:rPr>
                <w:noProof/>
              </w:rPr>
              <w:tab/>
            </w:r>
            <w:r>
              <w:rPr>
                <w:noProof/>
              </w:rPr>
              <w:fldChar w:fldCharType="begin"/>
            </w:r>
            <w:r>
              <w:rPr>
                <w:noProof/>
              </w:rPr>
              <w:instrText xml:space="preserve"> PAGEREF _Toc224284915 \h </w:instrText>
            </w:r>
            <w:r>
              <w:rPr>
                <w:noProof/>
              </w:rPr>
            </w:r>
            <w:r>
              <w:rPr>
                <w:noProof/>
              </w:rPr>
              <w:fldChar w:fldCharType="separate"/>
            </w:r>
            <w:r w:rsidR="00337D7B">
              <w:rPr>
                <w:noProof/>
              </w:rPr>
              <w:t>4</w:t>
            </w:r>
            <w:r>
              <w:rPr>
                <w:noProof/>
              </w:rPr>
              <w:fldChar w:fldCharType="end"/>
            </w:r>
          </w:hyperlink>
        </w:p>
        <w:p w14:paraId="37159A6E" w14:textId="7C416365" w:rsidR="00561B9E" w:rsidRDefault="00561B9E" w:rsidP="00561B9E">
          <w:pPr>
            <w:pStyle w:val="TOC2"/>
            <w:tabs>
              <w:tab w:val="right" w:leader="dot" w:pos="9350"/>
            </w:tabs>
            <w:spacing w:line="360" w:lineRule="auto"/>
            <w:rPr>
              <w:noProof/>
            </w:rPr>
          </w:pPr>
          <w:hyperlink w:anchor="_Toc224284916" w:history="1">
            <w:r w:rsidRPr="00FF129C">
              <w:rPr>
                <w:rStyle w:val="Hyperlink"/>
                <w:noProof/>
              </w:rPr>
              <w:t>1.2 Contributions</w:t>
            </w:r>
            <w:r>
              <w:rPr>
                <w:noProof/>
              </w:rPr>
              <w:tab/>
            </w:r>
            <w:r>
              <w:rPr>
                <w:noProof/>
              </w:rPr>
              <w:fldChar w:fldCharType="begin"/>
            </w:r>
            <w:r>
              <w:rPr>
                <w:noProof/>
              </w:rPr>
              <w:instrText xml:space="preserve"> PAGEREF _Toc224284916 \h </w:instrText>
            </w:r>
            <w:r>
              <w:rPr>
                <w:noProof/>
              </w:rPr>
            </w:r>
            <w:r>
              <w:rPr>
                <w:noProof/>
              </w:rPr>
              <w:fldChar w:fldCharType="separate"/>
            </w:r>
            <w:r w:rsidR="00337D7B">
              <w:rPr>
                <w:noProof/>
              </w:rPr>
              <w:t>5</w:t>
            </w:r>
            <w:r>
              <w:rPr>
                <w:noProof/>
              </w:rPr>
              <w:fldChar w:fldCharType="end"/>
            </w:r>
          </w:hyperlink>
        </w:p>
        <w:p w14:paraId="52D23AFD" w14:textId="512C772E" w:rsidR="00561B9E" w:rsidRDefault="00561B9E" w:rsidP="00561B9E">
          <w:pPr>
            <w:pStyle w:val="TOC1"/>
            <w:tabs>
              <w:tab w:val="right" w:leader="dot" w:pos="9350"/>
            </w:tabs>
            <w:spacing w:line="360" w:lineRule="auto"/>
            <w:rPr>
              <w:noProof/>
            </w:rPr>
          </w:pPr>
          <w:hyperlink w:anchor="_Toc224284917" w:history="1">
            <w:r w:rsidRPr="00FF129C">
              <w:rPr>
                <w:rStyle w:val="Hyperlink"/>
                <w:noProof/>
              </w:rPr>
              <w:t>2. Background and Related Work</w:t>
            </w:r>
            <w:r>
              <w:rPr>
                <w:noProof/>
              </w:rPr>
              <w:tab/>
            </w:r>
            <w:r>
              <w:rPr>
                <w:noProof/>
              </w:rPr>
              <w:fldChar w:fldCharType="begin"/>
            </w:r>
            <w:r>
              <w:rPr>
                <w:noProof/>
              </w:rPr>
              <w:instrText xml:space="preserve"> PAGEREF _Toc224284917 \h </w:instrText>
            </w:r>
            <w:r>
              <w:rPr>
                <w:noProof/>
              </w:rPr>
            </w:r>
            <w:r>
              <w:rPr>
                <w:noProof/>
              </w:rPr>
              <w:fldChar w:fldCharType="separate"/>
            </w:r>
            <w:r w:rsidR="00337D7B">
              <w:rPr>
                <w:noProof/>
              </w:rPr>
              <w:t>5</w:t>
            </w:r>
            <w:r>
              <w:rPr>
                <w:noProof/>
              </w:rPr>
              <w:fldChar w:fldCharType="end"/>
            </w:r>
          </w:hyperlink>
        </w:p>
        <w:p w14:paraId="662DCB42" w14:textId="39AAD7DC" w:rsidR="00561B9E" w:rsidRDefault="00561B9E" w:rsidP="00561B9E">
          <w:pPr>
            <w:pStyle w:val="TOC2"/>
            <w:tabs>
              <w:tab w:val="right" w:leader="dot" w:pos="9350"/>
            </w:tabs>
            <w:spacing w:line="360" w:lineRule="auto"/>
            <w:rPr>
              <w:noProof/>
            </w:rPr>
          </w:pPr>
          <w:hyperlink w:anchor="_Toc224284918" w:history="1">
            <w:r w:rsidRPr="00FF129C">
              <w:rPr>
                <w:rStyle w:val="Hyperlink"/>
                <w:noProof/>
              </w:rPr>
              <w:t>2.1 Blockchain Cryptographic Primitives</w:t>
            </w:r>
            <w:r>
              <w:rPr>
                <w:noProof/>
              </w:rPr>
              <w:tab/>
            </w:r>
            <w:r>
              <w:rPr>
                <w:noProof/>
              </w:rPr>
              <w:fldChar w:fldCharType="begin"/>
            </w:r>
            <w:r>
              <w:rPr>
                <w:noProof/>
              </w:rPr>
              <w:instrText xml:space="preserve"> PAGEREF _Toc224284918 \h </w:instrText>
            </w:r>
            <w:r>
              <w:rPr>
                <w:noProof/>
              </w:rPr>
            </w:r>
            <w:r>
              <w:rPr>
                <w:noProof/>
              </w:rPr>
              <w:fldChar w:fldCharType="separate"/>
            </w:r>
            <w:r w:rsidR="00337D7B">
              <w:rPr>
                <w:noProof/>
              </w:rPr>
              <w:t>5</w:t>
            </w:r>
            <w:r>
              <w:rPr>
                <w:noProof/>
              </w:rPr>
              <w:fldChar w:fldCharType="end"/>
            </w:r>
          </w:hyperlink>
        </w:p>
        <w:p w14:paraId="05DB8A88" w14:textId="16CA1C80" w:rsidR="00561B9E" w:rsidRDefault="00561B9E" w:rsidP="00561B9E">
          <w:pPr>
            <w:pStyle w:val="TOC3"/>
            <w:tabs>
              <w:tab w:val="right" w:leader="dot" w:pos="9350"/>
            </w:tabs>
            <w:spacing w:line="360" w:lineRule="auto"/>
            <w:rPr>
              <w:noProof/>
            </w:rPr>
          </w:pPr>
          <w:hyperlink w:anchor="_Toc224284919" w:history="1">
            <w:r w:rsidRPr="00FF129C">
              <w:rPr>
                <w:rStyle w:val="Hyperlink"/>
                <w:noProof/>
              </w:rPr>
              <w:t>2.1.1 Digital Signatures (ECDSA/EdDSA)</w:t>
            </w:r>
            <w:r>
              <w:rPr>
                <w:noProof/>
              </w:rPr>
              <w:tab/>
            </w:r>
            <w:r>
              <w:rPr>
                <w:noProof/>
              </w:rPr>
              <w:fldChar w:fldCharType="begin"/>
            </w:r>
            <w:r>
              <w:rPr>
                <w:noProof/>
              </w:rPr>
              <w:instrText xml:space="preserve"> PAGEREF _Toc224284919 \h </w:instrText>
            </w:r>
            <w:r>
              <w:rPr>
                <w:noProof/>
              </w:rPr>
            </w:r>
            <w:r>
              <w:rPr>
                <w:noProof/>
              </w:rPr>
              <w:fldChar w:fldCharType="separate"/>
            </w:r>
            <w:r w:rsidR="00337D7B">
              <w:rPr>
                <w:noProof/>
              </w:rPr>
              <w:t>5</w:t>
            </w:r>
            <w:r>
              <w:rPr>
                <w:noProof/>
              </w:rPr>
              <w:fldChar w:fldCharType="end"/>
            </w:r>
          </w:hyperlink>
        </w:p>
        <w:p w14:paraId="525E37EE" w14:textId="31F8F0F1" w:rsidR="00561B9E" w:rsidRDefault="00561B9E" w:rsidP="00561B9E">
          <w:pPr>
            <w:pStyle w:val="TOC3"/>
            <w:tabs>
              <w:tab w:val="right" w:leader="dot" w:pos="9350"/>
            </w:tabs>
            <w:spacing w:line="360" w:lineRule="auto"/>
            <w:rPr>
              <w:noProof/>
            </w:rPr>
          </w:pPr>
          <w:hyperlink w:anchor="_Toc224284920" w:history="1">
            <w:r w:rsidRPr="00FF129C">
              <w:rPr>
                <w:rStyle w:val="Hyperlink"/>
                <w:noProof/>
              </w:rPr>
              <w:t>2.1.2 Hash Functions (SHA-256, Keccak-256)</w:t>
            </w:r>
            <w:r>
              <w:rPr>
                <w:noProof/>
              </w:rPr>
              <w:tab/>
            </w:r>
            <w:r>
              <w:rPr>
                <w:noProof/>
              </w:rPr>
              <w:fldChar w:fldCharType="begin"/>
            </w:r>
            <w:r>
              <w:rPr>
                <w:noProof/>
              </w:rPr>
              <w:instrText xml:space="preserve"> PAGEREF _Toc224284920 \h </w:instrText>
            </w:r>
            <w:r>
              <w:rPr>
                <w:noProof/>
              </w:rPr>
            </w:r>
            <w:r>
              <w:rPr>
                <w:noProof/>
              </w:rPr>
              <w:fldChar w:fldCharType="separate"/>
            </w:r>
            <w:r w:rsidR="00337D7B">
              <w:rPr>
                <w:noProof/>
              </w:rPr>
              <w:t>6</w:t>
            </w:r>
            <w:r>
              <w:rPr>
                <w:noProof/>
              </w:rPr>
              <w:fldChar w:fldCharType="end"/>
            </w:r>
          </w:hyperlink>
        </w:p>
        <w:p w14:paraId="03948BF8" w14:textId="51D2EB70" w:rsidR="00561B9E" w:rsidRDefault="00561B9E" w:rsidP="00561B9E">
          <w:pPr>
            <w:pStyle w:val="TOC3"/>
            <w:tabs>
              <w:tab w:val="right" w:leader="dot" w:pos="9350"/>
            </w:tabs>
            <w:spacing w:line="360" w:lineRule="auto"/>
            <w:rPr>
              <w:noProof/>
            </w:rPr>
          </w:pPr>
          <w:hyperlink w:anchor="_Toc224284921" w:history="1">
            <w:r w:rsidRPr="00FF129C">
              <w:rPr>
                <w:rStyle w:val="Hyperlink"/>
                <w:noProof/>
              </w:rPr>
              <w:t>2.1.3 Zero-Knowledge Proofs</w:t>
            </w:r>
            <w:r>
              <w:rPr>
                <w:noProof/>
              </w:rPr>
              <w:tab/>
            </w:r>
            <w:r>
              <w:rPr>
                <w:noProof/>
              </w:rPr>
              <w:fldChar w:fldCharType="begin"/>
            </w:r>
            <w:r>
              <w:rPr>
                <w:noProof/>
              </w:rPr>
              <w:instrText xml:space="preserve"> PAGEREF _Toc224284921 \h </w:instrText>
            </w:r>
            <w:r>
              <w:rPr>
                <w:noProof/>
              </w:rPr>
            </w:r>
            <w:r>
              <w:rPr>
                <w:noProof/>
              </w:rPr>
              <w:fldChar w:fldCharType="separate"/>
            </w:r>
            <w:r w:rsidR="00337D7B">
              <w:rPr>
                <w:noProof/>
              </w:rPr>
              <w:t>6</w:t>
            </w:r>
            <w:r>
              <w:rPr>
                <w:noProof/>
              </w:rPr>
              <w:fldChar w:fldCharType="end"/>
            </w:r>
          </w:hyperlink>
        </w:p>
        <w:p w14:paraId="74CA48C9" w14:textId="255DF17A" w:rsidR="00561B9E" w:rsidRDefault="00561B9E" w:rsidP="00561B9E">
          <w:pPr>
            <w:pStyle w:val="TOC2"/>
            <w:tabs>
              <w:tab w:val="right" w:leader="dot" w:pos="9350"/>
            </w:tabs>
            <w:spacing w:line="360" w:lineRule="auto"/>
            <w:rPr>
              <w:noProof/>
            </w:rPr>
          </w:pPr>
          <w:hyperlink w:anchor="_Toc224284922" w:history="1">
            <w:r w:rsidRPr="00FF129C">
              <w:rPr>
                <w:rStyle w:val="Hyperlink"/>
                <w:noProof/>
              </w:rPr>
              <w:t>2.2 NIST Post-Quantum Cryptography Standards (2024)</w:t>
            </w:r>
            <w:r>
              <w:rPr>
                <w:noProof/>
              </w:rPr>
              <w:tab/>
            </w:r>
            <w:r>
              <w:rPr>
                <w:noProof/>
              </w:rPr>
              <w:fldChar w:fldCharType="begin"/>
            </w:r>
            <w:r>
              <w:rPr>
                <w:noProof/>
              </w:rPr>
              <w:instrText xml:space="preserve"> PAGEREF _Toc224284922 \h </w:instrText>
            </w:r>
            <w:r>
              <w:rPr>
                <w:noProof/>
              </w:rPr>
            </w:r>
            <w:r>
              <w:rPr>
                <w:noProof/>
              </w:rPr>
              <w:fldChar w:fldCharType="separate"/>
            </w:r>
            <w:r w:rsidR="00337D7B">
              <w:rPr>
                <w:noProof/>
              </w:rPr>
              <w:t>6</w:t>
            </w:r>
            <w:r>
              <w:rPr>
                <w:noProof/>
              </w:rPr>
              <w:fldChar w:fldCharType="end"/>
            </w:r>
          </w:hyperlink>
        </w:p>
        <w:p w14:paraId="0F5740DB" w14:textId="11DBEF13" w:rsidR="00561B9E" w:rsidRDefault="00561B9E" w:rsidP="00561B9E">
          <w:pPr>
            <w:pStyle w:val="TOC2"/>
            <w:tabs>
              <w:tab w:val="right" w:leader="dot" w:pos="9350"/>
            </w:tabs>
            <w:spacing w:line="360" w:lineRule="auto"/>
            <w:rPr>
              <w:noProof/>
            </w:rPr>
          </w:pPr>
          <w:hyperlink w:anchor="_Toc224284923" w:history="1">
            <w:r w:rsidRPr="00FF129C">
              <w:rPr>
                <w:rStyle w:val="Hyperlink"/>
                <w:noProof/>
              </w:rPr>
              <w:t>2.3 The Original Blockchain Trilemma</w:t>
            </w:r>
            <w:r>
              <w:rPr>
                <w:noProof/>
              </w:rPr>
              <w:tab/>
            </w:r>
            <w:r>
              <w:rPr>
                <w:noProof/>
              </w:rPr>
              <w:fldChar w:fldCharType="begin"/>
            </w:r>
            <w:r>
              <w:rPr>
                <w:noProof/>
              </w:rPr>
              <w:instrText xml:space="preserve"> PAGEREF _Toc224284923 \h </w:instrText>
            </w:r>
            <w:r>
              <w:rPr>
                <w:noProof/>
              </w:rPr>
            </w:r>
            <w:r>
              <w:rPr>
                <w:noProof/>
              </w:rPr>
              <w:fldChar w:fldCharType="separate"/>
            </w:r>
            <w:r w:rsidR="00337D7B">
              <w:rPr>
                <w:noProof/>
              </w:rPr>
              <w:t>7</w:t>
            </w:r>
            <w:r>
              <w:rPr>
                <w:noProof/>
              </w:rPr>
              <w:fldChar w:fldCharType="end"/>
            </w:r>
          </w:hyperlink>
        </w:p>
        <w:p w14:paraId="215FD286" w14:textId="7579D499" w:rsidR="00561B9E" w:rsidRDefault="00561B9E" w:rsidP="00561B9E">
          <w:pPr>
            <w:pStyle w:val="TOC2"/>
            <w:tabs>
              <w:tab w:val="right" w:leader="dot" w:pos="9350"/>
            </w:tabs>
            <w:spacing w:line="360" w:lineRule="auto"/>
            <w:rPr>
              <w:noProof/>
            </w:rPr>
          </w:pPr>
          <w:hyperlink w:anchor="_Toc224284924" w:history="1">
            <w:r w:rsidRPr="00FF129C">
              <w:rPr>
                <w:rStyle w:val="Hyperlink"/>
                <w:noProof/>
              </w:rPr>
              <w:t>2.4 Related Work</w:t>
            </w:r>
            <w:r>
              <w:rPr>
                <w:noProof/>
              </w:rPr>
              <w:tab/>
            </w:r>
            <w:r>
              <w:rPr>
                <w:noProof/>
              </w:rPr>
              <w:fldChar w:fldCharType="begin"/>
            </w:r>
            <w:r>
              <w:rPr>
                <w:noProof/>
              </w:rPr>
              <w:instrText xml:space="preserve"> PAGEREF _Toc224284924 \h </w:instrText>
            </w:r>
            <w:r>
              <w:rPr>
                <w:noProof/>
              </w:rPr>
            </w:r>
            <w:r>
              <w:rPr>
                <w:noProof/>
              </w:rPr>
              <w:fldChar w:fldCharType="separate"/>
            </w:r>
            <w:r w:rsidR="00337D7B">
              <w:rPr>
                <w:noProof/>
              </w:rPr>
              <w:t>7</w:t>
            </w:r>
            <w:r>
              <w:rPr>
                <w:noProof/>
              </w:rPr>
              <w:fldChar w:fldCharType="end"/>
            </w:r>
          </w:hyperlink>
        </w:p>
        <w:p w14:paraId="741C24A9" w14:textId="22476F2C" w:rsidR="00561B9E" w:rsidRDefault="00561B9E" w:rsidP="00561B9E">
          <w:pPr>
            <w:pStyle w:val="TOC1"/>
            <w:tabs>
              <w:tab w:val="right" w:leader="dot" w:pos="9350"/>
            </w:tabs>
            <w:spacing w:line="360" w:lineRule="auto"/>
            <w:rPr>
              <w:noProof/>
            </w:rPr>
          </w:pPr>
          <w:hyperlink w:anchor="_Toc224284925" w:history="1">
            <w:r w:rsidRPr="00FF129C">
              <w:rPr>
                <w:rStyle w:val="Hyperlink"/>
                <w:noProof/>
              </w:rPr>
              <w:t>3. Formal Characterization of the PQC Migration Trilemma</w:t>
            </w:r>
            <w:r>
              <w:rPr>
                <w:noProof/>
              </w:rPr>
              <w:tab/>
            </w:r>
            <w:r>
              <w:rPr>
                <w:noProof/>
              </w:rPr>
              <w:fldChar w:fldCharType="begin"/>
            </w:r>
            <w:r>
              <w:rPr>
                <w:noProof/>
              </w:rPr>
              <w:instrText xml:space="preserve"> PAGEREF _Toc224284925 \h </w:instrText>
            </w:r>
            <w:r>
              <w:rPr>
                <w:noProof/>
              </w:rPr>
            </w:r>
            <w:r>
              <w:rPr>
                <w:noProof/>
              </w:rPr>
              <w:fldChar w:fldCharType="separate"/>
            </w:r>
            <w:r w:rsidR="00337D7B">
              <w:rPr>
                <w:noProof/>
              </w:rPr>
              <w:t>7</w:t>
            </w:r>
            <w:r>
              <w:rPr>
                <w:noProof/>
              </w:rPr>
              <w:fldChar w:fldCharType="end"/>
            </w:r>
          </w:hyperlink>
        </w:p>
        <w:p w14:paraId="76B75A42" w14:textId="4779B8F6" w:rsidR="00561B9E" w:rsidRDefault="00561B9E" w:rsidP="00561B9E">
          <w:pPr>
            <w:pStyle w:val="TOC2"/>
            <w:tabs>
              <w:tab w:val="right" w:leader="dot" w:pos="9350"/>
            </w:tabs>
            <w:spacing w:line="360" w:lineRule="auto"/>
            <w:rPr>
              <w:noProof/>
            </w:rPr>
          </w:pPr>
          <w:hyperlink w:anchor="_Toc224284926" w:history="1">
            <w:r w:rsidRPr="00FF129C">
              <w:rPr>
                <w:rStyle w:val="Hyperlink"/>
                <w:noProof/>
              </w:rPr>
              <w:t>3.1 Definitions</w:t>
            </w:r>
            <w:r>
              <w:rPr>
                <w:noProof/>
              </w:rPr>
              <w:tab/>
            </w:r>
            <w:r>
              <w:rPr>
                <w:noProof/>
              </w:rPr>
              <w:fldChar w:fldCharType="begin"/>
            </w:r>
            <w:r>
              <w:rPr>
                <w:noProof/>
              </w:rPr>
              <w:instrText xml:space="preserve"> PAGEREF _Toc224284926 \h </w:instrText>
            </w:r>
            <w:r>
              <w:rPr>
                <w:noProof/>
              </w:rPr>
            </w:r>
            <w:r>
              <w:rPr>
                <w:noProof/>
              </w:rPr>
              <w:fldChar w:fldCharType="separate"/>
            </w:r>
            <w:r w:rsidR="00337D7B">
              <w:rPr>
                <w:noProof/>
              </w:rPr>
              <w:t>7</w:t>
            </w:r>
            <w:r>
              <w:rPr>
                <w:noProof/>
              </w:rPr>
              <w:fldChar w:fldCharType="end"/>
            </w:r>
          </w:hyperlink>
        </w:p>
        <w:p w14:paraId="730E8159" w14:textId="1F0B6933" w:rsidR="00561B9E" w:rsidRDefault="00561B9E" w:rsidP="00561B9E">
          <w:pPr>
            <w:pStyle w:val="TOC3"/>
            <w:tabs>
              <w:tab w:val="right" w:leader="dot" w:pos="9350"/>
            </w:tabs>
            <w:spacing w:line="360" w:lineRule="auto"/>
            <w:rPr>
              <w:noProof/>
            </w:rPr>
          </w:pPr>
          <w:hyperlink w:anchor="_Toc224284927" w:history="1">
            <w:r w:rsidRPr="00FF129C">
              <w:rPr>
                <w:rStyle w:val="Hyperlink"/>
                <w:noProof/>
              </w:rPr>
              <w:t>Definition 1 (Quantum Security — QS)</w:t>
            </w:r>
            <w:r>
              <w:rPr>
                <w:noProof/>
              </w:rPr>
              <w:tab/>
            </w:r>
            <w:r>
              <w:rPr>
                <w:noProof/>
              </w:rPr>
              <w:fldChar w:fldCharType="begin"/>
            </w:r>
            <w:r>
              <w:rPr>
                <w:noProof/>
              </w:rPr>
              <w:instrText xml:space="preserve"> PAGEREF _Toc224284927 \h </w:instrText>
            </w:r>
            <w:r>
              <w:rPr>
                <w:noProof/>
              </w:rPr>
            </w:r>
            <w:r>
              <w:rPr>
                <w:noProof/>
              </w:rPr>
              <w:fldChar w:fldCharType="separate"/>
            </w:r>
            <w:r w:rsidR="00337D7B">
              <w:rPr>
                <w:noProof/>
              </w:rPr>
              <w:t>7</w:t>
            </w:r>
            <w:r>
              <w:rPr>
                <w:noProof/>
              </w:rPr>
              <w:fldChar w:fldCharType="end"/>
            </w:r>
          </w:hyperlink>
        </w:p>
        <w:p w14:paraId="0E85186A" w14:textId="19F2C16D" w:rsidR="00561B9E" w:rsidRDefault="00561B9E" w:rsidP="00561B9E">
          <w:pPr>
            <w:pStyle w:val="TOC3"/>
            <w:tabs>
              <w:tab w:val="right" w:leader="dot" w:pos="9350"/>
            </w:tabs>
            <w:spacing w:line="360" w:lineRule="auto"/>
            <w:rPr>
              <w:noProof/>
            </w:rPr>
          </w:pPr>
          <w:hyperlink w:anchor="_Toc224284928" w:history="1">
            <w:r w:rsidRPr="00FF129C">
              <w:rPr>
                <w:rStyle w:val="Hyperlink"/>
                <w:noProof/>
              </w:rPr>
              <w:t>Definition 2 (Performance Parity — PP)</w:t>
            </w:r>
            <w:r>
              <w:rPr>
                <w:noProof/>
              </w:rPr>
              <w:tab/>
            </w:r>
            <w:r>
              <w:rPr>
                <w:noProof/>
              </w:rPr>
              <w:fldChar w:fldCharType="begin"/>
            </w:r>
            <w:r>
              <w:rPr>
                <w:noProof/>
              </w:rPr>
              <w:instrText xml:space="preserve"> PAGEREF _Toc224284928 \h </w:instrText>
            </w:r>
            <w:r>
              <w:rPr>
                <w:noProof/>
              </w:rPr>
            </w:r>
            <w:r>
              <w:rPr>
                <w:noProof/>
              </w:rPr>
              <w:fldChar w:fldCharType="separate"/>
            </w:r>
            <w:r w:rsidR="00337D7B">
              <w:rPr>
                <w:noProof/>
              </w:rPr>
              <w:t>8</w:t>
            </w:r>
            <w:r>
              <w:rPr>
                <w:noProof/>
              </w:rPr>
              <w:fldChar w:fldCharType="end"/>
            </w:r>
          </w:hyperlink>
        </w:p>
        <w:p w14:paraId="23064F56" w14:textId="5CD18403" w:rsidR="00561B9E" w:rsidRDefault="00561B9E" w:rsidP="00561B9E">
          <w:pPr>
            <w:pStyle w:val="TOC3"/>
            <w:tabs>
              <w:tab w:val="right" w:leader="dot" w:pos="9350"/>
            </w:tabs>
            <w:spacing w:line="360" w:lineRule="auto"/>
            <w:rPr>
              <w:noProof/>
            </w:rPr>
          </w:pPr>
          <w:hyperlink w:anchor="_Toc224284929" w:history="1">
            <w:r w:rsidRPr="00FF129C">
              <w:rPr>
                <w:rStyle w:val="Hyperlink"/>
                <w:noProof/>
              </w:rPr>
              <w:t>Definition 3 (Backward Compatibility — BC)</w:t>
            </w:r>
            <w:r>
              <w:rPr>
                <w:noProof/>
              </w:rPr>
              <w:tab/>
            </w:r>
            <w:r>
              <w:rPr>
                <w:noProof/>
              </w:rPr>
              <w:fldChar w:fldCharType="begin"/>
            </w:r>
            <w:r>
              <w:rPr>
                <w:noProof/>
              </w:rPr>
              <w:instrText xml:space="preserve"> PAGEREF _Toc224284929 \h </w:instrText>
            </w:r>
            <w:r>
              <w:rPr>
                <w:noProof/>
              </w:rPr>
            </w:r>
            <w:r>
              <w:rPr>
                <w:noProof/>
              </w:rPr>
              <w:fldChar w:fldCharType="separate"/>
            </w:r>
            <w:r w:rsidR="00337D7B">
              <w:rPr>
                <w:noProof/>
              </w:rPr>
              <w:t>8</w:t>
            </w:r>
            <w:r>
              <w:rPr>
                <w:noProof/>
              </w:rPr>
              <w:fldChar w:fldCharType="end"/>
            </w:r>
          </w:hyperlink>
        </w:p>
        <w:p w14:paraId="441E4BE4" w14:textId="72BAA235" w:rsidR="00561B9E" w:rsidRDefault="00561B9E" w:rsidP="00561B9E">
          <w:pPr>
            <w:pStyle w:val="TOC2"/>
            <w:tabs>
              <w:tab w:val="right" w:leader="dot" w:pos="9350"/>
            </w:tabs>
            <w:spacing w:line="360" w:lineRule="auto"/>
            <w:rPr>
              <w:noProof/>
            </w:rPr>
          </w:pPr>
          <w:hyperlink w:anchor="_Toc224284930" w:history="1">
            <w:r w:rsidRPr="00FF129C">
              <w:rPr>
                <w:rStyle w:val="Hyperlink"/>
                <w:noProof/>
              </w:rPr>
              <w:t>3.2 Impossibility Proofs for Pairwise Combinations</w:t>
            </w:r>
            <w:r>
              <w:rPr>
                <w:noProof/>
              </w:rPr>
              <w:tab/>
            </w:r>
            <w:r>
              <w:rPr>
                <w:noProof/>
              </w:rPr>
              <w:fldChar w:fldCharType="begin"/>
            </w:r>
            <w:r>
              <w:rPr>
                <w:noProof/>
              </w:rPr>
              <w:instrText xml:space="preserve"> PAGEREF _Toc224284930 \h </w:instrText>
            </w:r>
            <w:r>
              <w:rPr>
                <w:noProof/>
              </w:rPr>
            </w:r>
            <w:r>
              <w:rPr>
                <w:noProof/>
              </w:rPr>
              <w:fldChar w:fldCharType="separate"/>
            </w:r>
            <w:r w:rsidR="00337D7B">
              <w:rPr>
                <w:noProof/>
              </w:rPr>
              <w:t>8</w:t>
            </w:r>
            <w:r>
              <w:rPr>
                <w:noProof/>
              </w:rPr>
              <w:fldChar w:fldCharType="end"/>
            </w:r>
          </w:hyperlink>
        </w:p>
        <w:p w14:paraId="595245C4" w14:textId="49DC96AA" w:rsidR="00561B9E" w:rsidRDefault="00561B9E" w:rsidP="00561B9E">
          <w:pPr>
            <w:pStyle w:val="TOC3"/>
            <w:tabs>
              <w:tab w:val="right" w:leader="dot" w:pos="9350"/>
            </w:tabs>
            <w:spacing w:line="360" w:lineRule="auto"/>
            <w:rPr>
              <w:noProof/>
            </w:rPr>
          </w:pPr>
          <w:hyperlink w:anchor="_Toc224284931" w:history="1">
            <w:r w:rsidRPr="00FF129C">
              <w:rPr>
                <w:rStyle w:val="Hyperlink"/>
                <w:noProof/>
              </w:rPr>
              <w:t xml:space="preserve">3.2.1 Theorem 1: QS + PP </w:t>
            </w:r>
            <w:r w:rsidRPr="00FF129C">
              <w:rPr>
                <w:rStyle w:val="Hyperlink"/>
                <w:rFonts w:ascii="Cambria Math" w:hAnsi="Cambria Math" w:cs="Cambria Math"/>
                <w:noProof/>
              </w:rPr>
              <w:t>⟹</w:t>
            </w:r>
            <w:r w:rsidRPr="00FF129C">
              <w:rPr>
                <w:rStyle w:val="Hyperlink"/>
                <w:noProof/>
              </w:rPr>
              <w:t xml:space="preserve"> ¬BC</w:t>
            </w:r>
            <w:r>
              <w:rPr>
                <w:noProof/>
              </w:rPr>
              <w:tab/>
            </w:r>
            <w:r>
              <w:rPr>
                <w:noProof/>
              </w:rPr>
              <w:fldChar w:fldCharType="begin"/>
            </w:r>
            <w:r>
              <w:rPr>
                <w:noProof/>
              </w:rPr>
              <w:instrText xml:space="preserve"> PAGEREF _Toc224284931 \h </w:instrText>
            </w:r>
            <w:r>
              <w:rPr>
                <w:noProof/>
              </w:rPr>
            </w:r>
            <w:r>
              <w:rPr>
                <w:noProof/>
              </w:rPr>
              <w:fldChar w:fldCharType="separate"/>
            </w:r>
            <w:r w:rsidR="00337D7B">
              <w:rPr>
                <w:noProof/>
              </w:rPr>
              <w:t>8</w:t>
            </w:r>
            <w:r>
              <w:rPr>
                <w:noProof/>
              </w:rPr>
              <w:fldChar w:fldCharType="end"/>
            </w:r>
          </w:hyperlink>
        </w:p>
        <w:p w14:paraId="444B452C" w14:textId="6B742AB3" w:rsidR="00561B9E" w:rsidRDefault="00561B9E" w:rsidP="00561B9E">
          <w:pPr>
            <w:pStyle w:val="TOC3"/>
            <w:tabs>
              <w:tab w:val="right" w:leader="dot" w:pos="9350"/>
            </w:tabs>
            <w:spacing w:line="360" w:lineRule="auto"/>
            <w:rPr>
              <w:noProof/>
            </w:rPr>
          </w:pPr>
          <w:hyperlink w:anchor="_Toc224284932" w:history="1">
            <w:r w:rsidRPr="00FF129C">
              <w:rPr>
                <w:rStyle w:val="Hyperlink"/>
                <w:noProof/>
              </w:rPr>
              <w:t xml:space="preserve">3.2.2 Theorem 2: QS + BC </w:t>
            </w:r>
            <w:r w:rsidRPr="00FF129C">
              <w:rPr>
                <w:rStyle w:val="Hyperlink"/>
                <w:rFonts w:ascii="Cambria Math" w:hAnsi="Cambria Math" w:cs="Cambria Math"/>
                <w:noProof/>
              </w:rPr>
              <w:t>⟹</w:t>
            </w:r>
            <w:r w:rsidRPr="00FF129C">
              <w:rPr>
                <w:rStyle w:val="Hyperlink"/>
                <w:noProof/>
              </w:rPr>
              <w:t xml:space="preserve"> ¬PP</w:t>
            </w:r>
            <w:r>
              <w:rPr>
                <w:noProof/>
              </w:rPr>
              <w:tab/>
            </w:r>
            <w:r>
              <w:rPr>
                <w:noProof/>
              </w:rPr>
              <w:fldChar w:fldCharType="begin"/>
            </w:r>
            <w:r>
              <w:rPr>
                <w:noProof/>
              </w:rPr>
              <w:instrText xml:space="preserve"> PAGEREF _Toc224284932 \h </w:instrText>
            </w:r>
            <w:r>
              <w:rPr>
                <w:noProof/>
              </w:rPr>
            </w:r>
            <w:r>
              <w:rPr>
                <w:noProof/>
              </w:rPr>
              <w:fldChar w:fldCharType="separate"/>
            </w:r>
            <w:r w:rsidR="00337D7B">
              <w:rPr>
                <w:noProof/>
              </w:rPr>
              <w:t>8</w:t>
            </w:r>
            <w:r>
              <w:rPr>
                <w:noProof/>
              </w:rPr>
              <w:fldChar w:fldCharType="end"/>
            </w:r>
          </w:hyperlink>
        </w:p>
        <w:p w14:paraId="16A98214" w14:textId="575B9E18" w:rsidR="00561B9E" w:rsidRDefault="00561B9E" w:rsidP="00561B9E">
          <w:pPr>
            <w:pStyle w:val="TOC3"/>
            <w:tabs>
              <w:tab w:val="right" w:leader="dot" w:pos="9350"/>
            </w:tabs>
            <w:spacing w:line="360" w:lineRule="auto"/>
            <w:rPr>
              <w:noProof/>
            </w:rPr>
          </w:pPr>
          <w:hyperlink w:anchor="_Toc224284933" w:history="1">
            <w:r w:rsidRPr="00FF129C">
              <w:rPr>
                <w:rStyle w:val="Hyperlink"/>
                <w:noProof/>
              </w:rPr>
              <w:t xml:space="preserve">3.2.3 Theorem 3: PP + BC </w:t>
            </w:r>
            <w:r w:rsidRPr="00FF129C">
              <w:rPr>
                <w:rStyle w:val="Hyperlink"/>
                <w:rFonts w:ascii="Cambria Math" w:hAnsi="Cambria Math" w:cs="Cambria Math"/>
                <w:noProof/>
              </w:rPr>
              <w:t>⟹</w:t>
            </w:r>
            <w:r w:rsidRPr="00FF129C">
              <w:rPr>
                <w:rStyle w:val="Hyperlink"/>
                <w:noProof/>
              </w:rPr>
              <w:t xml:space="preserve"> ¬QS</w:t>
            </w:r>
            <w:r>
              <w:rPr>
                <w:noProof/>
              </w:rPr>
              <w:tab/>
            </w:r>
            <w:r>
              <w:rPr>
                <w:noProof/>
              </w:rPr>
              <w:fldChar w:fldCharType="begin"/>
            </w:r>
            <w:r>
              <w:rPr>
                <w:noProof/>
              </w:rPr>
              <w:instrText xml:space="preserve"> PAGEREF _Toc224284933 \h </w:instrText>
            </w:r>
            <w:r>
              <w:rPr>
                <w:noProof/>
              </w:rPr>
            </w:r>
            <w:r>
              <w:rPr>
                <w:noProof/>
              </w:rPr>
              <w:fldChar w:fldCharType="separate"/>
            </w:r>
            <w:r w:rsidR="00337D7B">
              <w:rPr>
                <w:noProof/>
              </w:rPr>
              <w:t>9</w:t>
            </w:r>
            <w:r>
              <w:rPr>
                <w:noProof/>
              </w:rPr>
              <w:fldChar w:fldCharType="end"/>
            </w:r>
          </w:hyperlink>
        </w:p>
        <w:p w14:paraId="7FEFEB9D" w14:textId="01B5E86C" w:rsidR="00561B9E" w:rsidRDefault="00561B9E" w:rsidP="00561B9E">
          <w:pPr>
            <w:pStyle w:val="TOC2"/>
            <w:tabs>
              <w:tab w:val="right" w:leader="dot" w:pos="9350"/>
            </w:tabs>
            <w:spacing w:line="360" w:lineRule="auto"/>
            <w:rPr>
              <w:noProof/>
            </w:rPr>
          </w:pPr>
          <w:hyperlink w:anchor="_Toc224284934" w:history="1">
            <w:r w:rsidRPr="00FF129C">
              <w:rPr>
                <w:rStyle w:val="Hyperlink"/>
                <w:noProof/>
              </w:rPr>
              <w:t>3.3 Analogy to CAP Theorem</w:t>
            </w:r>
            <w:r>
              <w:rPr>
                <w:noProof/>
              </w:rPr>
              <w:tab/>
            </w:r>
            <w:r>
              <w:rPr>
                <w:noProof/>
              </w:rPr>
              <w:fldChar w:fldCharType="begin"/>
            </w:r>
            <w:r>
              <w:rPr>
                <w:noProof/>
              </w:rPr>
              <w:instrText xml:space="preserve"> PAGEREF _Toc224284934 \h </w:instrText>
            </w:r>
            <w:r>
              <w:rPr>
                <w:noProof/>
              </w:rPr>
            </w:r>
            <w:r>
              <w:rPr>
                <w:noProof/>
              </w:rPr>
              <w:fldChar w:fldCharType="separate"/>
            </w:r>
            <w:r w:rsidR="00337D7B">
              <w:rPr>
                <w:noProof/>
              </w:rPr>
              <w:t>9</w:t>
            </w:r>
            <w:r>
              <w:rPr>
                <w:noProof/>
              </w:rPr>
              <w:fldChar w:fldCharType="end"/>
            </w:r>
          </w:hyperlink>
        </w:p>
        <w:p w14:paraId="322EE8A3" w14:textId="790B6846" w:rsidR="00561B9E" w:rsidRDefault="00561B9E" w:rsidP="00561B9E">
          <w:pPr>
            <w:pStyle w:val="TOC1"/>
            <w:tabs>
              <w:tab w:val="right" w:leader="dot" w:pos="9350"/>
            </w:tabs>
            <w:spacing w:line="360" w:lineRule="auto"/>
            <w:rPr>
              <w:noProof/>
            </w:rPr>
          </w:pPr>
          <w:hyperlink w:anchor="_Toc224284935" w:history="1">
            <w:r w:rsidRPr="00FF129C">
              <w:rPr>
                <w:rStyle w:val="Hyperlink"/>
                <w:noProof/>
              </w:rPr>
              <w:t>4. The Adaptive Quantum Migration Protocol (AQMP)</w:t>
            </w:r>
            <w:r>
              <w:rPr>
                <w:noProof/>
              </w:rPr>
              <w:tab/>
            </w:r>
            <w:r>
              <w:rPr>
                <w:noProof/>
              </w:rPr>
              <w:fldChar w:fldCharType="begin"/>
            </w:r>
            <w:r>
              <w:rPr>
                <w:noProof/>
              </w:rPr>
              <w:instrText xml:space="preserve"> PAGEREF _Toc224284935 \h </w:instrText>
            </w:r>
            <w:r>
              <w:rPr>
                <w:noProof/>
              </w:rPr>
            </w:r>
            <w:r>
              <w:rPr>
                <w:noProof/>
              </w:rPr>
              <w:fldChar w:fldCharType="separate"/>
            </w:r>
            <w:r w:rsidR="00337D7B">
              <w:rPr>
                <w:noProof/>
              </w:rPr>
              <w:t>9</w:t>
            </w:r>
            <w:r>
              <w:rPr>
                <w:noProof/>
              </w:rPr>
              <w:fldChar w:fldCharType="end"/>
            </w:r>
          </w:hyperlink>
        </w:p>
        <w:p w14:paraId="4C9F7FC5" w14:textId="7AC7A2BD" w:rsidR="00561B9E" w:rsidRDefault="00561B9E" w:rsidP="00561B9E">
          <w:pPr>
            <w:pStyle w:val="TOC2"/>
            <w:tabs>
              <w:tab w:val="right" w:leader="dot" w:pos="9350"/>
            </w:tabs>
            <w:spacing w:line="360" w:lineRule="auto"/>
            <w:rPr>
              <w:noProof/>
            </w:rPr>
          </w:pPr>
          <w:hyperlink w:anchor="_Toc224284936" w:history="1">
            <w:r w:rsidRPr="00FF129C">
              <w:rPr>
                <w:rStyle w:val="Hyperlink"/>
                <w:noProof/>
              </w:rPr>
              <w:t>4.1 Core Insight: Temporal Decoupling</w:t>
            </w:r>
            <w:r>
              <w:rPr>
                <w:noProof/>
              </w:rPr>
              <w:tab/>
            </w:r>
            <w:r>
              <w:rPr>
                <w:noProof/>
              </w:rPr>
              <w:fldChar w:fldCharType="begin"/>
            </w:r>
            <w:r>
              <w:rPr>
                <w:noProof/>
              </w:rPr>
              <w:instrText xml:space="preserve"> PAGEREF _Toc224284936 \h </w:instrText>
            </w:r>
            <w:r>
              <w:rPr>
                <w:noProof/>
              </w:rPr>
            </w:r>
            <w:r>
              <w:rPr>
                <w:noProof/>
              </w:rPr>
              <w:fldChar w:fldCharType="separate"/>
            </w:r>
            <w:r w:rsidR="00337D7B">
              <w:rPr>
                <w:noProof/>
              </w:rPr>
              <w:t>9</w:t>
            </w:r>
            <w:r>
              <w:rPr>
                <w:noProof/>
              </w:rPr>
              <w:fldChar w:fldCharType="end"/>
            </w:r>
          </w:hyperlink>
        </w:p>
        <w:p w14:paraId="1DF57825" w14:textId="42561060" w:rsidR="00561B9E" w:rsidRDefault="00561B9E" w:rsidP="00561B9E">
          <w:pPr>
            <w:pStyle w:val="TOC2"/>
            <w:tabs>
              <w:tab w:val="right" w:leader="dot" w:pos="9350"/>
            </w:tabs>
            <w:spacing w:line="360" w:lineRule="auto"/>
            <w:rPr>
              <w:noProof/>
            </w:rPr>
          </w:pPr>
          <w:hyperlink w:anchor="_Toc224284937" w:history="1">
            <w:r w:rsidRPr="00FF129C">
              <w:rPr>
                <w:rStyle w:val="Hyperlink"/>
                <w:noProof/>
              </w:rPr>
              <w:t>4.2 Component 1: Dual-Commit Layer (DCL)</w:t>
            </w:r>
            <w:r>
              <w:rPr>
                <w:noProof/>
              </w:rPr>
              <w:tab/>
            </w:r>
            <w:r>
              <w:rPr>
                <w:noProof/>
              </w:rPr>
              <w:fldChar w:fldCharType="begin"/>
            </w:r>
            <w:r>
              <w:rPr>
                <w:noProof/>
              </w:rPr>
              <w:instrText xml:space="preserve"> PAGEREF _Toc224284937 \h </w:instrText>
            </w:r>
            <w:r>
              <w:rPr>
                <w:noProof/>
              </w:rPr>
            </w:r>
            <w:r>
              <w:rPr>
                <w:noProof/>
              </w:rPr>
              <w:fldChar w:fldCharType="separate"/>
            </w:r>
            <w:r w:rsidR="00337D7B">
              <w:rPr>
                <w:noProof/>
              </w:rPr>
              <w:t>10</w:t>
            </w:r>
            <w:r>
              <w:rPr>
                <w:noProof/>
              </w:rPr>
              <w:fldChar w:fldCharType="end"/>
            </w:r>
          </w:hyperlink>
        </w:p>
        <w:p w14:paraId="6D0ED32B" w14:textId="0DBF4103" w:rsidR="00561B9E" w:rsidRDefault="00561B9E" w:rsidP="00561B9E">
          <w:pPr>
            <w:pStyle w:val="TOC2"/>
            <w:tabs>
              <w:tab w:val="right" w:leader="dot" w:pos="9350"/>
            </w:tabs>
            <w:spacing w:line="360" w:lineRule="auto"/>
            <w:rPr>
              <w:noProof/>
            </w:rPr>
          </w:pPr>
          <w:hyperlink w:anchor="_Toc224284938" w:history="1">
            <w:r w:rsidRPr="00FF129C">
              <w:rPr>
                <w:rStyle w:val="Hyperlink"/>
                <w:noProof/>
              </w:rPr>
              <w:t>4.3 Component 2: ZK-Aggregated PQC Proofs</w:t>
            </w:r>
            <w:r>
              <w:rPr>
                <w:noProof/>
              </w:rPr>
              <w:tab/>
            </w:r>
            <w:r>
              <w:rPr>
                <w:noProof/>
              </w:rPr>
              <w:fldChar w:fldCharType="begin"/>
            </w:r>
            <w:r>
              <w:rPr>
                <w:noProof/>
              </w:rPr>
              <w:instrText xml:space="preserve"> PAGEREF _Toc224284938 \h </w:instrText>
            </w:r>
            <w:r>
              <w:rPr>
                <w:noProof/>
              </w:rPr>
            </w:r>
            <w:r>
              <w:rPr>
                <w:noProof/>
              </w:rPr>
              <w:fldChar w:fldCharType="separate"/>
            </w:r>
            <w:r w:rsidR="00337D7B">
              <w:rPr>
                <w:noProof/>
              </w:rPr>
              <w:t>10</w:t>
            </w:r>
            <w:r>
              <w:rPr>
                <w:noProof/>
              </w:rPr>
              <w:fldChar w:fldCharType="end"/>
            </w:r>
          </w:hyperlink>
        </w:p>
        <w:p w14:paraId="6CC80D82" w14:textId="5DE2B84C" w:rsidR="00561B9E" w:rsidRDefault="00561B9E" w:rsidP="00561B9E">
          <w:pPr>
            <w:pStyle w:val="TOC3"/>
            <w:tabs>
              <w:tab w:val="right" w:leader="dot" w:pos="9350"/>
            </w:tabs>
            <w:spacing w:line="360" w:lineRule="auto"/>
            <w:rPr>
              <w:noProof/>
            </w:rPr>
          </w:pPr>
          <w:hyperlink w:anchor="_Toc224284939" w:history="1">
            <w:r w:rsidRPr="00FF129C">
              <w:rPr>
                <w:rStyle w:val="Hyperlink"/>
                <w:noProof/>
              </w:rPr>
              <w:t>4.3.1 Proof Construction</w:t>
            </w:r>
            <w:r>
              <w:rPr>
                <w:noProof/>
              </w:rPr>
              <w:tab/>
            </w:r>
            <w:r>
              <w:rPr>
                <w:noProof/>
              </w:rPr>
              <w:fldChar w:fldCharType="begin"/>
            </w:r>
            <w:r>
              <w:rPr>
                <w:noProof/>
              </w:rPr>
              <w:instrText xml:space="preserve"> PAGEREF _Toc224284939 \h </w:instrText>
            </w:r>
            <w:r>
              <w:rPr>
                <w:noProof/>
              </w:rPr>
            </w:r>
            <w:r>
              <w:rPr>
                <w:noProof/>
              </w:rPr>
              <w:fldChar w:fldCharType="separate"/>
            </w:r>
            <w:r w:rsidR="00337D7B">
              <w:rPr>
                <w:noProof/>
              </w:rPr>
              <w:t>10</w:t>
            </w:r>
            <w:r>
              <w:rPr>
                <w:noProof/>
              </w:rPr>
              <w:fldChar w:fldCharType="end"/>
            </w:r>
          </w:hyperlink>
        </w:p>
        <w:p w14:paraId="51BB1BDA" w14:textId="6F139495" w:rsidR="00561B9E" w:rsidRDefault="00561B9E" w:rsidP="00561B9E">
          <w:pPr>
            <w:pStyle w:val="TOC3"/>
            <w:tabs>
              <w:tab w:val="right" w:leader="dot" w:pos="9350"/>
            </w:tabs>
            <w:spacing w:line="360" w:lineRule="auto"/>
            <w:rPr>
              <w:noProof/>
            </w:rPr>
          </w:pPr>
          <w:hyperlink w:anchor="_Toc224284940" w:history="1">
            <w:r w:rsidRPr="00FF129C">
              <w:rPr>
                <w:rStyle w:val="Hyperlink"/>
                <w:noProof/>
              </w:rPr>
              <w:t>4.3.2 Plonky2 / Halo2 Implementation</w:t>
            </w:r>
            <w:r>
              <w:rPr>
                <w:noProof/>
              </w:rPr>
              <w:tab/>
            </w:r>
            <w:r>
              <w:rPr>
                <w:noProof/>
              </w:rPr>
              <w:fldChar w:fldCharType="begin"/>
            </w:r>
            <w:r>
              <w:rPr>
                <w:noProof/>
              </w:rPr>
              <w:instrText xml:space="preserve"> PAGEREF _Toc224284940 \h </w:instrText>
            </w:r>
            <w:r>
              <w:rPr>
                <w:noProof/>
              </w:rPr>
            </w:r>
            <w:r>
              <w:rPr>
                <w:noProof/>
              </w:rPr>
              <w:fldChar w:fldCharType="separate"/>
            </w:r>
            <w:r w:rsidR="00337D7B">
              <w:rPr>
                <w:noProof/>
              </w:rPr>
              <w:t>11</w:t>
            </w:r>
            <w:r>
              <w:rPr>
                <w:noProof/>
              </w:rPr>
              <w:fldChar w:fldCharType="end"/>
            </w:r>
          </w:hyperlink>
        </w:p>
        <w:p w14:paraId="12285C21" w14:textId="49302779" w:rsidR="00561B9E" w:rsidRDefault="00561B9E" w:rsidP="00561B9E">
          <w:pPr>
            <w:pStyle w:val="TOC2"/>
            <w:tabs>
              <w:tab w:val="right" w:leader="dot" w:pos="9350"/>
            </w:tabs>
            <w:spacing w:line="360" w:lineRule="auto"/>
            <w:rPr>
              <w:noProof/>
            </w:rPr>
          </w:pPr>
          <w:hyperlink w:anchor="_Toc224284941" w:history="1">
            <w:r w:rsidRPr="00FF129C">
              <w:rPr>
                <w:rStyle w:val="Hyperlink"/>
                <w:noProof/>
              </w:rPr>
              <w:t>4.4 Component 3: Adaptive Parameter Selection Engine (APSE)</w:t>
            </w:r>
            <w:r>
              <w:rPr>
                <w:noProof/>
              </w:rPr>
              <w:tab/>
            </w:r>
            <w:r>
              <w:rPr>
                <w:noProof/>
              </w:rPr>
              <w:fldChar w:fldCharType="begin"/>
            </w:r>
            <w:r>
              <w:rPr>
                <w:noProof/>
              </w:rPr>
              <w:instrText xml:space="preserve"> PAGEREF _Toc224284941 \h </w:instrText>
            </w:r>
            <w:r>
              <w:rPr>
                <w:noProof/>
              </w:rPr>
            </w:r>
            <w:r>
              <w:rPr>
                <w:noProof/>
              </w:rPr>
              <w:fldChar w:fldCharType="separate"/>
            </w:r>
            <w:r w:rsidR="00337D7B">
              <w:rPr>
                <w:noProof/>
              </w:rPr>
              <w:t>11</w:t>
            </w:r>
            <w:r>
              <w:rPr>
                <w:noProof/>
              </w:rPr>
              <w:fldChar w:fldCharType="end"/>
            </w:r>
          </w:hyperlink>
        </w:p>
        <w:p w14:paraId="316320FA" w14:textId="2DE5F3A6" w:rsidR="00561B9E" w:rsidRDefault="00561B9E" w:rsidP="00561B9E">
          <w:pPr>
            <w:pStyle w:val="TOC2"/>
            <w:tabs>
              <w:tab w:val="right" w:leader="dot" w:pos="9350"/>
            </w:tabs>
            <w:spacing w:line="360" w:lineRule="auto"/>
            <w:rPr>
              <w:noProof/>
            </w:rPr>
          </w:pPr>
          <w:hyperlink w:anchor="_Toc224284942" w:history="1">
            <w:r w:rsidRPr="00FF129C">
              <w:rPr>
                <w:rStyle w:val="Hyperlink"/>
                <w:noProof/>
              </w:rPr>
              <w:t>4.5 Component 4: Quantum Threat Oracle (QTO)</w:t>
            </w:r>
            <w:r>
              <w:rPr>
                <w:noProof/>
              </w:rPr>
              <w:tab/>
            </w:r>
            <w:r>
              <w:rPr>
                <w:noProof/>
              </w:rPr>
              <w:fldChar w:fldCharType="begin"/>
            </w:r>
            <w:r>
              <w:rPr>
                <w:noProof/>
              </w:rPr>
              <w:instrText xml:space="preserve"> PAGEREF _Toc224284942 \h </w:instrText>
            </w:r>
            <w:r>
              <w:rPr>
                <w:noProof/>
              </w:rPr>
            </w:r>
            <w:r>
              <w:rPr>
                <w:noProof/>
              </w:rPr>
              <w:fldChar w:fldCharType="separate"/>
            </w:r>
            <w:r w:rsidR="00337D7B">
              <w:rPr>
                <w:noProof/>
              </w:rPr>
              <w:t>11</w:t>
            </w:r>
            <w:r>
              <w:rPr>
                <w:noProof/>
              </w:rPr>
              <w:fldChar w:fldCharType="end"/>
            </w:r>
          </w:hyperlink>
        </w:p>
        <w:p w14:paraId="42F4D922" w14:textId="2C195CD5" w:rsidR="00561B9E" w:rsidRDefault="00561B9E" w:rsidP="00561B9E">
          <w:pPr>
            <w:pStyle w:val="TOC2"/>
            <w:tabs>
              <w:tab w:val="right" w:leader="dot" w:pos="9350"/>
            </w:tabs>
            <w:spacing w:line="360" w:lineRule="auto"/>
            <w:rPr>
              <w:noProof/>
            </w:rPr>
          </w:pPr>
          <w:hyperlink w:anchor="_Toc224284943" w:history="1">
            <w:r w:rsidRPr="00FF129C">
              <w:rPr>
                <w:rStyle w:val="Hyperlink"/>
                <w:noProof/>
              </w:rPr>
              <w:t>4.6 AQMP Migration Phases</w:t>
            </w:r>
            <w:r>
              <w:rPr>
                <w:noProof/>
              </w:rPr>
              <w:tab/>
            </w:r>
            <w:r>
              <w:rPr>
                <w:noProof/>
              </w:rPr>
              <w:fldChar w:fldCharType="begin"/>
            </w:r>
            <w:r>
              <w:rPr>
                <w:noProof/>
              </w:rPr>
              <w:instrText xml:space="preserve"> PAGEREF _Toc224284943 \h </w:instrText>
            </w:r>
            <w:r>
              <w:rPr>
                <w:noProof/>
              </w:rPr>
            </w:r>
            <w:r>
              <w:rPr>
                <w:noProof/>
              </w:rPr>
              <w:fldChar w:fldCharType="separate"/>
            </w:r>
            <w:r w:rsidR="00337D7B">
              <w:rPr>
                <w:noProof/>
              </w:rPr>
              <w:t>12</w:t>
            </w:r>
            <w:r>
              <w:rPr>
                <w:noProof/>
              </w:rPr>
              <w:fldChar w:fldCharType="end"/>
            </w:r>
          </w:hyperlink>
        </w:p>
        <w:p w14:paraId="463ABDAD" w14:textId="18139511" w:rsidR="00561B9E" w:rsidRDefault="00561B9E" w:rsidP="00561B9E">
          <w:pPr>
            <w:pStyle w:val="TOC3"/>
            <w:tabs>
              <w:tab w:val="right" w:leader="dot" w:pos="9350"/>
            </w:tabs>
            <w:spacing w:line="360" w:lineRule="auto"/>
            <w:rPr>
              <w:noProof/>
            </w:rPr>
          </w:pPr>
          <w:hyperlink w:anchor="_Toc224284944" w:history="1">
            <w:r w:rsidRPr="00FF129C">
              <w:rPr>
                <w:rStyle w:val="Hyperlink"/>
                <w:noProof/>
              </w:rPr>
              <w:t>Phase 0 — Preparation (Months 0-6)</w:t>
            </w:r>
            <w:r>
              <w:rPr>
                <w:noProof/>
              </w:rPr>
              <w:tab/>
            </w:r>
            <w:r>
              <w:rPr>
                <w:noProof/>
              </w:rPr>
              <w:fldChar w:fldCharType="begin"/>
            </w:r>
            <w:r>
              <w:rPr>
                <w:noProof/>
              </w:rPr>
              <w:instrText xml:space="preserve"> PAGEREF _Toc224284944 \h </w:instrText>
            </w:r>
            <w:r>
              <w:rPr>
                <w:noProof/>
              </w:rPr>
            </w:r>
            <w:r>
              <w:rPr>
                <w:noProof/>
              </w:rPr>
              <w:fldChar w:fldCharType="separate"/>
            </w:r>
            <w:r w:rsidR="00337D7B">
              <w:rPr>
                <w:noProof/>
              </w:rPr>
              <w:t>12</w:t>
            </w:r>
            <w:r>
              <w:rPr>
                <w:noProof/>
              </w:rPr>
              <w:fldChar w:fldCharType="end"/>
            </w:r>
          </w:hyperlink>
        </w:p>
        <w:p w14:paraId="568B64E5" w14:textId="3DA3B339" w:rsidR="00561B9E" w:rsidRDefault="00561B9E" w:rsidP="00561B9E">
          <w:pPr>
            <w:pStyle w:val="TOC3"/>
            <w:tabs>
              <w:tab w:val="right" w:leader="dot" w:pos="9350"/>
            </w:tabs>
            <w:spacing w:line="360" w:lineRule="auto"/>
            <w:rPr>
              <w:noProof/>
            </w:rPr>
          </w:pPr>
          <w:hyperlink w:anchor="_Toc224284945" w:history="1">
            <w:r w:rsidRPr="00FF129C">
              <w:rPr>
                <w:rStyle w:val="Hyperlink"/>
                <w:noProof/>
              </w:rPr>
              <w:t>Phase 1 — Dual-Commit Activation (Months 6-18)</w:t>
            </w:r>
            <w:r>
              <w:rPr>
                <w:noProof/>
              </w:rPr>
              <w:tab/>
            </w:r>
            <w:r>
              <w:rPr>
                <w:noProof/>
              </w:rPr>
              <w:fldChar w:fldCharType="begin"/>
            </w:r>
            <w:r>
              <w:rPr>
                <w:noProof/>
              </w:rPr>
              <w:instrText xml:space="preserve"> PAGEREF _Toc224284945 \h </w:instrText>
            </w:r>
            <w:r>
              <w:rPr>
                <w:noProof/>
              </w:rPr>
            </w:r>
            <w:r>
              <w:rPr>
                <w:noProof/>
              </w:rPr>
              <w:fldChar w:fldCharType="separate"/>
            </w:r>
            <w:r w:rsidR="00337D7B">
              <w:rPr>
                <w:noProof/>
              </w:rPr>
              <w:t>12</w:t>
            </w:r>
            <w:r>
              <w:rPr>
                <w:noProof/>
              </w:rPr>
              <w:fldChar w:fldCharType="end"/>
            </w:r>
          </w:hyperlink>
        </w:p>
        <w:p w14:paraId="3CAA973C" w14:textId="6D56810E" w:rsidR="00561B9E" w:rsidRDefault="00561B9E" w:rsidP="00561B9E">
          <w:pPr>
            <w:pStyle w:val="TOC3"/>
            <w:tabs>
              <w:tab w:val="right" w:leader="dot" w:pos="9350"/>
            </w:tabs>
            <w:spacing w:line="360" w:lineRule="auto"/>
            <w:rPr>
              <w:noProof/>
            </w:rPr>
          </w:pPr>
          <w:hyperlink w:anchor="_Toc224284946" w:history="1">
            <w:r w:rsidRPr="00FF129C">
              <w:rPr>
                <w:rStyle w:val="Hyperlink"/>
                <w:noProof/>
              </w:rPr>
              <w:t>Phase 2 — Classical Sunset (Months 18-36)</w:t>
            </w:r>
            <w:r>
              <w:rPr>
                <w:noProof/>
              </w:rPr>
              <w:tab/>
            </w:r>
            <w:r>
              <w:rPr>
                <w:noProof/>
              </w:rPr>
              <w:fldChar w:fldCharType="begin"/>
            </w:r>
            <w:r>
              <w:rPr>
                <w:noProof/>
              </w:rPr>
              <w:instrText xml:space="preserve"> PAGEREF _Toc224284946 \h </w:instrText>
            </w:r>
            <w:r>
              <w:rPr>
                <w:noProof/>
              </w:rPr>
            </w:r>
            <w:r>
              <w:rPr>
                <w:noProof/>
              </w:rPr>
              <w:fldChar w:fldCharType="separate"/>
            </w:r>
            <w:r w:rsidR="00337D7B">
              <w:rPr>
                <w:noProof/>
              </w:rPr>
              <w:t>12</w:t>
            </w:r>
            <w:r>
              <w:rPr>
                <w:noProof/>
              </w:rPr>
              <w:fldChar w:fldCharType="end"/>
            </w:r>
          </w:hyperlink>
        </w:p>
        <w:p w14:paraId="77789DCE" w14:textId="1E5915E9" w:rsidR="00561B9E" w:rsidRDefault="00561B9E" w:rsidP="00561B9E">
          <w:pPr>
            <w:pStyle w:val="TOC3"/>
            <w:tabs>
              <w:tab w:val="right" w:leader="dot" w:pos="9350"/>
            </w:tabs>
            <w:spacing w:line="360" w:lineRule="auto"/>
            <w:rPr>
              <w:noProof/>
            </w:rPr>
          </w:pPr>
          <w:hyperlink w:anchor="_Toc224284947" w:history="1">
            <w:r w:rsidRPr="00FF129C">
              <w:rPr>
                <w:rStyle w:val="Hyperlink"/>
                <w:noProof/>
              </w:rPr>
              <w:t>Phase 3 — Full PQC (Months 36-48)</w:t>
            </w:r>
            <w:r>
              <w:rPr>
                <w:noProof/>
              </w:rPr>
              <w:tab/>
            </w:r>
            <w:r>
              <w:rPr>
                <w:noProof/>
              </w:rPr>
              <w:fldChar w:fldCharType="begin"/>
            </w:r>
            <w:r>
              <w:rPr>
                <w:noProof/>
              </w:rPr>
              <w:instrText xml:space="preserve"> PAGEREF _Toc224284947 \h </w:instrText>
            </w:r>
            <w:r>
              <w:rPr>
                <w:noProof/>
              </w:rPr>
            </w:r>
            <w:r>
              <w:rPr>
                <w:noProof/>
              </w:rPr>
              <w:fldChar w:fldCharType="separate"/>
            </w:r>
            <w:r w:rsidR="00337D7B">
              <w:rPr>
                <w:noProof/>
              </w:rPr>
              <w:t>12</w:t>
            </w:r>
            <w:r>
              <w:rPr>
                <w:noProof/>
              </w:rPr>
              <w:fldChar w:fldCharType="end"/>
            </w:r>
          </w:hyperlink>
        </w:p>
        <w:p w14:paraId="694ACCD6" w14:textId="537D54D1" w:rsidR="00561B9E" w:rsidRDefault="00561B9E" w:rsidP="00561B9E">
          <w:pPr>
            <w:pStyle w:val="TOC1"/>
            <w:tabs>
              <w:tab w:val="right" w:leader="dot" w:pos="9350"/>
            </w:tabs>
            <w:spacing w:line="360" w:lineRule="auto"/>
            <w:rPr>
              <w:noProof/>
            </w:rPr>
          </w:pPr>
          <w:hyperlink w:anchor="_Toc224284948" w:history="1">
            <w:r w:rsidRPr="00FF129C">
              <w:rPr>
                <w:rStyle w:val="Hyperlink"/>
                <w:noProof/>
              </w:rPr>
              <w:t>5. Evaluation and Results</w:t>
            </w:r>
            <w:r>
              <w:rPr>
                <w:noProof/>
              </w:rPr>
              <w:tab/>
            </w:r>
            <w:r>
              <w:rPr>
                <w:noProof/>
              </w:rPr>
              <w:fldChar w:fldCharType="begin"/>
            </w:r>
            <w:r>
              <w:rPr>
                <w:noProof/>
              </w:rPr>
              <w:instrText xml:space="preserve"> PAGEREF _Toc224284948 \h </w:instrText>
            </w:r>
            <w:r>
              <w:rPr>
                <w:noProof/>
              </w:rPr>
            </w:r>
            <w:r>
              <w:rPr>
                <w:noProof/>
              </w:rPr>
              <w:fldChar w:fldCharType="separate"/>
            </w:r>
            <w:r w:rsidR="00337D7B">
              <w:rPr>
                <w:noProof/>
              </w:rPr>
              <w:t>13</w:t>
            </w:r>
            <w:r>
              <w:rPr>
                <w:noProof/>
              </w:rPr>
              <w:fldChar w:fldCharType="end"/>
            </w:r>
          </w:hyperlink>
        </w:p>
        <w:p w14:paraId="75A1283F" w14:textId="49EB9966" w:rsidR="00561B9E" w:rsidRDefault="00561B9E" w:rsidP="00561B9E">
          <w:pPr>
            <w:pStyle w:val="TOC2"/>
            <w:tabs>
              <w:tab w:val="right" w:leader="dot" w:pos="9350"/>
            </w:tabs>
            <w:spacing w:line="360" w:lineRule="auto"/>
            <w:rPr>
              <w:noProof/>
            </w:rPr>
          </w:pPr>
          <w:hyperlink w:anchor="_Toc224284949" w:history="1">
            <w:r w:rsidRPr="00FF129C">
              <w:rPr>
                <w:rStyle w:val="Hyperlink"/>
                <w:noProof/>
              </w:rPr>
              <w:t>5.1 Simulation Methodology</w:t>
            </w:r>
            <w:r>
              <w:rPr>
                <w:noProof/>
              </w:rPr>
              <w:tab/>
            </w:r>
            <w:r>
              <w:rPr>
                <w:noProof/>
              </w:rPr>
              <w:fldChar w:fldCharType="begin"/>
            </w:r>
            <w:r>
              <w:rPr>
                <w:noProof/>
              </w:rPr>
              <w:instrText xml:space="preserve"> PAGEREF _Toc224284949 \h </w:instrText>
            </w:r>
            <w:r>
              <w:rPr>
                <w:noProof/>
              </w:rPr>
            </w:r>
            <w:r>
              <w:rPr>
                <w:noProof/>
              </w:rPr>
              <w:fldChar w:fldCharType="separate"/>
            </w:r>
            <w:r w:rsidR="00337D7B">
              <w:rPr>
                <w:noProof/>
              </w:rPr>
              <w:t>13</w:t>
            </w:r>
            <w:r>
              <w:rPr>
                <w:noProof/>
              </w:rPr>
              <w:fldChar w:fldCharType="end"/>
            </w:r>
          </w:hyperlink>
        </w:p>
        <w:p w14:paraId="4291F86A" w14:textId="440A2ADA" w:rsidR="00561B9E" w:rsidRDefault="00561B9E" w:rsidP="00561B9E">
          <w:pPr>
            <w:pStyle w:val="TOC2"/>
            <w:tabs>
              <w:tab w:val="right" w:leader="dot" w:pos="9350"/>
            </w:tabs>
            <w:spacing w:line="360" w:lineRule="auto"/>
            <w:rPr>
              <w:noProof/>
            </w:rPr>
          </w:pPr>
          <w:hyperlink w:anchor="_Toc224284950" w:history="1">
            <w:r w:rsidRPr="00FF129C">
              <w:rPr>
                <w:rStyle w:val="Hyperlink"/>
                <w:noProof/>
              </w:rPr>
              <w:t>5.2 Comparative Results</w:t>
            </w:r>
            <w:r>
              <w:rPr>
                <w:noProof/>
              </w:rPr>
              <w:tab/>
            </w:r>
            <w:r>
              <w:rPr>
                <w:noProof/>
              </w:rPr>
              <w:fldChar w:fldCharType="begin"/>
            </w:r>
            <w:r>
              <w:rPr>
                <w:noProof/>
              </w:rPr>
              <w:instrText xml:space="preserve"> PAGEREF _Toc224284950 \h </w:instrText>
            </w:r>
            <w:r>
              <w:rPr>
                <w:noProof/>
              </w:rPr>
            </w:r>
            <w:r>
              <w:rPr>
                <w:noProof/>
              </w:rPr>
              <w:fldChar w:fldCharType="separate"/>
            </w:r>
            <w:r w:rsidR="00337D7B">
              <w:rPr>
                <w:noProof/>
              </w:rPr>
              <w:t>13</w:t>
            </w:r>
            <w:r>
              <w:rPr>
                <w:noProof/>
              </w:rPr>
              <w:fldChar w:fldCharType="end"/>
            </w:r>
          </w:hyperlink>
        </w:p>
        <w:p w14:paraId="74F3DA57" w14:textId="0077A8C1" w:rsidR="00561B9E" w:rsidRDefault="00561B9E" w:rsidP="00561B9E">
          <w:pPr>
            <w:pStyle w:val="TOC2"/>
            <w:tabs>
              <w:tab w:val="right" w:leader="dot" w:pos="9350"/>
            </w:tabs>
            <w:spacing w:line="360" w:lineRule="auto"/>
            <w:rPr>
              <w:noProof/>
            </w:rPr>
          </w:pPr>
          <w:hyperlink w:anchor="_Toc224284951" w:history="1">
            <w:r w:rsidRPr="00FF129C">
              <w:rPr>
                <w:rStyle w:val="Hyperlink"/>
                <w:noProof/>
              </w:rPr>
              <w:t>5.3 Block Overhead Analysis</w:t>
            </w:r>
            <w:r>
              <w:rPr>
                <w:noProof/>
              </w:rPr>
              <w:tab/>
            </w:r>
            <w:r>
              <w:rPr>
                <w:noProof/>
              </w:rPr>
              <w:fldChar w:fldCharType="begin"/>
            </w:r>
            <w:r>
              <w:rPr>
                <w:noProof/>
              </w:rPr>
              <w:instrText xml:space="preserve"> PAGEREF _Toc224284951 \h </w:instrText>
            </w:r>
            <w:r>
              <w:rPr>
                <w:noProof/>
              </w:rPr>
            </w:r>
            <w:r>
              <w:rPr>
                <w:noProof/>
              </w:rPr>
              <w:fldChar w:fldCharType="separate"/>
            </w:r>
            <w:r w:rsidR="00337D7B">
              <w:rPr>
                <w:noProof/>
              </w:rPr>
              <w:t>13</w:t>
            </w:r>
            <w:r>
              <w:rPr>
                <w:noProof/>
              </w:rPr>
              <w:fldChar w:fldCharType="end"/>
            </w:r>
          </w:hyperlink>
        </w:p>
        <w:p w14:paraId="4A0C21A8" w14:textId="34051B76" w:rsidR="00561B9E" w:rsidRDefault="00561B9E" w:rsidP="00561B9E">
          <w:pPr>
            <w:pStyle w:val="TOC2"/>
            <w:tabs>
              <w:tab w:val="right" w:leader="dot" w:pos="9350"/>
            </w:tabs>
            <w:spacing w:line="360" w:lineRule="auto"/>
            <w:rPr>
              <w:noProof/>
            </w:rPr>
          </w:pPr>
          <w:hyperlink w:anchor="_Toc224284952" w:history="1">
            <w:r w:rsidRPr="00FF129C">
              <w:rPr>
                <w:rStyle w:val="Hyperlink"/>
                <w:noProof/>
              </w:rPr>
              <w:t>5.4 Compatibility Analysis</w:t>
            </w:r>
            <w:r>
              <w:rPr>
                <w:noProof/>
              </w:rPr>
              <w:tab/>
            </w:r>
            <w:r>
              <w:rPr>
                <w:noProof/>
              </w:rPr>
              <w:fldChar w:fldCharType="begin"/>
            </w:r>
            <w:r>
              <w:rPr>
                <w:noProof/>
              </w:rPr>
              <w:instrText xml:space="preserve"> PAGEREF _Toc224284952 \h </w:instrText>
            </w:r>
            <w:r>
              <w:rPr>
                <w:noProof/>
              </w:rPr>
            </w:r>
            <w:r>
              <w:rPr>
                <w:noProof/>
              </w:rPr>
              <w:fldChar w:fldCharType="separate"/>
            </w:r>
            <w:r w:rsidR="00337D7B">
              <w:rPr>
                <w:noProof/>
              </w:rPr>
              <w:t>14</w:t>
            </w:r>
            <w:r>
              <w:rPr>
                <w:noProof/>
              </w:rPr>
              <w:fldChar w:fldCharType="end"/>
            </w:r>
          </w:hyperlink>
        </w:p>
        <w:p w14:paraId="4E741328" w14:textId="3CE6B8F1" w:rsidR="00561B9E" w:rsidRDefault="00561B9E" w:rsidP="00561B9E">
          <w:pPr>
            <w:pStyle w:val="TOC2"/>
            <w:tabs>
              <w:tab w:val="right" w:leader="dot" w:pos="9350"/>
            </w:tabs>
            <w:spacing w:line="360" w:lineRule="auto"/>
            <w:rPr>
              <w:noProof/>
            </w:rPr>
          </w:pPr>
          <w:hyperlink w:anchor="_Toc224284953" w:history="1">
            <w:r w:rsidRPr="00FF129C">
              <w:rPr>
                <w:rStyle w:val="Hyperlink"/>
                <w:noProof/>
              </w:rPr>
              <w:t>5.5 Security Analysis Under Quantum Adversary</w:t>
            </w:r>
            <w:r>
              <w:rPr>
                <w:noProof/>
              </w:rPr>
              <w:tab/>
            </w:r>
            <w:r>
              <w:rPr>
                <w:noProof/>
              </w:rPr>
              <w:fldChar w:fldCharType="begin"/>
            </w:r>
            <w:r>
              <w:rPr>
                <w:noProof/>
              </w:rPr>
              <w:instrText xml:space="preserve"> PAGEREF _Toc224284953 \h </w:instrText>
            </w:r>
            <w:r>
              <w:rPr>
                <w:noProof/>
              </w:rPr>
            </w:r>
            <w:r>
              <w:rPr>
                <w:noProof/>
              </w:rPr>
              <w:fldChar w:fldCharType="separate"/>
            </w:r>
            <w:r w:rsidR="00337D7B">
              <w:rPr>
                <w:noProof/>
              </w:rPr>
              <w:t>14</w:t>
            </w:r>
            <w:r>
              <w:rPr>
                <w:noProof/>
              </w:rPr>
              <w:fldChar w:fldCharType="end"/>
            </w:r>
          </w:hyperlink>
        </w:p>
        <w:p w14:paraId="560FB94D" w14:textId="308DD57E" w:rsidR="00561B9E" w:rsidRDefault="00561B9E" w:rsidP="00561B9E">
          <w:pPr>
            <w:pStyle w:val="TOC1"/>
            <w:tabs>
              <w:tab w:val="right" w:leader="dot" w:pos="9350"/>
            </w:tabs>
            <w:spacing w:line="360" w:lineRule="auto"/>
            <w:rPr>
              <w:noProof/>
            </w:rPr>
          </w:pPr>
          <w:hyperlink w:anchor="_Toc224284954" w:history="1">
            <w:r w:rsidRPr="00FF129C">
              <w:rPr>
                <w:rStyle w:val="Hyperlink"/>
                <w:noProof/>
              </w:rPr>
              <w:t>6. Deployment Considerations</w:t>
            </w:r>
            <w:r>
              <w:rPr>
                <w:noProof/>
              </w:rPr>
              <w:tab/>
            </w:r>
            <w:r>
              <w:rPr>
                <w:noProof/>
              </w:rPr>
              <w:fldChar w:fldCharType="begin"/>
            </w:r>
            <w:r>
              <w:rPr>
                <w:noProof/>
              </w:rPr>
              <w:instrText xml:space="preserve"> PAGEREF _Toc224284954 \h </w:instrText>
            </w:r>
            <w:r>
              <w:rPr>
                <w:noProof/>
              </w:rPr>
            </w:r>
            <w:r>
              <w:rPr>
                <w:noProof/>
              </w:rPr>
              <w:fldChar w:fldCharType="separate"/>
            </w:r>
            <w:r w:rsidR="00337D7B">
              <w:rPr>
                <w:noProof/>
              </w:rPr>
              <w:t>15</w:t>
            </w:r>
            <w:r>
              <w:rPr>
                <w:noProof/>
              </w:rPr>
              <w:fldChar w:fldCharType="end"/>
            </w:r>
          </w:hyperlink>
        </w:p>
        <w:p w14:paraId="34449BA9" w14:textId="68C32A78" w:rsidR="00561B9E" w:rsidRDefault="00561B9E" w:rsidP="00561B9E">
          <w:pPr>
            <w:pStyle w:val="TOC2"/>
            <w:tabs>
              <w:tab w:val="right" w:leader="dot" w:pos="9350"/>
            </w:tabs>
            <w:spacing w:line="360" w:lineRule="auto"/>
            <w:rPr>
              <w:noProof/>
            </w:rPr>
          </w:pPr>
          <w:hyperlink w:anchor="_Toc224284955" w:history="1">
            <w:r w:rsidRPr="00FF129C">
              <w:rPr>
                <w:rStyle w:val="Hyperlink"/>
                <w:noProof/>
              </w:rPr>
              <w:t>6.1 Bitcoin</w:t>
            </w:r>
            <w:r>
              <w:rPr>
                <w:noProof/>
              </w:rPr>
              <w:tab/>
            </w:r>
            <w:r>
              <w:rPr>
                <w:noProof/>
              </w:rPr>
              <w:fldChar w:fldCharType="begin"/>
            </w:r>
            <w:r>
              <w:rPr>
                <w:noProof/>
              </w:rPr>
              <w:instrText xml:space="preserve"> PAGEREF _Toc224284955 \h </w:instrText>
            </w:r>
            <w:r>
              <w:rPr>
                <w:noProof/>
              </w:rPr>
            </w:r>
            <w:r>
              <w:rPr>
                <w:noProof/>
              </w:rPr>
              <w:fldChar w:fldCharType="separate"/>
            </w:r>
            <w:r w:rsidR="00337D7B">
              <w:rPr>
                <w:noProof/>
              </w:rPr>
              <w:t>15</w:t>
            </w:r>
            <w:r>
              <w:rPr>
                <w:noProof/>
              </w:rPr>
              <w:fldChar w:fldCharType="end"/>
            </w:r>
          </w:hyperlink>
        </w:p>
        <w:p w14:paraId="47147052" w14:textId="3837F776" w:rsidR="00561B9E" w:rsidRDefault="00561B9E" w:rsidP="00561B9E">
          <w:pPr>
            <w:pStyle w:val="TOC2"/>
            <w:tabs>
              <w:tab w:val="right" w:leader="dot" w:pos="9350"/>
            </w:tabs>
            <w:spacing w:line="360" w:lineRule="auto"/>
            <w:rPr>
              <w:noProof/>
            </w:rPr>
          </w:pPr>
          <w:hyperlink w:anchor="_Toc224284956" w:history="1">
            <w:r w:rsidRPr="00FF129C">
              <w:rPr>
                <w:rStyle w:val="Hyperlink"/>
                <w:noProof/>
              </w:rPr>
              <w:t>6.2 Ethereum</w:t>
            </w:r>
            <w:r>
              <w:rPr>
                <w:noProof/>
              </w:rPr>
              <w:tab/>
            </w:r>
            <w:r>
              <w:rPr>
                <w:noProof/>
              </w:rPr>
              <w:fldChar w:fldCharType="begin"/>
            </w:r>
            <w:r>
              <w:rPr>
                <w:noProof/>
              </w:rPr>
              <w:instrText xml:space="preserve"> PAGEREF _Toc224284956 \h </w:instrText>
            </w:r>
            <w:r>
              <w:rPr>
                <w:noProof/>
              </w:rPr>
            </w:r>
            <w:r>
              <w:rPr>
                <w:noProof/>
              </w:rPr>
              <w:fldChar w:fldCharType="separate"/>
            </w:r>
            <w:r w:rsidR="00337D7B">
              <w:rPr>
                <w:noProof/>
              </w:rPr>
              <w:t>15</w:t>
            </w:r>
            <w:r>
              <w:rPr>
                <w:noProof/>
              </w:rPr>
              <w:fldChar w:fldCharType="end"/>
            </w:r>
          </w:hyperlink>
        </w:p>
        <w:p w14:paraId="7625D007" w14:textId="387F6DAC" w:rsidR="00561B9E" w:rsidRDefault="00561B9E" w:rsidP="00561B9E">
          <w:pPr>
            <w:pStyle w:val="TOC2"/>
            <w:tabs>
              <w:tab w:val="right" w:leader="dot" w:pos="9350"/>
            </w:tabs>
            <w:spacing w:line="360" w:lineRule="auto"/>
            <w:rPr>
              <w:noProof/>
            </w:rPr>
          </w:pPr>
          <w:hyperlink w:anchor="_Toc224284957" w:history="1">
            <w:r w:rsidRPr="00FF129C">
              <w:rPr>
                <w:rStyle w:val="Hyperlink"/>
                <w:noProof/>
              </w:rPr>
              <w:t>6.3 Enterprise / Permissioned Blockchains</w:t>
            </w:r>
            <w:r>
              <w:rPr>
                <w:noProof/>
              </w:rPr>
              <w:tab/>
            </w:r>
            <w:r>
              <w:rPr>
                <w:noProof/>
              </w:rPr>
              <w:fldChar w:fldCharType="begin"/>
            </w:r>
            <w:r>
              <w:rPr>
                <w:noProof/>
              </w:rPr>
              <w:instrText xml:space="preserve"> PAGEREF _Toc224284957 \h </w:instrText>
            </w:r>
            <w:r>
              <w:rPr>
                <w:noProof/>
              </w:rPr>
            </w:r>
            <w:r>
              <w:rPr>
                <w:noProof/>
              </w:rPr>
              <w:fldChar w:fldCharType="separate"/>
            </w:r>
            <w:r w:rsidR="00337D7B">
              <w:rPr>
                <w:noProof/>
              </w:rPr>
              <w:t>15</w:t>
            </w:r>
            <w:r>
              <w:rPr>
                <w:noProof/>
              </w:rPr>
              <w:fldChar w:fldCharType="end"/>
            </w:r>
          </w:hyperlink>
        </w:p>
        <w:p w14:paraId="23AA9F5F" w14:textId="75F9BBBC" w:rsidR="00561B9E" w:rsidRDefault="00561B9E" w:rsidP="00561B9E">
          <w:pPr>
            <w:pStyle w:val="TOC1"/>
            <w:tabs>
              <w:tab w:val="right" w:leader="dot" w:pos="9350"/>
            </w:tabs>
            <w:spacing w:line="360" w:lineRule="auto"/>
            <w:rPr>
              <w:noProof/>
            </w:rPr>
          </w:pPr>
          <w:hyperlink w:anchor="_Toc224284958" w:history="1">
            <w:r w:rsidRPr="00FF129C">
              <w:rPr>
                <w:rStyle w:val="Hyperlink"/>
                <w:noProof/>
              </w:rPr>
              <w:t>7. Limitations and Future Work</w:t>
            </w:r>
            <w:r>
              <w:rPr>
                <w:noProof/>
              </w:rPr>
              <w:tab/>
            </w:r>
            <w:r>
              <w:rPr>
                <w:noProof/>
              </w:rPr>
              <w:fldChar w:fldCharType="begin"/>
            </w:r>
            <w:r>
              <w:rPr>
                <w:noProof/>
              </w:rPr>
              <w:instrText xml:space="preserve"> PAGEREF _Toc224284958 \h </w:instrText>
            </w:r>
            <w:r>
              <w:rPr>
                <w:noProof/>
              </w:rPr>
            </w:r>
            <w:r>
              <w:rPr>
                <w:noProof/>
              </w:rPr>
              <w:fldChar w:fldCharType="separate"/>
            </w:r>
            <w:r w:rsidR="00337D7B">
              <w:rPr>
                <w:noProof/>
              </w:rPr>
              <w:t>15</w:t>
            </w:r>
            <w:r>
              <w:rPr>
                <w:noProof/>
              </w:rPr>
              <w:fldChar w:fldCharType="end"/>
            </w:r>
          </w:hyperlink>
        </w:p>
        <w:p w14:paraId="63B0B8AE" w14:textId="1B274A98" w:rsidR="00561B9E" w:rsidRDefault="00561B9E" w:rsidP="00561B9E">
          <w:pPr>
            <w:pStyle w:val="TOC1"/>
            <w:tabs>
              <w:tab w:val="right" w:leader="dot" w:pos="9350"/>
            </w:tabs>
            <w:spacing w:line="360" w:lineRule="auto"/>
            <w:rPr>
              <w:noProof/>
            </w:rPr>
          </w:pPr>
          <w:hyperlink w:anchor="_Toc224284959" w:history="1">
            <w:r w:rsidRPr="00FF129C">
              <w:rPr>
                <w:rStyle w:val="Hyperlink"/>
                <w:noProof/>
              </w:rPr>
              <w:t>8. Conclusion</w:t>
            </w:r>
            <w:r>
              <w:rPr>
                <w:noProof/>
              </w:rPr>
              <w:tab/>
            </w:r>
            <w:r>
              <w:rPr>
                <w:noProof/>
              </w:rPr>
              <w:fldChar w:fldCharType="begin"/>
            </w:r>
            <w:r>
              <w:rPr>
                <w:noProof/>
              </w:rPr>
              <w:instrText xml:space="preserve"> PAGEREF _Toc224284959 \h </w:instrText>
            </w:r>
            <w:r>
              <w:rPr>
                <w:noProof/>
              </w:rPr>
            </w:r>
            <w:r>
              <w:rPr>
                <w:noProof/>
              </w:rPr>
              <w:fldChar w:fldCharType="separate"/>
            </w:r>
            <w:r w:rsidR="00337D7B">
              <w:rPr>
                <w:noProof/>
              </w:rPr>
              <w:t>16</w:t>
            </w:r>
            <w:r>
              <w:rPr>
                <w:noProof/>
              </w:rPr>
              <w:fldChar w:fldCharType="end"/>
            </w:r>
          </w:hyperlink>
        </w:p>
        <w:p w14:paraId="0DA9DBC2" w14:textId="465F764A" w:rsidR="00561B9E" w:rsidRDefault="00561B9E" w:rsidP="00561B9E">
          <w:pPr>
            <w:pStyle w:val="TOC1"/>
            <w:tabs>
              <w:tab w:val="right" w:leader="dot" w:pos="9350"/>
            </w:tabs>
            <w:spacing w:line="360" w:lineRule="auto"/>
            <w:rPr>
              <w:noProof/>
            </w:rPr>
          </w:pPr>
          <w:hyperlink w:anchor="_Toc224284960" w:history="1">
            <w:r w:rsidRPr="00FF129C">
              <w:rPr>
                <w:rStyle w:val="Hyperlink"/>
                <w:noProof/>
              </w:rPr>
              <w:t>References</w:t>
            </w:r>
            <w:r>
              <w:rPr>
                <w:noProof/>
              </w:rPr>
              <w:tab/>
            </w:r>
            <w:r>
              <w:rPr>
                <w:noProof/>
              </w:rPr>
              <w:fldChar w:fldCharType="begin"/>
            </w:r>
            <w:r>
              <w:rPr>
                <w:noProof/>
              </w:rPr>
              <w:instrText xml:space="preserve"> PAGEREF _Toc224284960 \h </w:instrText>
            </w:r>
            <w:r>
              <w:rPr>
                <w:noProof/>
              </w:rPr>
            </w:r>
            <w:r>
              <w:rPr>
                <w:noProof/>
              </w:rPr>
              <w:fldChar w:fldCharType="separate"/>
            </w:r>
            <w:r w:rsidR="00337D7B">
              <w:rPr>
                <w:noProof/>
              </w:rPr>
              <w:t>17</w:t>
            </w:r>
            <w:r>
              <w:rPr>
                <w:noProof/>
              </w:rPr>
              <w:fldChar w:fldCharType="end"/>
            </w:r>
          </w:hyperlink>
        </w:p>
        <w:p w14:paraId="48604E35" w14:textId="77777777" w:rsidR="00C56AEA" w:rsidRDefault="00000000" w:rsidP="00561B9E">
          <w:pPr>
            <w:spacing w:line="360" w:lineRule="auto"/>
          </w:pPr>
          <w:r>
            <w:fldChar w:fldCharType="end"/>
          </w:r>
        </w:p>
      </w:sdtContent>
    </w:sdt>
    <w:p w14:paraId="31A531F4" w14:textId="77777777" w:rsidR="00C56AEA" w:rsidRDefault="00C56AEA" w:rsidP="00561B9E">
      <w:pPr>
        <w:pBdr>
          <w:bottom w:val="single" w:sz="6" w:space="1" w:color="1E6FD4"/>
        </w:pBdr>
        <w:spacing w:before="120" w:after="120" w:line="360" w:lineRule="auto"/>
      </w:pPr>
    </w:p>
    <w:p w14:paraId="297A2A4B" w14:textId="77777777" w:rsidR="00C56AEA" w:rsidRDefault="00000000" w:rsidP="00561B9E">
      <w:pPr>
        <w:pStyle w:val="Heading1"/>
        <w:spacing w:line="360" w:lineRule="auto"/>
      </w:pPr>
      <w:bookmarkStart w:id="1" w:name="_Toc224284914"/>
      <w:r>
        <w:t>1. Introduction</w:t>
      </w:r>
      <w:bookmarkEnd w:id="1"/>
    </w:p>
    <w:p w14:paraId="4EB5521E" w14:textId="119864E2" w:rsidR="00C56AEA" w:rsidRDefault="00000000" w:rsidP="00561B9E">
      <w:pPr>
        <w:spacing w:before="80" w:after="80" w:line="360" w:lineRule="auto"/>
        <w:jc w:val="both"/>
      </w:pPr>
      <w:r>
        <w:t>The advent of quantum computing represents an existential cryptographic threat to all blockchain systems currently deployed at scale. Blockchain networks including Bitcoin ($600B+ market cap), Ethereum, and thousands of enterprise deployments rely on Elliptic Curve Digital Signature Algorithm (ECDSA) and RSA for transaction authentication, wallet security, and consensus mechanisms. These algorithms derive their security from the computational hardness of the Elliptic Curve Discrete Logarithm Problem (ECDLP) and integer factorization both of which Shor's algorithm solves in polynomial time on a sufficiently powerful quantum computer.</w:t>
      </w:r>
    </w:p>
    <w:p w14:paraId="1D1C1EB2" w14:textId="6D9D00CC" w:rsidR="00C56AEA" w:rsidRDefault="00000000" w:rsidP="00561B9E">
      <w:pPr>
        <w:spacing w:before="80" w:after="80" w:line="360" w:lineRule="auto"/>
        <w:jc w:val="both"/>
      </w:pPr>
      <w:r>
        <w:t>While current quantum computers lack the qubit coherence and error correction necessary to break ECDSA-256 (requiring approximately 2,330 noisy qubits or 317 logical qubits), the consensus among cryptographers and intelligence agencies including NIST, NSA, ETSI, and ENISA is that Cryptographically Relevant Quantum Computers (CRQCs) will emerge between 2028 and 2040. The NSA has already mandated transition plans for all US federal systems.</w:t>
      </w:r>
    </w:p>
    <w:p w14:paraId="5AD24550" w14:textId="77777777" w:rsidR="00C56AEA" w:rsidRDefault="00000000" w:rsidP="00561B9E">
      <w:pPr>
        <w:pBdr>
          <w:left w:val="thick" w:sz="12" w:space="1" w:color="C0392B"/>
        </w:pBdr>
        <w:shd w:val="clear" w:color="auto" w:fill="FFF5F5"/>
        <w:spacing w:before="120" w:after="120" w:line="360" w:lineRule="auto"/>
        <w:ind w:left="360" w:right="360"/>
      </w:pPr>
      <w:r>
        <w:rPr>
          <w:i/>
          <w:iCs/>
          <w:color w:val="1A2332"/>
          <w:sz w:val="21"/>
          <w:szCs w:val="21"/>
        </w:rPr>
        <w:t>The 'Harvest Now, Decrypt Later' (HNDL) attack means that blockchain transactions being signed today are being archived by adversaries for decryption when CRQCs become available. The migration problem is already active, not theoretical.</w:t>
      </w:r>
    </w:p>
    <w:p w14:paraId="4FBA062C" w14:textId="77777777" w:rsidR="00C56AEA" w:rsidRDefault="00000000" w:rsidP="00561B9E">
      <w:pPr>
        <w:spacing w:before="80" w:after="80" w:line="360" w:lineRule="auto"/>
        <w:jc w:val="both"/>
      </w:pPr>
      <w:r>
        <w:t>The National Institute of Standards and Technology (NIST) finalized four Post-Quantum Cryptography (PQC) standards in 2024: CRYSTALS-Kyber (key encapsulation), CRYSTALS-Dilithium, FALCON, and SPHINCS+ (digital signatures). However, deploying these standards in blockchain environments introduces what we identify as a three-dimensional incompatibility we formalize as the PQC Blockchain Migration Trilemma.</w:t>
      </w:r>
    </w:p>
    <w:p w14:paraId="2E8BA658" w14:textId="77777777" w:rsidR="00C56AEA" w:rsidRDefault="00000000" w:rsidP="00561B9E">
      <w:pPr>
        <w:pStyle w:val="Heading2"/>
        <w:spacing w:line="360" w:lineRule="auto"/>
      </w:pPr>
      <w:bookmarkStart w:id="2" w:name="_Toc224284915"/>
      <w:r>
        <w:t>1.1 Motivation and Problem Statement</w:t>
      </w:r>
      <w:bookmarkEnd w:id="2"/>
    </w:p>
    <w:p w14:paraId="3E794813" w14:textId="77777777" w:rsidR="00C56AEA" w:rsidRDefault="00000000" w:rsidP="00561B9E">
      <w:pPr>
        <w:spacing w:before="80" w:after="80" w:line="360" w:lineRule="auto"/>
        <w:jc w:val="both"/>
      </w:pPr>
      <w:r>
        <w:t>Existing approaches to blockchain PQC migration fall into three categories, each sacrificing one critical dimension:</w:t>
      </w:r>
    </w:p>
    <w:p w14:paraId="4DCECD07" w14:textId="77777777" w:rsidR="00C56AEA" w:rsidRDefault="00000000" w:rsidP="00561B9E">
      <w:pPr>
        <w:pStyle w:val="ListParagraph"/>
        <w:numPr>
          <w:ilvl w:val="0"/>
          <w:numId w:val="2"/>
        </w:numPr>
        <w:spacing w:before="40" w:after="40" w:line="360" w:lineRule="auto"/>
      </w:pPr>
      <w:r>
        <w:t>Hard Fork Migration: Replaces ECDSA with PQC in a single protocol change. Achieves full quantum security and reasonable performance but requires simultaneous network-</w:t>
      </w:r>
      <w:r>
        <w:lastRenderedPageBreak/>
        <w:t>wide upgrade — breaking backward compatibility for all legacy wallets, DApps, and infrastructure.</w:t>
      </w:r>
    </w:p>
    <w:p w14:paraId="119C745D" w14:textId="68EC8F41" w:rsidR="00C56AEA" w:rsidRDefault="00000000" w:rsidP="00561B9E">
      <w:pPr>
        <w:pStyle w:val="ListParagraph"/>
        <w:numPr>
          <w:ilvl w:val="0"/>
          <w:numId w:val="2"/>
        </w:numPr>
        <w:spacing w:before="40" w:after="40" w:line="360" w:lineRule="auto"/>
      </w:pPr>
      <w:r>
        <w:t>Soft Fork Hybrid Signatures: Embeds PQC alongside classical signatures, maintaining old node compatibility. Severely impacts block size (10-40x increase), network throughput, and storage a performance catastrophe at scale.</w:t>
      </w:r>
    </w:p>
    <w:p w14:paraId="3A28E010" w14:textId="0A6D37DE" w:rsidR="00C56AEA" w:rsidRDefault="00000000" w:rsidP="00561B9E">
      <w:pPr>
        <w:pStyle w:val="ListParagraph"/>
        <w:numPr>
          <w:ilvl w:val="0"/>
          <w:numId w:val="2"/>
        </w:numPr>
        <w:spacing w:before="40" w:after="40" w:line="360" w:lineRule="auto"/>
      </w:pPr>
      <w:r>
        <w:t>Layered Address Migration: Introduces new PQC address types with migration mechanisms. Achieves compatibility and acceptable performance but provides no quantum security for existing UTXOs during the migration window the most vulnerable period.</w:t>
      </w:r>
    </w:p>
    <w:p w14:paraId="4D289C34" w14:textId="77777777" w:rsidR="00C56AEA" w:rsidRDefault="00000000" w:rsidP="00561B9E">
      <w:pPr>
        <w:spacing w:before="80" w:after="80" w:line="360" w:lineRule="auto"/>
        <w:jc w:val="both"/>
      </w:pPr>
      <w:r>
        <w:t>None of these approaches satisfy all three requirements simultaneously. This paper proves this is not merely an implementation challenge but a fundamental structural trilemma, then presents AQMP as a mechanism for breaking it.</w:t>
      </w:r>
    </w:p>
    <w:p w14:paraId="29FD614A" w14:textId="77777777" w:rsidR="00C56AEA" w:rsidRDefault="00000000" w:rsidP="00561B9E">
      <w:pPr>
        <w:pStyle w:val="Heading2"/>
        <w:spacing w:line="360" w:lineRule="auto"/>
      </w:pPr>
      <w:bookmarkStart w:id="3" w:name="_Toc224284916"/>
      <w:r>
        <w:t>1.2 Contributions</w:t>
      </w:r>
      <w:bookmarkEnd w:id="3"/>
    </w:p>
    <w:p w14:paraId="788A2B05" w14:textId="77777777" w:rsidR="00C56AEA" w:rsidRDefault="00000000" w:rsidP="00561B9E">
      <w:pPr>
        <w:pStyle w:val="ListParagraph"/>
        <w:numPr>
          <w:ilvl w:val="0"/>
          <w:numId w:val="3"/>
        </w:numPr>
        <w:spacing w:before="40" w:after="40" w:line="360" w:lineRule="auto"/>
      </w:pPr>
      <w:r>
        <w:t>Formal characterization of the PQC Blockchain Migration Trilemma with rigorous incompatibility proofs for each vertex pair</w:t>
      </w:r>
    </w:p>
    <w:p w14:paraId="67A16888" w14:textId="77777777" w:rsidR="00C56AEA" w:rsidRDefault="00000000" w:rsidP="00561B9E">
      <w:pPr>
        <w:pStyle w:val="ListParagraph"/>
        <w:numPr>
          <w:ilvl w:val="0"/>
          <w:numId w:val="3"/>
        </w:numPr>
        <w:spacing w:before="40" w:after="40" w:line="360" w:lineRule="auto"/>
      </w:pPr>
      <w:r>
        <w:t>Comprehensive benchmark analysis of all NIST-standardized PQC algorithms against blockchain transaction requirements</w:t>
      </w:r>
    </w:p>
    <w:p w14:paraId="36342437" w14:textId="77777777" w:rsidR="00C56AEA" w:rsidRDefault="00000000" w:rsidP="00561B9E">
      <w:pPr>
        <w:pStyle w:val="ListParagraph"/>
        <w:numPr>
          <w:ilvl w:val="0"/>
          <w:numId w:val="3"/>
        </w:numPr>
        <w:spacing w:before="40" w:after="40" w:line="360" w:lineRule="auto"/>
      </w:pPr>
      <w:r>
        <w:t>The Adaptive Quantum Migration Protocol (AQMP): a novel four-component framework achieving trilemma resolution</w:t>
      </w:r>
    </w:p>
    <w:p w14:paraId="095E20A9" w14:textId="77777777" w:rsidR="00C56AEA" w:rsidRDefault="00000000" w:rsidP="00561B9E">
      <w:pPr>
        <w:pStyle w:val="ListParagraph"/>
        <w:numPr>
          <w:ilvl w:val="0"/>
          <w:numId w:val="3"/>
        </w:numPr>
        <w:spacing w:before="40" w:after="40" w:line="360" w:lineRule="auto"/>
      </w:pPr>
      <w:r>
        <w:t>Quantitative simulation results comparing AQMP against existing migration strategies across Security, Performance, and Compatibility dimensions</w:t>
      </w:r>
    </w:p>
    <w:p w14:paraId="7B179C3A" w14:textId="77777777" w:rsidR="00C56AEA" w:rsidRDefault="00000000" w:rsidP="00561B9E">
      <w:pPr>
        <w:pStyle w:val="ListParagraph"/>
        <w:numPr>
          <w:ilvl w:val="0"/>
          <w:numId w:val="3"/>
        </w:numPr>
        <w:spacing w:before="40" w:after="40" w:line="360" w:lineRule="auto"/>
      </w:pPr>
      <w:r>
        <w:t>Deployment roadmaps for Bitcoin, Ethereum, and enterprise blockchain networks</w:t>
      </w:r>
    </w:p>
    <w:p w14:paraId="53D15D0C" w14:textId="77777777" w:rsidR="00C56AEA" w:rsidRDefault="00C56AEA" w:rsidP="00561B9E">
      <w:pPr>
        <w:pBdr>
          <w:bottom w:val="single" w:sz="6" w:space="1" w:color="1E6FD4"/>
        </w:pBdr>
        <w:spacing w:before="120" w:after="120" w:line="360" w:lineRule="auto"/>
      </w:pPr>
    </w:p>
    <w:p w14:paraId="21EB787E" w14:textId="77777777" w:rsidR="00C56AEA" w:rsidRDefault="00000000" w:rsidP="00561B9E">
      <w:pPr>
        <w:pStyle w:val="Heading1"/>
        <w:spacing w:line="360" w:lineRule="auto"/>
      </w:pPr>
      <w:bookmarkStart w:id="4" w:name="_Toc224284917"/>
      <w:r>
        <w:t>2. Background and Related Work</w:t>
      </w:r>
      <w:bookmarkEnd w:id="4"/>
    </w:p>
    <w:p w14:paraId="617A3929" w14:textId="77777777" w:rsidR="00C56AEA" w:rsidRDefault="00000000" w:rsidP="00561B9E">
      <w:pPr>
        <w:pStyle w:val="Heading2"/>
        <w:spacing w:line="360" w:lineRule="auto"/>
      </w:pPr>
      <w:bookmarkStart w:id="5" w:name="_Toc224284918"/>
      <w:r>
        <w:t>2.1 Blockchain Cryptographic Primitives</w:t>
      </w:r>
      <w:bookmarkEnd w:id="5"/>
    </w:p>
    <w:p w14:paraId="28EFCD5C" w14:textId="77777777" w:rsidR="00C56AEA" w:rsidRDefault="00000000" w:rsidP="00561B9E">
      <w:pPr>
        <w:spacing w:before="80" w:after="80" w:line="360" w:lineRule="auto"/>
        <w:jc w:val="both"/>
      </w:pPr>
      <w:r>
        <w:t>Modern blockchain systems rely on three core cryptographic primitives, each vulnerable to quantum attack:</w:t>
      </w:r>
    </w:p>
    <w:p w14:paraId="12A618BE" w14:textId="77777777" w:rsidR="00C56AEA" w:rsidRDefault="00000000" w:rsidP="00561B9E">
      <w:pPr>
        <w:pStyle w:val="Heading3"/>
        <w:spacing w:line="360" w:lineRule="auto"/>
      </w:pPr>
      <w:bookmarkStart w:id="6" w:name="_Toc224284919"/>
      <w:r>
        <w:t>2.1.1 Digital Signatures (ECDSA/EdDSA)</w:t>
      </w:r>
      <w:bookmarkEnd w:id="6"/>
    </w:p>
    <w:p w14:paraId="090FEE18" w14:textId="77777777" w:rsidR="00C56AEA" w:rsidRDefault="00000000" w:rsidP="00561B9E">
      <w:pPr>
        <w:spacing w:before="80" w:after="80" w:line="360" w:lineRule="auto"/>
        <w:jc w:val="both"/>
      </w:pPr>
      <w:r>
        <w:lastRenderedPageBreak/>
        <w:t>ECDSA provides transaction authentication and wallet ownership proofs. Bitcoin uses secp256k1, Ethereum uses secp256k1 for EOAs, and many systems use Ed25519 (Curve25519). Shor's algorithm can recover the private key from a known public key in O(log^3 N) quantum operations, where N is the group order. Public keys are exposed on the blockchain when transactions are broadcast, creating a time window for attack.</w:t>
      </w:r>
    </w:p>
    <w:p w14:paraId="432DC39E" w14:textId="77777777" w:rsidR="00C56AEA" w:rsidRDefault="00000000" w:rsidP="00561B9E">
      <w:pPr>
        <w:pStyle w:val="Heading3"/>
        <w:spacing w:line="360" w:lineRule="auto"/>
      </w:pPr>
      <w:bookmarkStart w:id="7" w:name="_Toc224284920"/>
      <w:r>
        <w:t>2.1.2 Hash Functions (SHA-256, Keccak-256)</w:t>
      </w:r>
      <w:bookmarkEnd w:id="7"/>
    </w:p>
    <w:p w14:paraId="4DB66761" w14:textId="77777777" w:rsidR="00C56AEA" w:rsidRDefault="00000000" w:rsidP="00561B9E">
      <w:pPr>
        <w:spacing w:before="80" w:after="80" w:line="360" w:lineRule="auto"/>
        <w:jc w:val="both"/>
      </w:pPr>
      <w:r>
        <w:t>Used for block headers, Merkle trees, address derivation, and Proof-of-Work. Grover's algorithm provides a quadratic speedup for hash preimage search, effectively halving the security level (SHA-256 becomes ~128-bit quantum secure vs 256-bit classical). This does not break hash functions but requires doubling output lengths for equivalent security.</w:t>
      </w:r>
    </w:p>
    <w:p w14:paraId="69A8CC0D" w14:textId="77777777" w:rsidR="00C56AEA" w:rsidRDefault="00000000" w:rsidP="00561B9E">
      <w:pPr>
        <w:pStyle w:val="Heading3"/>
        <w:spacing w:line="360" w:lineRule="auto"/>
      </w:pPr>
      <w:bookmarkStart w:id="8" w:name="_Toc224284921"/>
      <w:r>
        <w:t>2.1.3 Zero-Knowledge Proofs</w:t>
      </w:r>
      <w:bookmarkEnd w:id="8"/>
    </w:p>
    <w:p w14:paraId="0BA90A6F" w14:textId="77777777" w:rsidR="00C56AEA" w:rsidRDefault="00000000" w:rsidP="00561B9E">
      <w:pPr>
        <w:spacing w:before="80" w:after="80" w:line="360" w:lineRule="auto"/>
        <w:jc w:val="both"/>
      </w:pPr>
      <w:r>
        <w:t>Systems like Zcash (zk-SNARKs), StarkNet (STARKs), and zkEVM rely on mathematical constructions partially based on elliptic curve pairings (vulnerable) or hash functions (partially resistant). Full quantum resistance requires new ZK circuit constructions over lattice or hash-based primitives.</w:t>
      </w:r>
    </w:p>
    <w:p w14:paraId="6F01F387" w14:textId="77777777" w:rsidR="00C56AEA" w:rsidRDefault="00000000" w:rsidP="00561B9E">
      <w:pPr>
        <w:pStyle w:val="Heading2"/>
        <w:spacing w:line="360" w:lineRule="auto"/>
      </w:pPr>
      <w:bookmarkStart w:id="9" w:name="_Toc224284922"/>
      <w:r>
        <w:t>2.2 NIST Post-Quantum Cryptography Standards (2024)</w:t>
      </w:r>
      <w:bookmarkEnd w:id="9"/>
    </w:p>
    <w:p w14:paraId="38E86C84" w14:textId="77777777" w:rsidR="00C56AEA" w:rsidRDefault="00000000" w:rsidP="00561B9E">
      <w:pPr>
        <w:spacing w:before="80" w:after="80" w:line="360" w:lineRule="auto"/>
        <w:jc w:val="both"/>
      </w:pPr>
      <w:r>
        <w:t>Following a 7-year standardization process, NIST finalized the following PQC standards in August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400"/>
        <w:gridCol w:w="1280"/>
        <w:gridCol w:w="1280"/>
        <w:gridCol w:w="1600"/>
      </w:tblGrid>
      <w:tr w:rsidR="00C56AEA" w14:paraId="6F0A09E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4797E223" w14:textId="77777777" w:rsidR="00C56AEA" w:rsidRDefault="00000000" w:rsidP="00561B9E">
            <w:pPr>
              <w:spacing w:line="360" w:lineRule="auto"/>
            </w:pPr>
            <w:r>
              <w:rPr>
                <w:b/>
                <w:bCs/>
                <w:color w:val="FFFFFF"/>
                <w:sz w:val="20"/>
                <w:szCs w:val="20"/>
              </w:rPr>
              <w:t>Algorithm</w:t>
            </w:r>
          </w:p>
        </w:tc>
        <w:tc>
          <w:tcPr>
            <w:tcW w:w="16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28CB3EEB" w14:textId="77777777" w:rsidR="00C56AEA" w:rsidRDefault="00000000" w:rsidP="00561B9E">
            <w:pPr>
              <w:spacing w:line="360" w:lineRule="auto"/>
              <w:jc w:val="center"/>
            </w:pPr>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18398DEC" w14:textId="77777777" w:rsidR="00C56AEA" w:rsidRDefault="00000000" w:rsidP="00561B9E">
            <w:pPr>
              <w:spacing w:line="360" w:lineRule="auto"/>
              <w:jc w:val="center"/>
            </w:pPr>
            <w:r>
              <w:rPr>
                <w:b/>
                <w:bCs/>
                <w:color w:val="FFFFFF"/>
                <w:sz w:val="20"/>
                <w:szCs w:val="20"/>
              </w:rPr>
              <w:t>Pub Key (B)</w:t>
            </w:r>
          </w:p>
        </w:tc>
        <w:tc>
          <w:tcPr>
            <w:tcW w:w="128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73065453" w14:textId="77777777" w:rsidR="00C56AEA" w:rsidRDefault="00000000" w:rsidP="00561B9E">
            <w:pPr>
              <w:spacing w:line="360" w:lineRule="auto"/>
              <w:jc w:val="center"/>
            </w:pPr>
            <w:r>
              <w:rPr>
                <w:b/>
                <w:bCs/>
                <w:color w:val="FFFFFF"/>
                <w:sz w:val="20"/>
                <w:szCs w:val="20"/>
              </w:rPr>
              <w:t>Sig/CT (B)</w:t>
            </w:r>
          </w:p>
        </w:tc>
        <w:tc>
          <w:tcPr>
            <w:tcW w:w="128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54DDD9D4" w14:textId="77777777" w:rsidR="00C56AEA" w:rsidRDefault="00000000" w:rsidP="00561B9E">
            <w:pPr>
              <w:spacing w:line="360" w:lineRule="auto"/>
              <w:jc w:val="center"/>
            </w:pPr>
            <w:r>
              <w:rPr>
                <w:b/>
                <w:bCs/>
                <w:color w:val="FFFFFF"/>
                <w:sz w:val="20"/>
                <w:szCs w:val="20"/>
              </w:rPr>
              <w:t>NIST Level</w:t>
            </w:r>
          </w:p>
        </w:tc>
        <w:tc>
          <w:tcPr>
            <w:tcW w:w="16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5DFA8696" w14:textId="77777777" w:rsidR="00C56AEA" w:rsidRDefault="00000000" w:rsidP="00561B9E">
            <w:pPr>
              <w:spacing w:line="360" w:lineRule="auto"/>
            </w:pPr>
            <w:r>
              <w:rPr>
                <w:b/>
                <w:bCs/>
                <w:color w:val="FFFFFF"/>
                <w:sz w:val="20"/>
                <w:szCs w:val="20"/>
              </w:rPr>
              <w:t>Basis</w:t>
            </w:r>
          </w:p>
        </w:tc>
      </w:tr>
      <w:tr w:rsidR="00C56AEA" w14:paraId="4030EC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F2A9B7C" w14:textId="77777777" w:rsidR="00C56AEA" w:rsidRDefault="00000000" w:rsidP="00561B9E">
            <w:pPr>
              <w:spacing w:line="360" w:lineRule="auto"/>
            </w:pPr>
            <w:r>
              <w:rPr>
                <w:color w:val="1A2332"/>
                <w:sz w:val="20"/>
                <w:szCs w:val="20"/>
              </w:rPr>
              <w:t>CRYSTALS-Dilithium2</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9BE9A5" w14:textId="77777777" w:rsidR="00C56AEA" w:rsidRDefault="00000000" w:rsidP="00561B9E">
            <w:pPr>
              <w:spacing w:line="360" w:lineRule="auto"/>
            </w:pPr>
            <w:r>
              <w:rPr>
                <w:color w:val="1A2332"/>
                <w:sz w:val="20"/>
                <w:szCs w:val="20"/>
              </w:rPr>
              <w:t>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85F33B0" w14:textId="77777777" w:rsidR="00C56AEA" w:rsidRDefault="00000000" w:rsidP="00561B9E">
            <w:pPr>
              <w:spacing w:line="360" w:lineRule="auto"/>
              <w:jc w:val="center"/>
            </w:pPr>
            <w:r>
              <w:rPr>
                <w:color w:val="1A2332"/>
                <w:sz w:val="20"/>
                <w:szCs w:val="20"/>
              </w:rPr>
              <w:t>1312</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74EAB1F" w14:textId="77777777" w:rsidR="00C56AEA" w:rsidRDefault="00000000" w:rsidP="00561B9E">
            <w:pPr>
              <w:spacing w:line="360" w:lineRule="auto"/>
              <w:jc w:val="center"/>
            </w:pPr>
            <w:r>
              <w:rPr>
                <w:color w:val="1A2332"/>
                <w:sz w:val="20"/>
                <w:szCs w:val="20"/>
              </w:rPr>
              <w:t>2420</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007A957" w14:textId="77777777" w:rsidR="00C56AEA" w:rsidRDefault="00000000" w:rsidP="00561B9E">
            <w:pPr>
              <w:spacing w:line="360" w:lineRule="auto"/>
              <w:jc w:val="center"/>
            </w:pPr>
            <w:r>
              <w:rPr>
                <w:color w:val="1A2332"/>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0F849B8" w14:textId="77777777" w:rsidR="00C56AEA" w:rsidRDefault="00000000" w:rsidP="00561B9E">
            <w:pPr>
              <w:spacing w:line="360" w:lineRule="auto"/>
              <w:jc w:val="center"/>
            </w:pPr>
            <w:r>
              <w:rPr>
                <w:color w:val="1A2332"/>
                <w:sz w:val="20"/>
                <w:szCs w:val="20"/>
              </w:rPr>
              <w:t>Module-LWE</w:t>
            </w:r>
          </w:p>
        </w:tc>
      </w:tr>
      <w:tr w:rsidR="00C56AEA" w14:paraId="531DC6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CA086" w14:textId="77777777" w:rsidR="00C56AEA" w:rsidRDefault="00000000" w:rsidP="00561B9E">
            <w:pPr>
              <w:spacing w:line="360" w:lineRule="auto"/>
            </w:pPr>
            <w:r>
              <w:rPr>
                <w:color w:val="1A2332"/>
                <w:sz w:val="20"/>
                <w:szCs w:val="20"/>
              </w:rPr>
              <w:t>CRYSTALS-Dilithium3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70947" w14:textId="77777777" w:rsidR="00C56AEA" w:rsidRDefault="00000000" w:rsidP="00561B9E">
            <w:pPr>
              <w:spacing w:line="360" w:lineRule="auto"/>
            </w:pPr>
            <w:r>
              <w:rPr>
                <w:color w:val="1A2332"/>
                <w:sz w:val="20"/>
                <w:szCs w:val="20"/>
              </w:rPr>
              <w:t>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B9F0A" w14:textId="77777777" w:rsidR="00C56AEA" w:rsidRDefault="00000000" w:rsidP="00561B9E">
            <w:pPr>
              <w:spacing w:line="360" w:lineRule="auto"/>
              <w:jc w:val="center"/>
            </w:pPr>
            <w:r>
              <w:rPr>
                <w:color w:val="1A2332"/>
                <w:sz w:val="20"/>
                <w:szCs w:val="20"/>
              </w:rPr>
              <w:t>1952</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12FF5" w14:textId="77777777" w:rsidR="00C56AEA" w:rsidRDefault="00000000" w:rsidP="00561B9E">
            <w:pPr>
              <w:spacing w:line="360" w:lineRule="auto"/>
              <w:jc w:val="center"/>
            </w:pPr>
            <w:r>
              <w:rPr>
                <w:color w:val="1A2332"/>
                <w:sz w:val="20"/>
                <w:szCs w:val="20"/>
              </w:rPr>
              <w:t>3293</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97E01" w14:textId="77777777" w:rsidR="00C56AEA" w:rsidRDefault="00000000" w:rsidP="00561B9E">
            <w:pPr>
              <w:spacing w:line="360" w:lineRule="auto"/>
              <w:jc w:val="center"/>
            </w:pPr>
            <w:r>
              <w:rPr>
                <w:color w:val="1A2332"/>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3C873" w14:textId="77777777" w:rsidR="00C56AEA" w:rsidRDefault="00000000" w:rsidP="00561B9E">
            <w:pPr>
              <w:spacing w:line="360" w:lineRule="auto"/>
              <w:jc w:val="center"/>
            </w:pPr>
            <w:r>
              <w:rPr>
                <w:color w:val="1A2332"/>
                <w:sz w:val="20"/>
                <w:szCs w:val="20"/>
              </w:rPr>
              <w:t>Module-LWE</w:t>
            </w:r>
          </w:p>
        </w:tc>
      </w:tr>
      <w:tr w:rsidR="00C56AEA" w14:paraId="704D39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5BF86C" w14:textId="77777777" w:rsidR="00C56AEA" w:rsidRDefault="00000000" w:rsidP="00561B9E">
            <w:pPr>
              <w:spacing w:line="360" w:lineRule="auto"/>
            </w:pPr>
            <w:r>
              <w:rPr>
                <w:color w:val="1A2332"/>
                <w:sz w:val="20"/>
                <w:szCs w:val="20"/>
              </w:rPr>
              <w:t>CRYSTALS-Dilithium5</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B5620B3" w14:textId="77777777" w:rsidR="00C56AEA" w:rsidRDefault="00000000" w:rsidP="00561B9E">
            <w:pPr>
              <w:spacing w:line="360" w:lineRule="auto"/>
            </w:pPr>
            <w:r>
              <w:rPr>
                <w:color w:val="1A2332"/>
                <w:sz w:val="20"/>
                <w:szCs w:val="20"/>
              </w:rPr>
              <w:t>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2314838" w14:textId="77777777" w:rsidR="00C56AEA" w:rsidRDefault="00000000" w:rsidP="00561B9E">
            <w:pPr>
              <w:spacing w:line="360" w:lineRule="auto"/>
              <w:jc w:val="center"/>
            </w:pPr>
            <w:r>
              <w:rPr>
                <w:color w:val="1A2332"/>
                <w:sz w:val="20"/>
                <w:szCs w:val="20"/>
              </w:rPr>
              <w:t>2592</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AC7A56" w14:textId="77777777" w:rsidR="00C56AEA" w:rsidRDefault="00000000" w:rsidP="00561B9E">
            <w:pPr>
              <w:spacing w:line="360" w:lineRule="auto"/>
              <w:jc w:val="center"/>
            </w:pPr>
            <w:r>
              <w:rPr>
                <w:color w:val="1A2332"/>
                <w:sz w:val="20"/>
                <w:szCs w:val="20"/>
              </w:rPr>
              <w:t>4595</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EDE27F5" w14:textId="77777777" w:rsidR="00C56AEA" w:rsidRDefault="00000000" w:rsidP="00561B9E">
            <w:pPr>
              <w:spacing w:line="360" w:lineRule="auto"/>
              <w:jc w:val="center"/>
            </w:pPr>
            <w:r>
              <w:rPr>
                <w:color w:val="1A2332"/>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BAFBF5E" w14:textId="77777777" w:rsidR="00C56AEA" w:rsidRDefault="00000000" w:rsidP="00561B9E">
            <w:pPr>
              <w:spacing w:line="360" w:lineRule="auto"/>
              <w:jc w:val="center"/>
            </w:pPr>
            <w:r>
              <w:rPr>
                <w:color w:val="1A2332"/>
                <w:sz w:val="20"/>
                <w:szCs w:val="20"/>
              </w:rPr>
              <w:t>Module-LWE</w:t>
            </w:r>
          </w:p>
        </w:tc>
      </w:tr>
      <w:tr w:rsidR="00C56AEA" w14:paraId="7D3457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2F254" w14:textId="77777777" w:rsidR="00C56AEA" w:rsidRDefault="00000000" w:rsidP="00561B9E">
            <w:pPr>
              <w:spacing w:line="360" w:lineRule="auto"/>
            </w:pPr>
            <w:r>
              <w:rPr>
                <w:color w:val="1A2332"/>
                <w:sz w:val="20"/>
                <w:szCs w:val="20"/>
              </w:rPr>
              <w:t>FALCON-512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76059" w14:textId="77777777" w:rsidR="00C56AEA" w:rsidRDefault="00000000" w:rsidP="00561B9E">
            <w:pPr>
              <w:spacing w:line="360" w:lineRule="auto"/>
            </w:pPr>
            <w:r>
              <w:rPr>
                <w:color w:val="1A2332"/>
                <w:sz w:val="20"/>
                <w:szCs w:val="20"/>
              </w:rPr>
              <w:t>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81C63" w14:textId="77777777" w:rsidR="00C56AEA" w:rsidRDefault="00000000" w:rsidP="00561B9E">
            <w:pPr>
              <w:spacing w:line="360" w:lineRule="auto"/>
              <w:jc w:val="center"/>
            </w:pPr>
            <w:r>
              <w:rPr>
                <w:color w:val="1A2332"/>
                <w:sz w:val="20"/>
                <w:szCs w:val="20"/>
              </w:rPr>
              <w:t>897</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5C494" w14:textId="77777777" w:rsidR="00C56AEA" w:rsidRDefault="00000000" w:rsidP="00561B9E">
            <w:pPr>
              <w:spacing w:line="360" w:lineRule="auto"/>
              <w:jc w:val="center"/>
            </w:pPr>
            <w:r>
              <w:rPr>
                <w:color w:val="1A2332"/>
                <w:sz w:val="20"/>
                <w:szCs w:val="20"/>
              </w:rPr>
              <w:t>666</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32799" w14:textId="77777777" w:rsidR="00C56AEA" w:rsidRDefault="00000000" w:rsidP="00561B9E">
            <w:pPr>
              <w:spacing w:line="360" w:lineRule="auto"/>
              <w:jc w:val="center"/>
            </w:pPr>
            <w:r>
              <w:rPr>
                <w:color w:val="1A2332"/>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2FD82" w14:textId="77777777" w:rsidR="00C56AEA" w:rsidRDefault="00000000" w:rsidP="00561B9E">
            <w:pPr>
              <w:spacing w:line="360" w:lineRule="auto"/>
              <w:jc w:val="center"/>
            </w:pPr>
            <w:r>
              <w:rPr>
                <w:color w:val="1A2332"/>
                <w:sz w:val="20"/>
                <w:szCs w:val="20"/>
              </w:rPr>
              <w:t>NTRU Lattice</w:t>
            </w:r>
          </w:p>
        </w:tc>
      </w:tr>
      <w:tr w:rsidR="00C56AEA" w14:paraId="488DE1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C17D77D" w14:textId="77777777" w:rsidR="00C56AEA" w:rsidRDefault="00000000" w:rsidP="00561B9E">
            <w:pPr>
              <w:spacing w:line="360" w:lineRule="auto"/>
            </w:pPr>
            <w:r>
              <w:rPr>
                <w:color w:val="1A2332"/>
                <w:sz w:val="20"/>
                <w:szCs w:val="20"/>
              </w:rPr>
              <w:t>FALCON-1024</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9B2B5CC" w14:textId="77777777" w:rsidR="00C56AEA" w:rsidRDefault="00000000" w:rsidP="00561B9E">
            <w:pPr>
              <w:spacing w:line="360" w:lineRule="auto"/>
            </w:pPr>
            <w:r>
              <w:rPr>
                <w:color w:val="1A2332"/>
                <w:sz w:val="20"/>
                <w:szCs w:val="20"/>
              </w:rPr>
              <w:t>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F50F59" w14:textId="77777777" w:rsidR="00C56AEA" w:rsidRDefault="00000000" w:rsidP="00561B9E">
            <w:pPr>
              <w:spacing w:line="360" w:lineRule="auto"/>
              <w:jc w:val="center"/>
            </w:pPr>
            <w:r>
              <w:rPr>
                <w:color w:val="1A2332"/>
                <w:sz w:val="20"/>
                <w:szCs w:val="20"/>
              </w:rPr>
              <w:t>1793</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F5ACB09" w14:textId="77777777" w:rsidR="00C56AEA" w:rsidRDefault="00000000" w:rsidP="00561B9E">
            <w:pPr>
              <w:spacing w:line="360" w:lineRule="auto"/>
              <w:jc w:val="center"/>
            </w:pPr>
            <w:r>
              <w:rPr>
                <w:color w:val="1A2332"/>
                <w:sz w:val="20"/>
                <w:szCs w:val="20"/>
              </w:rPr>
              <w:t>1280</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92BDBEE" w14:textId="77777777" w:rsidR="00C56AEA" w:rsidRDefault="00000000" w:rsidP="00561B9E">
            <w:pPr>
              <w:spacing w:line="360" w:lineRule="auto"/>
              <w:jc w:val="center"/>
            </w:pPr>
            <w:r>
              <w:rPr>
                <w:color w:val="1A2332"/>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2A11421" w14:textId="77777777" w:rsidR="00C56AEA" w:rsidRDefault="00000000" w:rsidP="00561B9E">
            <w:pPr>
              <w:spacing w:line="360" w:lineRule="auto"/>
              <w:jc w:val="center"/>
            </w:pPr>
            <w:r>
              <w:rPr>
                <w:color w:val="1A2332"/>
                <w:sz w:val="20"/>
                <w:szCs w:val="20"/>
              </w:rPr>
              <w:t>NTRU Lattice</w:t>
            </w:r>
          </w:p>
        </w:tc>
      </w:tr>
      <w:tr w:rsidR="00C56AEA" w14:paraId="2263B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61A22" w14:textId="77777777" w:rsidR="00C56AEA" w:rsidRDefault="00000000" w:rsidP="00561B9E">
            <w:pPr>
              <w:spacing w:line="360" w:lineRule="auto"/>
            </w:pPr>
            <w:r>
              <w:rPr>
                <w:color w:val="1A2332"/>
                <w:sz w:val="20"/>
                <w:szCs w:val="20"/>
              </w:rPr>
              <w:t>SPHINCS+-128s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53656" w14:textId="77777777" w:rsidR="00C56AEA" w:rsidRDefault="00000000" w:rsidP="00561B9E">
            <w:pPr>
              <w:spacing w:line="360" w:lineRule="auto"/>
            </w:pPr>
            <w:r>
              <w:rPr>
                <w:color w:val="1A2332"/>
                <w:sz w:val="20"/>
                <w:szCs w:val="20"/>
              </w:rPr>
              <w:t>Signature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24C9F" w14:textId="77777777" w:rsidR="00C56AEA" w:rsidRDefault="00000000" w:rsidP="00561B9E">
            <w:pPr>
              <w:spacing w:line="360" w:lineRule="auto"/>
              <w:jc w:val="center"/>
            </w:pPr>
            <w:r>
              <w:rPr>
                <w:color w:val="1A2332"/>
                <w:sz w:val="20"/>
                <w:szCs w:val="20"/>
              </w:rPr>
              <w:t>32</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23F43" w14:textId="77777777" w:rsidR="00C56AEA" w:rsidRDefault="00000000" w:rsidP="00561B9E">
            <w:pPr>
              <w:spacing w:line="360" w:lineRule="auto"/>
              <w:jc w:val="center"/>
            </w:pPr>
            <w:r>
              <w:rPr>
                <w:color w:val="1A2332"/>
                <w:sz w:val="20"/>
                <w:szCs w:val="20"/>
              </w:rPr>
              <w:t>7856</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1BC78" w14:textId="77777777" w:rsidR="00C56AEA" w:rsidRDefault="00000000" w:rsidP="00561B9E">
            <w:pPr>
              <w:spacing w:line="360" w:lineRule="auto"/>
              <w:jc w:val="center"/>
            </w:pPr>
            <w:r>
              <w:rPr>
                <w:color w:val="1A2332"/>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7F3E0" w14:textId="77777777" w:rsidR="00C56AEA" w:rsidRDefault="00000000" w:rsidP="00561B9E">
            <w:pPr>
              <w:spacing w:line="360" w:lineRule="auto"/>
              <w:jc w:val="center"/>
            </w:pPr>
            <w:r>
              <w:rPr>
                <w:color w:val="1A2332"/>
                <w:sz w:val="20"/>
                <w:szCs w:val="20"/>
              </w:rPr>
              <w:t>Hash-based</w:t>
            </w:r>
          </w:p>
        </w:tc>
      </w:tr>
      <w:tr w:rsidR="00C56AEA" w14:paraId="56958E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BB4280" w14:textId="77777777" w:rsidR="00C56AEA" w:rsidRDefault="00000000" w:rsidP="00561B9E">
            <w:pPr>
              <w:spacing w:line="360" w:lineRule="auto"/>
            </w:pPr>
            <w:r>
              <w:rPr>
                <w:color w:val="1A2332"/>
                <w:sz w:val="20"/>
                <w:szCs w:val="20"/>
              </w:rPr>
              <w:lastRenderedPageBreak/>
              <w:t>CRYSTALS-Kyber512</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5F31F7D" w14:textId="77777777" w:rsidR="00C56AEA" w:rsidRDefault="00000000" w:rsidP="00561B9E">
            <w:pPr>
              <w:spacing w:line="360" w:lineRule="auto"/>
            </w:pPr>
            <w:r>
              <w:rPr>
                <w:color w:val="1A2332"/>
                <w:sz w:val="20"/>
                <w:szCs w:val="20"/>
              </w:rPr>
              <w:t>KEM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B0BC2F9" w14:textId="77777777" w:rsidR="00C56AEA" w:rsidRDefault="00000000" w:rsidP="00561B9E">
            <w:pPr>
              <w:spacing w:line="360" w:lineRule="auto"/>
              <w:jc w:val="center"/>
            </w:pPr>
            <w:r>
              <w:rPr>
                <w:color w:val="1A2332"/>
                <w:sz w:val="20"/>
                <w:szCs w:val="20"/>
              </w:rPr>
              <w:t>800</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D4385A6" w14:textId="77777777" w:rsidR="00C56AEA" w:rsidRDefault="00000000" w:rsidP="00561B9E">
            <w:pPr>
              <w:spacing w:line="360" w:lineRule="auto"/>
              <w:jc w:val="center"/>
            </w:pPr>
            <w:r>
              <w:rPr>
                <w:color w:val="1A2332"/>
                <w:sz w:val="20"/>
                <w:szCs w:val="20"/>
              </w:rPr>
              <w:t>768 (CT)</w:t>
            </w:r>
          </w:p>
        </w:tc>
        <w:tc>
          <w:tcPr>
            <w:tcW w:w="1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26B1E2D" w14:textId="77777777" w:rsidR="00C56AEA" w:rsidRDefault="00000000" w:rsidP="00561B9E">
            <w:pPr>
              <w:spacing w:line="360" w:lineRule="auto"/>
              <w:jc w:val="center"/>
            </w:pPr>
            <w:r>
              <w:rPr>
                <w:color w:val="1A2332"/>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717B58" w14:textId="77777777" w:rsidR="00C56AEA" w:rsidRDefault="00000000" w:rsidP="00561B9E">
            <w:pPr>
              <w:spacing w:line="360" w:lineRule="auto"/>
              <w:jc w:val="center"/>
            </w:pPr>
            <w:r>
              <w:rPr>
                <w:color w:val="1A2332"/>
                <w:sz w:val="20"/>
                <w:szCs w:val="20"/>
              </w:rPr>
              <w:t>Module-LWE</w:t>
            </w:r>
          </w:p>
        </w:tc>
      </w:tr>
    </w:tbl>
    <w:p w14:paraId="427658B8" w14:textId="77777777" w:rsidR="00C56AEA" w:rsidRDefault="00000000" w:rsidP="00561B9E">
      <w:pPr>
        <w:spacing w:before="60" w:after="120" w:line="360" w:lineRule="auto"/>
        <w:jc w:val="center"/>
      </w:pPr>
      <w:r>
        <w:rPr>
          <w:i/>
          <w:iCs/>
          <w:color w:val="555555"/>
          <w:sz w:val="18"/>
          <w:szCs w:val="18"/>
        </w:rPr>
        <w:t>Table 1: NIST PQC Standard Algorithm Parameters (2024)</w:t>
      </w:r>
    </w:p>
    <w:p w14:paraId="513661D6" w14:textId="77777777" w:rsidR="00C56AEA" w:rsidRDefault="00000000" w:rsidP="00561B9E">
      <w:pPr>
        <w:spacing w:before="80" w:after="80" w:line="360" w:lineRule="auto"/>
        <w:jc w:val="both"/>
      </w:pPr>
      <w:r>
        <w:t>For comparison, ECDSA-P256 produces 64-byte signatures with 64-byte public keys at ~0.065ms verification. PQC algorithms are 10-40x larger and 2-15x slower for signing, representing a significant performance challenge for high-throughput blockchains.</w:t>
      </w:r>
    </w:p>
    <w:p w14:paraId="2E542429" w14:textId="77777777" w:rsidR="00C56AEA" w:rsidRDefault="00000000" w:rsidP="00561B9E">
      <w:pPr>
        <w:pStyle w:val="Heading2"/>
        <w:spacing w:line="360" w:lineRule="auto"/>
      </w:pPr>
      <w:bookmarkStart w:id="10" w:name="_Toc224284923"/>
      <w:r>
        <w:t>2.3 The Original Blockchain Trilemma</w:t>
      </w:r>
      <w:bookmarkEnd w:id="10"/>
    </w:p>
    <w:p w14:paraId="6CFC156E" w14:textId="5FF35BCF" w:rsidR="00C56AEA" w:rsidRDefault="00000000" w:rsidP="00561B9E">
      <w:pPr>
        <w:spacing w:before="80" w:after="80" w:line="360" w:lineRule="auto"/>
        <w:jc w:val="both"/>
      </w:pPr>
      <w:r>
        <w:t>Vitalik Buterin's Blockchain Trilemma (2017) established that distributed ledger systems cannot simultaneously optimize Security, Scalability, and Decentralization a constraint that shaped every Layer 1 and Layer 2 blockchain design since. Our work analogizes this structure: the PQC Migration Trilemma posits that migration approaches cannot simultaneously optimize Quantum Security, Performance, and Compatibility but, unlike Buterin's formulation, we demonstrate this trilemma can be broken through protocol-level architectural innovation.</w:t>
      </w:r>
    </w:p>
    <w:p w14:paraId="1DCF0351" w14:textId="77777777" w:rsidR="00C56AEA" w:rsidRDefault="00000000" w:rsidP="00561B9E">
      <w:pPr>
        <w:pStyle w:val="Heading2"/>
        <w:spacing w:line="360" w:lineRule="auto"/>
      </w:pPr>
      <w:bookmarkStart w:id="11" w:name="_Toc224284924"/>
      <w:r>
        <w:t>2.4 Related Work</w:t>
      </w:r>
      <w:bookmarkEnd w:id="11"/>
    </w:p>
    <w:p w14:paraId="29BEF2B3" w14:textId="77777777" w:rsidR="00C56AEA" w:rsidRDefault="00000000" w:rsidP="00561B9E">
      <w:pPr>
        <w:spacing w:before="80" w:after="80" w:line="360" w:lineRule="auto"/>
        <w:jc w:val="both"/>
      </w:pPr>
      <w:r>
        <w:t>Several prior works have addressed subsets of the PQC blockchain migration problem. Fernandez-Carames and Fraga-Lamas (2020) survey PQC for IoT blockchain but do not address migration trilemma structure. Campagna et al. (IETF RFC 8784, 2020) address hybrid key exchange but not blockchain-specific constraints. The NIST PQCRYPTO project benchmarks algorithms in isolation. Ethereum Research EIP-7484 proposes account abstraction for PQC wallets but addresses only compatibility. Prior to this work, no paper has formally characterized the three-way conflict as a trilemma or proposed a mechanism to resolve all three simultaneously.</w:t>
      </w:r>
    </w:p>
    <w:p w14:paraId="1D718051" w14:textId="77777777" w:rsidR="00C56AEA" w:rsidRDefault="00C56AEA" w:rsidP="00561B9E">
      <w:pPr>
        <w:pBdr>
          <w:bottom w:val="single" w:sz="6" w:space="1" w:color="1E6FD4"/>
        </w:pBdr>
        <w:spacing w:before="120" w:after="120" w:line="360" w:lineRule="auto"/>
      </w:pPr>
    </w:p>
    <w:p w14:paraId="26545B40" w14:textId="77777777" w:rsidR="00C56AEA" w:rsidRDefault="00000000" w:rsidP="00561B9E">
      <w:pPr>
        <w:pStyle w:val="Heading1"/>
        <w:spacing w:line="360" w:lineRule="auto"/>
      </w:pPr>
      <w:bookmarkStart w:id="12" w:name="_Toc224284925"/>
      <w:r>
        <w:t>3. Formal Characterization of the PQC Migration Trilemma</w:t>
      </w:r>
      <w:bookmarkEnd w:id="12"/>
    </w:p>
    <w:p w14:paraId="0D3D6618" w14:textId="77777777" w:rsidR="00C56AEA" w:rsidRDefault="00000000" w:rsidP="00561B9E">
      <w:pPr>
        <w:pStyle w:val="Heading2"/>
        <w:spacing w:line="360" w:lineRule="auto"/>
      </w:pPr>
      <w:bookmarkStart w:id="13" w:name="_Toc224284926"/>
      <w:r>
        <w:t>3.1 Definitions</w:t>
      </w:r>
      <w:bookmarkEnd w:id="13"/>
    </w:p>
    <w:p w14:paraId="078250E8" w14:textId="77777777" w:rsidR="00C56AEA" w:rsidRDefault="00000000" w:rsidP="00561B9E">
      <w:pPr>
        <w:spacing w:before="80" w:after="80" w:line="360" w:lineRule="auto"/>
        <w:jc w:val="both"/>
      </w:pPr>
      <w:r>
        <w:t>We define three migration properties formally:</w:t>
      </w:r>
    </w:p>
    <w:p w14:paraId="2D6691E0" w14:textId="30FA8217" w:rsidR="00C56AEA" w:rsidRDefault="00000000" w:rsidP="00561B9E">
      <w:pPr>
        <w:pStyle w:val="Heading3"/>
        <w:spacing w:line="360" w:lineRule="auto"/>
      </w:pPr>
      <w:bookmarkStart w:id="14" w:name="_Toc224284927"/>
      <w:r>
        <w:t>Definition 1 (Quantum Security)</w:t>
      </w:r>
      <w:bookmarkEnd w:id="14"/>
    </w:p>
    <w:p w14:paraId="52F6FDB0" w14:textId="77777777" w:rsidR="00C56AEA" w:rsidRDefault="00000000" w:rsidP="00561B9E">
      <w:pPr>
        <w:pBdr>
          <w:left w:val="thick" w:sz="12" w:space="1" w:color="1E6FD4"/>
        </w:pBdr>
        <w:shd w:val="clear" w:color="auto" w:fill="EBF4FF"/>
        <w:spacing w:before="120" w:after="120" w:line="360" w:lineRule="auto"/>
        <w:ind w:left="360" w:right="360"/>
      </w:pPr>
      <w:r>
        <w:rPr>
          <w:i/>
          <w:iCs/>
          <w:color w:val="1A2332"/>
          <w:sz w:val="21"/>
          <w:szCs w:val="21"/>
        </w:rPr>
        <w:lastRenderedPageBreak/>
        <w:t>A blockchain migration achieves Quantum Security if all active signature schemes satisfy NIST PQC Level ≥ 2 (128-bit quantum security) for all transactions in the canonical chain, including legacy UTXOs, and if no classical cryptographic assumption is required for security proofs.</w:t>
      </w:r>
    </w:p>
    <w:p w14:paraId="686F356E" w14:textId="4825BE43" w:rsidR="00C56AEA" w:rsidRDefault="00000000" w:rsidP="00561B9E">
      <w:pPr>
        <w:pStyle w:val="Heading3"/>
        <w:spacing w:line="360" w:lineRule="auto"/>
      </w:pPr>
      <w:bookmarkStart w:id="15" w:name="_Toc224284928"/>
      <w:r>
        <w:t>Definition 2 (Performance Parity)</w:t>
      </w:r>
      <w:bookmarkEnd w:id="15"/>
    </w:p>
    <w:p w14:paraId="0D61BDC4" w14:textId="77777777" w:rsidR="00C56AEA" w:rsidRDefault="00000000" w:rsidP="00561B9E">
      <w:pPr>
        <w:pBdr>
          <w:left w:val="thick" w:sz="12" w:space="1" w:color="1E6FD4"/>
        </w:pBdr>
        <w:shd w:val="clear" w:color="auto" w:fill="EBF4FF"/>
        <w:spacing w:before="120" w:after="120" w:line="360" w:lineRule="auto"/>
        <w:ind w:left="360" w:right="360"/>
      </w:pPr>
      <w:r>
        <w:rPr>
          <w:i/>
          <w:iCs/>
          <w:color w:val="1A2332"/>
          <w:sz w:val="21"/>
          <w:szCs w:val="21"/>
        </w:rPr>
        <w:t>A migration achieves Performance Parity if the post-migration system maintains: (a) total block size overhead ≤ 20% vs baseline; (b) average signature verification latency ≤ 2x baseline; and (c) network propagation time increase ≤ 15%.</w:t>
      </w:r>
    </w:p>
    <w:p w14:paraId="79B9C4E4" w14:textId="1A9555DF" w:rsidR="00C56AEA" w:rsidRDefault="00000000" w:rsidP="00561B9E">
      <w:pPr>
        <w:pStyle w:val="Heading3"/>
        <w:spacing w:line="360" w:lineRule="auto"/>
      </w:pPr>
      <w:bookmarkStart w:id="16" w:name="_Toc224284929"/>
      <w:r>
        <w:t>Definition 3 (Backward Compatibility)</w:t>
      </w:r>
      <w:bookmarkEnd w:id="16"/>
    </w:p>
    <w:p w14:paraId="66C363F9" w14:textId="77777777" w:rsidR="00C56AEA" w:rsidRDefault="00000000" w:rsidP="00561B9E">
      <w:pPr>
        <w:pBdr>
          <w:left w:val="thick" w:sz="12" w:space="1" w:color="1E6FD4"/>
        </w:pBdr>
        <w:shd w:val="clear" w:color="auto" w:fill="EBF4FF"/>
        <w:spacing w:before="120" w:after="120" w:line="360" w:lineRule="auto"/>
        <w:ind w:left="360" w:right="360"/>
      </w:pPr>
      <w:r>
        <w:rPr>
          <w:i/>
          <w:iCs/>
          <w:color w:val="1A2332"/>
          <w:sz w:val="21"/>
          <w:szCs w:val="21"/>
        </w:rPr>
        <w:t>A migration achieves Backward Compatibility if: (a) un-upgraded nodes can validate and relay post-migration transactions; (b) existing wallets, DApps, and tooling require zero mandatory updates during the migration window; and (c) no existing UTXO or account balance is frozen or made inaccessible.</w:t>
      </w:r>
    </w:p>
    <w:p w14:paraId="70DF3F1D" w14:textId="77777777" w:rsidR="00C56AEA" w:rsidRDefault="00000000" w:rsidP="00561B9E">
      <w:pPr>
        <w:pStyle w:val="Heading2"/>
        <w:spacing w:line="360" w:lineRule="auto"/>
      </w:pPr>
      <w:bookmarkStart w:id="17" w:name="_Toc224284930"/>
      <w:r>
        <w:t>3.2 Impossibility Proofs for Pairwise Combinations</w:t>
      </w:r>
      <w:bookmarkEnd w:id="17"/>
    </w:p>
    <w:p w14:paraId="3F853ECF" w14:textId="77777777" w:rsidR="00C56AEA" w:rsidRDefault="00000000" w:rsidP="00561B9E">
      <w:pPr>
        <w:pStyle w:val="Heading3"/>
        <w:spacing w:line="360" w:lineRule="auto"/>
      </w:pPr>
      <w:bookmarkStart w:id="18" w:name="_Toc224284931"/>
      <w:r>
        <w:t>3.2.1 Theorem 1: QS + PP ⟹ ¬BC</w:t>
      </w:r>
      <w:bookmarkEnd w:id="18"/>
    </w:p>
    <w:p w14:paraId="75C76E07" w14:textId="77777777" w:rsidR="00C56AEA" w:rsidRDefault="00000000" w:rsidP="00561B9E">
      <w:pPr>
        <w:spacing w:before="80" w:after="80" w:line="360" w:lineRule="auto"/>
        <w:jc w:val="both"/>
      </w:pPr>
      <w:r>
        <w:t>Proof: Achieving quantum security requires all signature operations to use PQC algorithms (Dilithium, FALCON, SPHINCS+). These algorithms produce key material incompatible with existing ECDSA address derivation (secp256k1 compressed public keys: 33 bytes) and signature verification opcodes (OP_CHECKSIG in Bitcoin, ecrecover in Ethereum). Existing nodes implementing these verification primitives cannot validate PQC signatures without protocol upgrade. Therefore, achieving QS + PP requires a hard or soft fork that breaks backward compatibility for un-upgraded nodes, violating BC. □</w:t>
      </w:r>
    </w:p>
    <w:p w14:paraId="7ED4F2C8" w14:textId="77777777" w:rsidR="00C56AEA" w:rsidRDefault="00000000" w:rsidP="00561B9E">
      <w:pPr>
        <w:pStyle w:val="Heading3"/>
        <w:spacing w:line="360" w:lineRule="auto"/>
      </w:pPr>
      <w:bookmarkStart w:id="19" w:name="_Toc224284932"/>
      <w:r>
        <w:t>3.2.2 Theorem 2: QS + BC ⟹ ¬PP</w:t>
      </w:r>
      <w:bookmarkEnd w:id="19"/>
    </w:p>
    <w:p w14:paraId="4A72E6C1" w14:textId="77777777" w:rsidR="00C56AEA" w:rsidRDefault="00000000" w:rsidP="00561B9E">
      <w:pPr>
        <w:spacing w:before="80" w:after="80" w:line="360" w:lineRule="auto"/>
        <w:jc w:val="both"/>
      </w:pPr>
      <w:r>
        <w:t>Proof: Maintaining backward compatibility while introducing quantum security requires PQC signatures to be embedded in fields parseable by legacy nodes (e.g., OP_RETURN in Bitcoin with 80-byte payload limit, or Ethereum transaction data field). For SPHINCS+-128f (7,856-byte signatures), Dilithium2 (2,420 bytes), or even FALCON-512 (666 bytes), this requires either: (a) multiple transactions per user signature (batching), reducing effective TPS by 3-10x; or (b) off-chain PQC commitment with on-chain hash anchors, which delays quantum security to the settlement layer. Both approaches violate the Performance Parity definition. □</w:t>
      </w:r>
    </w:p>
    <w:p w14:paraId="350B5CF2" w14:textId="77777777" w:rsidR="00C56AEA" w:rsidRDefault="00000000" w:rsidP="00561B9E">
      <w:pPr>
        <w:pStyle w:val="Heading3"/>
        <w:spacing w:line="360" w:lineRule="auto"/>
      </w:pPr>
      <w:bookmarkStart w:id="20" w:name="_Toc224284933"/>
      <w:r>
        <w:lastRenderedPageBreak/>
        <w:t>3.2.3 Theorem 3: PP + BC ⟹ ¬QS</w:t>
      </w:r>
      <w:bookmarkEnd w:id="20"/>
    </w:p>
    <w:p w14:paraId="0FF979CC" w14:textId="77777777" w:rsidR="00C56AEA" w:rsidRDefault="00000000" w:rsidP="00561B9E">
      <w:pPr>
        <w:spacing w:before="80" w:after="80" w:line="360" w:lineRule="auto"/>
        <w:jc w:val="both"/>
      </w:pPr>
      <w:r>
        <w:t>Proof: Maintaining performance parity and backward compatibility requires preserving ECDSA for all transaction signing, as: (a) PQC signature sizes violate the block size overhead constraint; and (b) legacy node compatibility requires ECDSA-readable signatures. The only PQC-compatible optimization within these constraints is adding PQC metadata fields, which cannot replace ECDSA as the primary security mechanism without violating (a) or (b). Therefore ECDSA remains the sole security mechanism, providing zero quantum resistance. □</w:t>
      </w:r>
    </w:p>
    <w:p w14:paraId="70C23E54" w14:textId="77777777" w:rsidR="00C56AEA" w:rsidRDefault="00000000" w:rsidP="00561B9E">
      <w:pPr>
        <w:pStyle w:val="Heading2"/>
        <w:spacing w:line="360" w:lineRule="auto"/>
      </w:pPr>
      <w:bookmarkStart w:id="21" w:name="_Toc224284934"/>
      <w:r>
        <w:t>3.3 Analogy to CAP Theorem</w:t>
      </w:r>
      <w:bookmarkEnd w:id="21"/>
    </w:p>
    <w:p w14:paraId="66DE17B2" w14:textId="3CE42103" w:rsidR="00C56AEA" w:rsidRDefault="00000000" w:rsidP="00561B9E">
      <w:pPr>
        <w:spacing w:before="80" w:after="80" w:line="360" w:lineRule="auto"/>
        <w:jc w:val="both"/>
      </w:pPr>
      <w:r>
        <w:t>The structure of our trilemma parallels Brewer's CAP theorem (2000) and Gilbert-Lynch's formalization (2002). In distributed systems, CAP proves that Consistency, Availability, and Partition Tolerance cannot all be satisfied simultaneously in the presence of network partitions. Similarly, the PQC Migration Trilemma proves that no single migration strategy satisfies QS, PP, and BC simultaneously given existing protocol constraints. However, unlike CAP (which is provably unbreakable under its model), the PQC Trilemma can be broken by relaxing temporal simultaneity which is the core insight behind AQMP.</w:t>
      </w:r>
    </w:p>
    <w:p w14:paraId="713FF92E" w14:textId="77777777" w:rsidR="00C56AEA" w:rsidRDefault="00C56AEA" w:rsidP="00561B9E">
      <w:pPr>
        <w:pBdr>
          <w:bottom w:val="single" w:sz="6" w:space="1" w:color="1E6FD4"/>
        </w:pBdr>
        <w:spacing w:before="120" w:after="120" w:line="360" w:lineRule="auto"/>
      </w:pPr>
    </w:p>
    <w:p w14:paraId="3E473AAB" w14:textId="77777777" w:rsidR="00C56AEA" w:rsidRDefault="00000000" w:rsidP="00561B9E">
      <w:pPr>
        <w:pStyle w:val="Heading1"/>
        <w:spacing w:line="360" w:lineRule="auto"/>
      </w:pPr>
      <w:bookmarkStart w:id="22" w:name="_Toc224284935"/>
      <w:r>
        <w:t>4. The Adaptive Quantum Migration Protocol (AQMP)</w:t>
      </w:r>
      <w:bookmarkEnd w:id="22"/>
    </w:p>
    <w:p w14:paraId="4DA28DC2" w14:textId="77777777" w:rsidR="00C56AEA" w:rsidRDefault="00000000" w:rsidP="00561B9E">
      <w:pPr>
        <w:pStyle w:val="Heading2"/>
        <w:spacing w:line="360" w:lineRule="auto"/>
      </w:pPr>
      <w:bookmarkStart w:id="23" w:name="_Toc224284936"/>
      <w:r>
        <w:t>4.1 Core Insight: Temporal Decoupling</w:t>
      </w:r>
      <w:bookmarkEnd w:id="23"/>
    </w:p>
    <w:p w14:paraId="70252AEF" w14:textId="77777777" w:rsidR="00C56AEA" w:rsidRDefault="00000000" w:rsidP="00561B9E">
      <w:pPr>
        <w:spacing w:before="80" w:after="80" w:line="360" w:lineRule="auto"/>
        <w:jc w:val="both"/>
      </w:pPr>
      <w:r>
        <w:t>The impossibility proofs in Section 3 assume that QS, PP, and BC must be achieved simultaneously within a single protocol instantiation. AQMP breaks this assumption by introducing temporal decoupling: each trilemma dimension is upgraded on an independent asynchronous timeline, coordinated through a shared commitment and proof layer that provides cryptographic guarantees of eventual convergence.</w:t>
      </w:r>
    </w:p>
    <w:p w14:paraId="5CECFC66" w14:textId="77777777" w:rsidR="00C56AEA" w:rsidRDefault="00000000" w:rsidP="00561B9E">
      <w:pPr>
        <w:pBdr>
          <w:left w:val="thick" w:sz="12" w:space="1" w:color="0E9F6E"/>
        </w:pBdr>
        <w:shd w:val="clear" w:color="auto" w:fill="F0FFF4"/>
        <w:spacing w:before="120" w:after="120" w:line="360" w:lineRule="auto"/>
        <w:ind w:left="360" w:right="360"/>
      </w:pPr>
      <w:r>
        <w:rPr>
          <w:i/>
          <w:iCs/>
          <w:color w:val="1A2332"/>
          <w:sz w:val="21"/>
          <w:szCs w:val="21"/>
        </w:rPr>
        <w:t>Key Insight: Security can be committed to cryptographically before it is fully instantiated. Performance can be optimized asynchronously through accumulating proof compression. Compatibility can be maintained indefinitely through protocol-transparent layering. AQMP exploits all three temporal degrees of freedom simultaneously.</w:t>
      </w:r>
    </w:p>
    <w:p w14:paraId="601E1002" w14:textId="77777777" w:rsidR="00561B9E" w:rsidRDefault="00561B9E" w:rsidP="00561B9E">
      <w:pPr>
        <w:pStyle w:val="Heading2"/>
        <w:spacing w:line="360" w:lineRule="auto"/>
      </w:pPr>
      <w:bookmarkStart w:id="24" w:name="_Toc224284937"/>
    </w:p>
    <w:p w14:paraId="0A9BAC5A" w14:textId="6E0C1211" w:rsidR="00C56AEA" w:rsidRDefault="00000000" w:rsidP="00561B9E">
      <w:pPr>
        <w:pStyle w:val="Heading2"/>
        <w:spacing w:line="360" w:lineRule="auto"/>
      </w:pPr>
      <w:r>
        <w:lastRenderedPageBreak/>
        <w:t>4.2 Component 1: Dual-Commit Layer (DCL)</w:t>
      </w:r>
      <w:bookmarkEnd w:id="24"/>
    </w:p>
    <w:p w14:paraId="112F9D43" w14:textId="77777777" w:rsidR="00C56AEA" w:rsidRDefault="00000000" w:rsidP="00561B9E">
      <w:pPr>
        <w:spacing w:before="80" w:after="80" w:line="360" w:lineRule="auto"/>
        <w:jc w:val="both"/>
      </w:pPr>
      <w:r>
        <w:t>The Dual-Commit Layer embeds a PQC cryptographic commitment alongside every classical ECDSA transaction. The commitment does not replace ECDSA but adds a quantum-verifiable claim:</w:t>
      </w:r>
    </w:p>
    <w:p w14:paraId="6AB0DF64" w14:textId="77777777" w:rsidR="00C56AEA" w:rsidRDefault="00000000" w:rsidP="00561B9E">
      <w:pPr>
        <w:spacing w:before="80" w:after="80" w:line="360" w:lineRule="auto"/>
        <w:jc w:val="both"/>
      </w:pPr>
      <w:r>
        <w:t>Transaction structure under DCL:</w:t>
      </w:r>
    </w:p>
    <w:p w14:paraId="1E76E72E" w14:textId="43F8B36D" w:rsidR="00C56AEA" w:rsidRDefault="00000000" w:rsidP="00561B9E">
      <w:pPr>
        <w:pStyle w:val="ListParagraph"/>
        <w:numPr>
          <w:ilvl w:val="0"/>
          <w:numId w:val="3"/>
        </w:numPr>
        <w:spacing w:before="40" w:after="40" w:line="360" w:lineRule="auto"/>
      </w:pPr>
      <w:r>
        <w:t>Classical component: Standard ECDSA signature (64 bytes) parseable by legacy nodes</w:t>
      </w:r>
    </w:p>
    <w:p w14:paraId="528FA01C" w14:textId="77777777" w:rsidR="00C56AEA" w:rsidRDefault="00000000" w:rsidP="00561B9E">
      <w:pPr>
        <w:pStyle w:val="ListParagraph"/>
        <w:numPr>
          <w:ilvl w:val="0"/>
          <w:numId w:val="3"/>
        </w:numPr>
        <w:spacing w:before="40" w:after="40" w:line="360" w:lineRule="auto"/>
      </w:pPr>
      <w:r>
        <w:t>PQC commitment: H(PQC_Sig || PQC_PubKey || Nonce) compressed to 32 bytes, stored in OP_RETURN or extra data field</w:t>
      </w:r>
    </w:p>
    <w:p w14:paraId="6AFE2830" w14:textId="77777777" w:rsidR="00C56AEA" w:rsidRDefault="00000000" w:rsidP="00561B9E">
      <w:pPr>
        <w:pStyle w:val="ListParagraph"/>
        <w:numPr>
          <w:ilvl w:val="0"/>
          <w:numId w:val="3"/>
        </w:numPr>
        <w:spacing w:before="40" w:after="40" w:line="360" w:lineRule="auto"/>
      </w:pPr>
      <w:r>
        <w:t>ZK pointer: Reference to off-chain STARK proof bundle (32-byte Merkle root)</w:t>
      </w:r>
    </w:p>
    <w:p w14:paraId="3358A75C" w14:textId="37082727" w:rsidR="00C56AEA" w:rsidRDefault="00000000" w:rsidP="00561B9E">
      <w:pPr>
        <w:spacing w:before="80" w:after="80" w:line="360" w:lineRule="auto"/>
        <w:jc w:val="both"/>
      </w:pPr>
      <w:r>
        <w:t>Legacy nodes see a valid ECDSA transaction with OP_RETURN metadata fully backward compatible. Quantum-aware nodes additionally verify the PQC commitment and ZK pointer, achieving forward-secured quantum resistance without breaking consensus.</w:t>
      </w:r>
    </w:p>
    <w:p w14:paraId="6B1939E1" w14:textId="77777777" w:rsidR="00C56AEA" w:rsidRDefault="00000000" w:rsidP="00561B9E">
      <w:pPr>
        <w:spacing w:before="80" w:after="80" w:line="360" w:lineRule="auto"/>
        <w:jc w:val="both"/>
      </w:pPr>
      <w:r>
        <w:t>The security argument: An attacker with a CRQC can forge the ECDSA component, but cannot forge the PQC commitment without breaking Dilithium/FALCON under the Module-LWE or NTRU hardness assumptions. The quantum-aware fraction of the network will reject the forged transaction, providing security proportional to the quantum-aware network stake.</w:t>
      </w:r>
    </w:p>
    <w:p w14:paraId="41CE5530" w14:textId="77777777" w:rsidR="00C56AEA" w:rsidRDefault="00000000" w:rsidP="00561B9E">
      <w:pPr>
        <w:pStyle w:val="Heading2"/>
        <w:spacing w:line="360" w:lineRule="auto"/>
      </w:pPr>
      <w:bookmarkStart w:id="25" w:name="_Toc224284938"/>
      <w:r>
        <w:t>4.3 Component 2: ZK-Aggregated PQC Proofs</w:t>
      </w:r>
      <w:bookmarkEnd w:id="25"/>
    </w:p>
    <w:p w14:paraId="23A6F45F" w14:textId="77777777" w:rsidR="00C56AEA" w:rsidRDefault="00000000" w:rsidP="00561B9E">
      <w:pPr>
        <w:spacing w:before="80" w:after="80" w:line="360" w:lineRule="auto"/>
        <w:jc w:val="both"/>
      </w:pPr>
      <w:r>
        <w:t>The performance bottleneck of PQC migration is signature size and verification cost. AQMP addresses this through recursive ZK proof folding: multiple PQC signatures are compressed into a single STARK proof that can be verified in O(log n) operations regardless of the underlying signature count.</w:t>
      </w:r>
    </w:p>
    <w:p w14:paraId="56F9A37F" w14:textId="77777777" w:rsidR="00C56AEA" w:rsidRDefault="00000000" w:rsidP="00561B9E">
      <w:pPr>
        <w:pStyle w:val="Heading3"/>
        <w:spacing w:line="360" w:lineRule="auto"/>
      </w:pPr>
      <w:bookmarkStart w:id="26" w:name="_Toc224284939"/>
      <w:r>
        <w:t>4.3.1 Proof Construction</w:t>
      </w:r>
      <w:bookmarkEnd w:id="26"/>
    </w:p>
    <w:p w14:paraId="420227D0" w14:textId="77777777" w:rsidR="00C56AEA" w:rsidRDefault="00000000" w:rsidP="00561B9E">
      <w:pPr>
        <w:spacing w:before="80" w:after="80" w:line="360" w:lineRule="auto"/>
        <w:jc w:val="both"/>
      </w:pPr>
      <w:r>
        <w:t>For a block with B transactions, each carrying a FALCON-512 signature (666 bytes), the naive approach requires 666B * B bytes of signature data. Under AQMP:</w:t>
      </w:r>
    </w:p>
    <w:p w14:paraId="67BE26E2" w14:textId="77777777" w:rsidR="00C56AEA" w:rsidRDefault="00000000" w:rsidP="00561B9E">
      <w:pPr>
        <w:pStyle w:val="ListParagraph"/>
        <w:numPr>
          <w:ilvl w:val="0"/>
          <w:numId w:val="2"/>
        </w:numPr>
        <w:spacing w:before="40" w:after="40" w:line="360" w:lineRule="auto"/>
      </w:pPr>
      <w:r>
        <w:t>An aggregation node collects all FALCON-512 signatures for a block period</w:t>
      </w:r>
    </w:p>
    <w:p w14:paraId="04E6A185" w14:textId="77777777" w:rsidR="00C56AEA" w:rsidRDefault="00000000" w:rsidP="00561B9E">
      <w:pPr>
        <w:pStyle w:val="ListParagraph"/>
        <w:numPr>
          <w:ilvl w:val="0"/>
          <w:numId w:val="2"/>
        </w:numPr>
        <w:spacing w:before="40" w:after="40" w:line="360" w:lineRule="auto"/>
      </w:pPr>
      <w:r>
        <w:t>A STARK circuit verifies all signatures: total_valid = AND(verify_FALCON(sig_i, msg_i, pk_i) for all i in B)</w:t>
      </w:r>
    </w:p>
    <w:p w14:paraId="1ECF10A2" w14:textId="77777777" w:rsidR="00C56AEA" w:rsidRDefault="00000000" w:rsidP="00561B9E">
      <w:pPr>
        <w:pStyle w:val="ListParagraph"/>
        <w:numPr>
          <w:ilvl w:val="0"/>
          <w:numId w:val="2"/>
        </w:numPr>
        <w:spacing w:before="40" w:after="40" w:line="360" w:lineRule="auto"/>
      </w:pPr>
      <w:r>
        <w:t>The recursive STARK proof P is generated: size ~2-4 KB regardless of B</w:t>
      </w:r>
    </w:p>
    <w:p w14:paraId="08BDDBDD" w14:textId="77777777" w:rsidR="00C56AEA" w:rsidRDefault="00000000" w:rsidP="00561B9E">
      <w:pPr>
        <w:pStyle w:val="ListParagraph"/>
        <w:numPr>
          <w:ilvl w:val="0"/>
          <w:numId w:val="2"/>
        </w:numPr>
        <w:spacing w:before="40" w:after="40" w:line="360" w:lineRule="auto"/>
      </w:pPr>
      <w:r>
        <w:t>P is included in the block header, replacing individual signatures</w:t>
      </w:r>
    </w:p>
    <w:p w14:paraId="76A86BEC" w14:textId="08EB991F" w:rsidR="00C56AEA" w:rsidRDefault="00000000" w:rsidP="00561B9E">
      <w:pPr>
        <w:pStyle w:val="ListParagraph"/>
        <w:numPr>
          <w:ilvl w:val="0"/>
          <w:numId w:val="2"/>
        </w:numPr>
        <w:spacing w:before="40" w:after="40" w:line="360" w:lineRule="auto"/>
      </w:pPr>
      <w:r>
        <w:lastRenderedPageBreak/>
        <w:t>Block overhead: from 666B * B to ~3KB a 99%+ reduction for blocks with &gt;5 transactions</w:t>
      </w:r>
    </w:p>
    <w:p w14:paraId="3641373E" w14:textId="77777777" w:rsidR="00C56AEA" w:rsidRDefault="00000000" w:rsidP="00561B9E">
      <w:pPr>
        <w:pStyle w:val="Heading3"/>
        <w:spacing w:line="360" w:lineRule="auto"/>
      </w:pPr>
      <w:bookmarkStart w:id="27" w:name="_Toc224284940"/>
      <w:r>
        <w:t>4.3.2 Plonky2 / Halo2 Implementation</w:t>
      </w:r>
      <w:bookmarkEnd w:id="27"/>
    </w:p>
    <w:p w14:paraId="7EF11EC2" w14:textId="77777777" w:rsidR="00C56AEA" w:rsidRDefault="00000000" w:rsidP="00561B9E">
      <w:pPr>
        <w:spacing w:before="80" w:after="80" w:line="360" w:lineRule="auto"/>
        <w:jc w:val="both"/>
      </w:pPr>
      <w:r>
        <w:t>AQMP's ZK aggregation layer is designed for implementation on Plonky2 (Polygon's recursive SNARK framework achieving ~170ms proof generation on commodity hardware) or Halo2 (Zcash's accumulation scheme with no trusted setup). Both support FALCON-512 signature verification within their circuit constraints. Dilithium2 circuits are larger (~2M gates vs ~500K for FALCON-512) but achievable with recursive proof folding.</w:t>
      </w:r>
    </w:p>
    <w:p w14:paraId="0336057F" w14:textId="77777777" w:rsidR="00C56AEA" w:rsidRDefault="00000000" w:rsidP="00561B9E">
      <w:pPr>
        <w:pStyle w:val="Heading2"/>
        <w:spacing w:line="360" w:lineRule="auto"/>
      </w:pPr>
      <w:bookmarkStart w:id="28" w:name="_Toc224284941"/>
      <w:r>
        <w:t>4.4 Component 3: Adaptive Parameter Selection Engine (APSE)</w:t>
      </w:r>
      <w:bookmarkEnd w:id="28"/>
    </w:p>
    <w:p w14:paraId="4A7D86EB" w14:textId="77777777" w:rsidR="00C56AEA" w:rsidRDefault="00000000" w:rsidP="00561B9E">
      <w:pPr>
        <w:spacing w:before="80" w:after="80" w:line="360" w:lineRule="auto"/>
        <w:jc w:val="both"/>
      </w:pPr>
      <w:r>
        <w:t>Not all transactions have the same security requirements. AQMP's APSE dynamically selects the appropriate PQC algorithm tier based on transaction characteristics, optimizing the global performance-security tradeoff: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000"/>
        <w:gridCol w:w="1860"/>
        <w:gridCol w:w="1600"/>
      </w:tblGrid>
      <w:tr w:rsidR="00C56AEA" w14:paraId="069F8E2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4CADBE8A" w14:textId="77777777" w:rsidR="00C56AEA" w:rsidRDefault="00000000" w:rsidP="00561B9E">
            <w:pPr>
              <w:spacing w:line="360" w:lineRule="auto"/>
            </w:pPr>
            <w:r>
              <w:rPr>
                <w:b/>
                <w:bCs/>
                <w:color w:val="FFFFFF"/>
                <w:sz w:val="20"/>
                <w:szCs w:val="20"/>
              </w:rPr>
              <w:t>Transaction Tier</w:t>
            </w:r>
          </w:p>
        </w:tc>
        <w:tc>
          <w:tcPr>
            <w:tcW w:w="21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40738475" w14:textId="77777777" w:rsidR="00C56AEA" w:rsidRDefault="00000000" w:rsidP="00561B9E">
            <w:pPr>
              <w:spacing w:line="360" w:lineRule="auto"/>
            </w:pPr>
            <w:r>
              <w:rPr>
                <w:b/>
                <w:bCs/>
                <w:color w:val="FFFFFF"/>
                <w:sz w:val="20"/>
                <w:szCs w:val="20"/>
              </w:rPr>
              <w:t>Criteria</w:t>
            </w:r>
          </w:p>
        </w:tc>
        <w:tc>
          <w:tcPr>
            <w:tcW w:w="20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2AAD4B8E" w14:textId="77777777" w:rsidR="00C56AEA" w:rsidRDefault="00000000" w:rsidP="00561B9E">
            <w:pPr>
              <w:spacing w:line="360" w:lineRule="auto"/>
            </w:pPr>
            <w:r>
              <w:rPr>
                <w:b/>
                <w:bCs/>
                <w:color w:val="FFFFFF"/>
                <w:sz w:val="20"/>
                <w:szCs w:val="20"/>
              </w:rPr>
              <w:t>Algorithm</w:t>
            </w:r>
          </w:p>
        </w:tc>
        <w:tc>
          <w:tcPr>
            <w:tcW w:w="18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55385243" w14:textId="77777777" w:rsidR="00C56AEA" w:rsidRDefault="00000000" w:rsidP="00561B9E">
            <w:pPr>
              <w:spacing w:line="360" w:lineRule="auto"/>
              <w:jc w:val="center"/>
            </w:pPr>
            <w:r>
              <w:rPr>
                <w:b/>
                <w:bCs/>
                <w:color w:val="FFFFFF"/>
                <w:sz w:val="20"/>
                <w:szCs w:val="20"/>
              </w:rPr>
              <w:t>Sig Size</w:t>
            </w:r>
          </w:p>
        </w:tc>
        <w:tc>
          <w:tcPr>
            <w:tcW w:w="16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6CB8BFB6" w14:textId="77777777" w:rsidR="00C56AEA" w:rsidRDefault="00000000" w:rsidP="00561B9E">
            <w:pPr>
              <w:spacing w:line="360" w:lineRule="auto"/>
              <w:jc w:val="center"/>
            </w:pPr>
            <w:r>
              <w:rPr>
                <w:b/>
                <w:bCs/>
                <w:color w:val="FFFFFF"/>
                <w:sz w:val="20"/>
                <w:szCs w:val="20"/>
              </w:rPr>
              <w:t>NIST Level</w:t>
            </w:r>
          </w:p>
        </w:tc>
      </w:tr>
      <w:tr w:rsidR="00C56AEA" w14:paraId="427402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21C0F68" w14:textId="77777777" w:rsidR="00C56AEA" w:rsidRDefault="00000000" w:rsidP="00561B9E">
            <w:pPr>
              <w:spacing w:line="360" w:lineRule="auto"/>
            </w:pPr>
            <w:r>
              <w:rPr>
                <w:color w:val="1A2332"/>
                <w:sz w:val="20"/>
                <w:szCs w:val="20"/>
              </w:rPr>
              <w:t>Micro/Routine</w:t>
            </w:r>
          </w:p>
        </w:tc>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987E1F1" w14:textId="77777777" w:rsidR="00C56AEA" w:rsidRDefault="00000000" w:rsidP="00561B9E">
            <w:pPr>
              <w:spacing w:line="360" w:lineRule="auto"/>
            </w:pPr>
            <w:r>
              <w:rPr>
                <w:color w:val="1A2332"/>
                <w:sz w:val="20"/>
                <w:szCs w:val="20"/>
              </w:rPr>
              <w:t>Value &lt; 0.01 ETH, low-value DeFi</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F3E098" w14:textId="77777777" w:rsidR="00C56AEA" w:rsidRDefault="00000000" w:rsidP="00561B9E">
            <w:pPr>
              <w:spacing w:line="360" w:lineRule="auto"/>
            </w:pPr>
            <w:r>
              <w:rPr>
                <w:color w:val="1A2332"/>
                <w:sz w:val="20"/>
                <w:szCs w:val="20"/>
              </w:rPr>
              <w:t>FALCON-512</w:t>
            </w:r>
          </w:p>
        </w:tc>
        <w:tc>
          <w:tcPr>
            <w:tcW w:w="1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2FC25C5" w14:textId="77777777" w:rsidR="00C56AEA" w:rsidRDefault="00000000" w:rsidP="00561B9E">
            <w:pPr>
              <w:spacing w:line="360" w:lineRule="auto"/>
              <w:jc w:val="center"/>
            </w:pPr>
            <w:r>
              <w:rPr>
                <w:color w:val="1A2332"/>
                <w:sz w:val="20"/>
                <w:szCs w:val="20"/>
              </w:rPr>
              <w:t>666B</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41EED3" w14:textId="77777777" w:rsidR="00C56AEA" w:rsidRDefault="00000000" w:rsidP="00561B9E">
            <w:pPr>
              <w:spacing w:line="360" w:lineRule="auto"/>
              <w:jc w:val="center"/>
            </w:pPr>
            <w:r>
              <w:rPr>
                <w:color w:val="1A2332"/>
                <w:sz w:val="20"/>
                <w:szCs w:val="20"/>
              </w:rPr>
              <w:t>1</w:t>
            </w:r>
          </w:p>
        </w:tc>
      </w:tr>
      <w:tr w:rsidR="00C56AEA" w14:paraId="721B3D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1E623" w14:textId="77777777" w:rsidR="00C56AEA" w:rsidRDefault="00000000" w:rsidP="00561B9E">
            <w:pPr>
              <w:spacing w:line="360" w:lineRule="auto"/>
            </w:pPr>
            <w:r>
              <w:rPr>
                <w:color w:val="1A2332"/>
                <w:sz w:val="20"/>
                <w:szCs w:val="20"/>
              </w:rPr>
              <w:t>Standard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6BFF5" w14:textId="77777777" w:rsidR="00C56AEA" w:rsidRDefault="00000000" w:rsidP="00561B9E">
            <w:pPr>
              <w:spacing w:line="360" w:lineRule="auto"/>
            </w:pPr>
            <w:r>
              <w:rPr>
                <w:color w:val="1A2332"/>
                <w:sz w:val="20"/>
                <w:szCs w:val="20"/>
              </w:rPr>
              <w:t>Value 0.01–1 ETH, most DeFi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EDB91" w14:textId="77777777" w:rsidR="00C56AEA" w:rsidRDefault="00000000" w:rsidP="00561B9E">
            <w:pPr>
              <w:spacing w:line="360" w:lineRule="auto"/>
            </w:pPr>
            <w:r>
              <w:rPr>
                <w:color w:val="1A2332"/>
                <w:sz w:val="20"/>
                <w:szCs w:val="20"/>
              </w:rPr>
              <w:t>CRYSTALS-Dilithium2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A210A" w14:textId="77777777" w:rsidR="00C56AEA" w:rsidRDefault="00000000" w:rsidP="00561B9E">
            <w:pPr>
              <w:spacing w:line="360" w:lineRule="auto"/>
              <w:jc w:val="center"/>
            </w:pPr>
            <w:r>
              <w:rPr>
                <w:color w:val="1A2332"/>
                <w:sz w:val="20"/>
                <w:szCs w:val="20"/>
              </w:rPr>
              <w:t>2420B (ZK-agg)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274E5" w14:textId="77777777" w:rsidR="00C56AEA" w:rsidRDefault="00000000" w:rsidP="00561B9E">
            <w:pPr>
              <w:spacing w:line="360" w:lineRule="auto"/>
              <w:jc w:val="center"/>
            </w:pPr>
            <w:r>
              <w:rPr>
                <w:color w:val="1A2332"/>
                <w:sz w:val="20"/>
                <w:szCs w:val="20"/>
              </w:rPr>
              <w:t>2</w:t>
            </w:r>
          </w:p>
        </w:tc>
      </w:tr>
      <w:tr w:rsidR="00C56AEA" w14:paraId="02919B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A07965C" w14:textId="77777777" w:rsidR="00C56AEA" w:rsidRDefault="00000000" w:rsidP="00561B9E">
            <w:pPr>
              <w:spacing w:line="360" w:lineRule="auto"/>
            </w:pPr>
            <w:r>
              <w:rPr>
                <w:color w:val="1A2332"/>
                <w:sz w:val="20"/>
                <w:szCs w:val="20"/>
              </w:rPr>
              <w:t>High Value</w:t>
            </w:r>
          </w:p>
        </w:tc>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020102E" w14:textId="77777777" w:rsidR="00C56AEA" w:rsidRDefault="00000000" w:rsidP="00561B9E">
            <w:pPr>
              <w:spacing w:line="360" w:lineRule="auto"/>
            </w:pPr>
            <w:r>
              <w:rPr>
                <w:color w:val="1A2332"/>
                <w:sz w:val="20"/>
                <w:szCs w:val="20"/>
              </w:rPr>
              <w:t>Value &gt; 1 ETH, bridge txns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919767F" w14:textId="77777777" w:rsidR="00C56AEA" w:rsidRDefault="00000000" w:rsidP="00561B9E">
            <w:pPr>
              <w:spacing w:line="360" w:lineRule="auto"/>
            </w:pPr>
            <w:r>
              <w:rPr>
                <w:color w:val="1A2332"/>
                <w:sz w:val="20"/>
                <w:szCs w:val="20"/>
              </w:rPr>
              <w:t>CRYSTALS-Dilithium3</w:t>
            </w:r>
          </w:p>
        </w:tc>
        <w:tc>
          <w:tcPr>
            <w:tcW w:w="1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0E3D269" w14:textId="77777777" w:rsidR="00C56AEA" w:rsidRDefault="00000000" w:rsidP="00561B9E">
            <w:pPr>
              <w:spacing w:line="360" w:lineRule="auto"/>
              <w:jc w:val="center"/>
            </w:pPr>
            <w:r>
              <w:rPr>
                <w:color w:val="1A2332"/>
                <w:sz w:val="20"/>
                <w:szCs w:val="20"/>
              </w:rPr>
              <w:t>3293B (ZK-agg)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0BCBAD" w14:textId="77777777" w:rsidR="00C56AEA" w:rsidRDefault="00000000" w:rsidP="00561B9E">
            <w:pPr>
              <w:spacing w:line="360" w:lineRule="auto"/>
              <w:jc w:val="center"/>
            </w:pPr>
            <w:r>
              <w:rPr>
                <w:color w:val="1A2332"/>
                <w:sz w:val="20"/>
                <w:szCs w:val="20"/>
              </w:rPr>
              <w:t>3</w:t>
            </w:r>
          </w:p>
        </w:tc>
      </w:tr>
      <w:tr w:rsidR="00C56AEA" w14:paraId="115AB4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E5D71" w14:textId="77777777" w:rsidR="00C56AEA" w:rsidRDefault="00000000" w:rsidP="00561B9E">
            <w:pPr>
              <w:spacing w:line="360" w:lineRule="auto"/>
            </w:pPr>
            <w:r>
              <w:rPr>
                <w:color w:val="1A2332"/>
                <w:sz w:val="20"/>
                <w:szCs w:val="20"/>
              </w:rPr>
              <w:t>Critical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37473" w14:textId="77777777" w:rsidR="00C56AEA" w:rsidRDefault="00000000" w:rsidP="00561B9E">
            <w:pPr>
              <w:spacing w:line="360" w:lineRule="auto"/>
            </w:pPr>
            <w:r>
              <w:rPr>
                <w:color w:val="1A2332"/>
                <w:sz w:val="20"/>
                <w:szCs w:val="20"/>
              </w:rPr>
              <w:t>Governance, multisig,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71354" w14:textId="77777777" w:rsidR="00C56AEA" w:rsidRDefault="00000000" w:rsidP="00561B9E">
            <w:pPr>
              <w:spacing w:line="360" w:lineRule="auto"/>
            </w:pPr>
            <w:r>
              <w:rPr>
                <w:color w:val="1A2332"/>
                <w:sz w:val="20"/>
                <w:szCs w:val="20"/>
              </w:rPr>
              <w:t>CRYSTALS-Dilithium5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D5628" w14:textId="77777777" w:rsidR="00C56AEA" w:rsidRDefault="00000000" w:rsidP="00561B9E">
            <w:pPr>
              <w:spacing w:line="360" w:lineRule="auto"/>
              <w:jc w:val="center"/>
            </w:pPr>
            <w:r>
              <w:rPr>
                <w:color w:val="1A2332"/>
                <w:sz w:val="20"/>
                <w:szCs w:val="20"/>
              </w:rPr>
              <w:t>4595B (ZK-agg)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F11CC" w14:textId="77777777" w:rsidR="00C56AEA" w:rsidRDefault="00000000" w:rsidP="00561B9E">
            <w:pPr>
              <w:spacing w:line="360" w:lineRule="auto"/>
              <w:jc w:val="center"/>
            </w:pPr>
            <w:r>
              <w:rPr>
                <w:color w:val="1A2332"/>
                <w:sz w:val="20"/>
                <w:szCs w:val="20"/>
              </w:rPr>
              <w:t>5</w:t>
            </w:r>
          </w:p>
        </w:tc>
      </w:tr>
      <w:tr w:rsidR="00C56AEA" w14:paraId="1F881F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FBB0522" w14:textId="77777777" w:rsidR="00C56AEA" w:rsidRDefault="00000000" w:rsidP="00561B9E">
            <w:pPr>
              <w:spacing w:line="360" w:lineRule="auto"/>
            </w:pPr>
            <w:r>
              <w:rPr>
                <w:color w:val="1A2332"/>
                <w:sz w:val="20"/>
                <w:szCs w:val="20"/>
              </w:rPr>
              <w:t>Legacy UTXO</w:t>
            </w:r>
          </w:p>
        </w:tc>
        <w:tc>
          <w:tcPr>
            <w:tcW w:w="2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4C0C717" w14:textId="77777777" w:rsidR="00C56AEA" w:rsidRDefault="00000000" w:rsidP="00561B9E">
            <w:pPr>
              <w:spacing w:line="360" w:lineRule="auto"/>
            </w:pPr>
            <w:r>
              <w:rPr>
                <w:color w:val="1A2332"/>
                <w:sz w:val="20"/>
                <w:szCs w:val="20"/>
              </w:rPr>
              <w:t>Migrating old addresses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2A279C0" w14:textId="77777777" w:rsidR="00C56AEA" w:rsidRDefault="00000000" w:rsidP="00561B9E">
            <w:pPr>
              <w:spacing w:line="360" w:lineRule="auto"/>
            </w:pPr>
            <w:r>
              <w:rPr>
                <w:color w:val="1A2332"/>
                <w:sz w:val="20"/>
                <w:szCs w:val="20"/>
              </w:rPr>
              <w:t>Dilithium2 + ECDSA Dual</w:t>
            </w:r>
          </w:p>
        </w:tc>
        <w:tc>
          <w:tcPr>
            <w:tcW w:w="1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257DA8" w14:textId="77777777" w:rsidR="00C56AEA" w:rsidRDefault="00000000" w:rsidP="00561B9E">
            <w:pPr>
              <w:spacing w:line="360" w:lineRule="auto"/>
              <w:jc w:val="center"/>
            </w:pPr>
            <w:r>
              <w:rPr>
                <w:color w:val="1A2332"/>
                <w:sz w:val="20"/>
                <w:szCs w:val="20"/>
              </w:rPr>
              <w:t>2420B + 64B</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529E19" w14:textId="77777777" w:rsidR="00C56AEA" w:rsidRDefault="00000000" w:rsidP="00561B9E">
            <w:pPr>
              <w:spacing w:line="360" w:lineRule="auto"/>
              <w:jc w:val="center"/>
            </w:pPr>
            <w:r>
              <w:rPr>
                <w:color w:val="1A2332"/>
                <w:sz w:val="20"/>
                <w:szCs w:val="20"/>
              </w:rPr>
              <w:t>2</w:t>
            </w:r>
          </w:p>
        </w:tc>
      </w:tr>
    </w:tbl>
    <w:p w14:paraId="443C3C94" w14:textId="77777777" w:rsidR="00C56AEA" w:rsidRDefault="00000000" w:rsidP="00561B9E">
      <w:pPr>
        <w:spacing w:before="60" w:after="120" w:line="360" w:lineRule="auto"/>
        <w:jc w:val="center"/>
      </w:pPr>
      <w:r>
        <w:rPr>
          <w:i/>
          <w:iCs/>
          <w:color w:val="555555"/>
          <w:sz w:val="18"/>
          <w:szCs w:val="18"/>
        </w:rPr>
        <w:t>Table 2: APSE Transaction Tier Selection Matrix</w:t>
      </w:r>
    </w:p>
    <w:p w14:paraId="55ECCFEF" w14:textId="77777777" w:rsidR="00C56AEA" w:rsidRDefault="00000000" w:rsidP="00561B9E">
      <w:pPr>
        <w:pStyle w:val="Heading2"/>
        <w:spacing w:line="360" w:lineRule="auto"/>
      </w:pPr>
      <w:bookmarkStart w:id="29" w:name="_Toc224284942"/>
      <w:r>
        <w:t>4.5 Component 4: Quantum Threat Oracle (QTO)</w:t>
      </w:r>
      <w:bookmarkEnd w:id="29"/>
    </w:p>
    <w:p w14:paraId="78F1D950" w14:textId="77777777" w:rsidR="00C56AEA" w:rsidRDefault="00000000" w:rsidP="00561B9E">
      <w:pPr>
        <w:spacing w:before="80" w:after="80" w:line="360" w:lineRule="auto"/>
        <w:jc w:val="both"/>
      </w:pPr>
      <w:r>
        <w:t>A decentralized oracle network monitors the quantum computing threat landscape and adjusts AQMP migration urgency parameters in real-time. QTO tracks:</w:t>
      </w:r>
    </w:p>
    <w:p w14:paraId="712ADBEE" w14:textId="77777777" w:rsidR="00C56AEA" w:rsidRDefault="00000000" w:rsidP="00561B9E">
      <w:pPr>
        <w:pStyle w:val="ListParagraph"/>
        <w:numPr>
          <w:ilvl w:val="0"/>
          <w:numId w:val="3"/>
        </w:numPr>
        <w:spacing w:before="40" w:after="40" w:line="360" w:lineRule="auto"/>
      </w:pPr>
      <w:r>
        <w:t>NIST PQC updates and algorithm deprecations</w:t>
      </w:r>
    </w:p>
    <w:p w14:paraId="14441BB2" w14:textId="77777777" w:rsidR="00C56AEA" w:rsidRDefault="00000000" w:rsidP="00561B9E">
      <w:pPr>
        <w:pStyle w:val="ListParagraph"/>
        <w:numPr>
          <w:ilvl w:val="0"/>
          <w:numId w:val="3"/>
        </w:numPr>
        <w:spacing w:before="40" w:after="40" w:line="360" w:lineRule="auto"/>
      </w:pPr>
      <w:r>
        <w:t>Quantum computing benchmarks (IBM, Google, IonQ, QuEra progress reports)</w:t>
      </w:r>
    </w:p>
    <w:p w14:paraId="13E7343D" w14:textId="77777777" w:rsidR="00C56AEA" w:rsidRDefault="00000000" w:rsidP="00561B9E">
      <w:pPr>
        <w:pStyle w:val="ListParagraph"/>
        <w:numPr>
          <w:ilvl w:val="0"/>
          <w:numId w:val="3"/>
        </w:numPr>
        <w:spacing w:before="40" w:after="40" w:line="360" w:lineRule="auto"/>
      </w:pPr>
      <w:r>
        <w:lastRenderedPageBreak/>
        <w:t>Academic publications on lattice attack improvements (e.g., hybrid classical-quantum lattice sieving)</w:t>
      </w:r>
    </w:p>
    <w:p w14:paraId="27CBC0F5" w14:textId="77777777" w:rsidR="00C56AEA" w:rsidRDefault="00000000" w:rsidP="00561B9E">
      <w:pPr>
        <w:pStyle w:val="ListParagraph"/>
        <w:numPr>
          <w:ilvl w:val="0"/>
          <w:numId w:val="3"/>
        </w:numPr>
        <w:spacing w:before="40" w:after="40" w:line="360" w:lineRule="auto"/>
      </w:pPr>
      <w:r>
        <w:t>Anomalous signature forgery patterns that may indicate quantum attack activity</w:t>
      </w:r>
    </w:p>
    <w:p w14:paraId="4EB644B4" w14:textId="77777777" w:rsidR="00C56AEA" w:rsidRDefault="00000000" w:rsidP="00561B9E">
      <w:pPr>
        <w:spacing w:before="80" w:after="80" w:line="360" w:lineRule="auto"/>
        <w:jc w:val="both"/>
      </w:pPr>
      <w:r>
        <w:t>When QTO detects threshold indicators, it triggers protocol-level responses: accelerating the classical signature sunset timeline, mandatory PQC-only periods for high-value transactions, and emergency migration windows for at-risk UTXOs.</w:t>
      </w:r>
    </w:p>
    <w:p w14:paraId="41769517" w14:textId="77777777" w:rsidR="00C56AEA" w:rsidRDefault="00000000" w:rsidP="00561B9E">
      <w:pPr>
        <w:pStyle w:val="Heading2"/>
        <w:spacing w:line="360" w:lineRule="auto"/>
      </w:pPr>
      <w:bookmarkStart w:id="30" w:name="_Toc224284943"/>
      <w:r>
        <w:t>4.6 AQMP Migration Phases</w:t>
      </w:r>
      <w:bookmarkEnd w:id="30"/>
    </w:p>
    <w:p w14:paraId="7D427C2D" w14:textId="77777777" w:rsidR="00C56AEA" w:rsidRDefault="00000000" w:rsidP="00561B9E">
      <w:pPr>
        <w:spacing w:before="80" w:after="80" w:line="360" w:lineRule="auto"/>
        <w:jc w:val="both"/>
      </w:pPr>
      <w:r>
        <w:t>AQMP defines four sequential phases with explicit cryptographic and consensus conditions for progression:</w:t>
      </w:r>
    </w:p>
    <w:p w14:paraId="7AA2CEF8" w14:textId="169349C8" w:rsidR="00C56AEA" w:rsidRDefault="00000000" w:rsidP="00561B9E">
      <w:pPr>
        <w:pStyle w:val="Heading3"/>
        <w:spacing w:line="360" w:lineRule="auto"/>
      </w:pPr>
      <w:bookmarkStart w:id="31" w:name="_Toc224284944"/>
      <w:r>
        <w:t xml:space="preserve">Phase 0 </w:t>
      </w:r>
      <w:r w:rsidR="00561B9E">
        <w:t xml:space="preserve">- </w:t>
      </w:r>
      <w:r>
        <w:t>Preparation (Months 0-6)</w:t>
      </w:r>
      <w:bookmarkEnd w:id="31"/>
    </w:p>
    <w:p w14:paraId="52EAED6A" w14:textId="77777777" w:rsidR="00C56AEA" w:rsidRDefault="00000000" w:rsidP="00561B9E">
      <w:pPr>
        <w:pStyle w:val="ListParagraph"/>
        <w:numPr>
          <w:ilvl w:val="0"/>
          <w:numId w:val="3"/>
        </w:numPr>
        <w:spacing w:before="40" w:after="40" w:line="360" w:lineRule="auto"/>
      </w:pPr>
      <w:r>
        <w:t>Deploy ZK aggregation nodes (permissioned initially, progressively decentralized)</w:t>
      </w:r>
    </w:p>
    <w:p w14:paraId="19A2D5F3" w14:textId="77777777" w:rsidR="00C56AEA" w:rsidRDefault="00000000" w:rsidP="00561B9E">
      <w:pPr>
        <w:pStyle w:val="ListParagraph"/>
        <w:numPr>
          <w:ilvl w:val="0"/>
          <w:numId w:val="3"/>
        </w:numPr>
        <w:spacing w:before="40" w:after="40" w:line="360" w:lineRule="auto"/>
      </w:pPr>
      <w:r>
        <w:t>Activate APSE parameter selection in client software</w:t>
      </w:r>
    </w:p>
    <w:p w14:paraId="16F687F9" w14:textId="77777777" w:rsidR="00C56AEA" w:rsidRDefault="00000000" w:rsidP="00561B9E">
      <w:pPr>
        <w:pStyle w:val="ListParagraph"/>
        <w:numPr>
          <w:ilvl w:val="0"/>
          <w:numId w:val="3"/>
        </w:numPr>
        <w:spacing w:before="40" w:after="40" w:line="360" w:lineRule="auto"/>
      </w:pPr>
      <w:r>
        <w:t>Initialize QTO oracle network with staked validators</w:t>
      </w:r>
    </w:p>
    <w:p w14:paraId="0ACB13E2" w14:textId="77777777" w:rsidR="00C56AEA" w:rsidRDefault="00000000" w:rsidP="00561B9E">
      <w:pPr>
        <w:pStyle w:val="ListParagraph"/>
        <w:numPr>
          <w:ilvl w:val="0"/>
          <w:numId w:val="3"/>
        </w:numPr>
        <w:spacing w:before="40" w:after="40" w:line="360" w:lineRule="auto"/>
      </w:pPr>
      <w:r>
        <w:t>Begin UTXO quantum-risk scoring (age × exposure × value)</w:t>
      </w:r>
    </w:p>
    <w:p w14:paraId="2BC66FF6" w14:textId="0B0C621C" w:rsidR="00C56AEA" w:rsidRDefault="00000000" w:rsidP="00561B9E">
      <w:pPr>
        <w:pStyle w:val="Heading3"/>
        <w:spacing w:line="360" w:lineRule="auto"/>
      </w:pPr>
      <w:bookmarkStart w:id="32" w:name="_Toc224284945"/>
      <w:r>
        <w:t xml:space="preserve">Phase 1 </w:t>
      </w:r>
      <w:r w:rsidR="00561B9E">
        <w:t xml:space="preserve">- </w:t>
      </w:r>
      <w:r>
        <w:t>Dual-Commit Activation (Months 6-18)</w:t>
      </w:r>
      <w:bookmarkEnd w:id="32"/>
    </w:p>
    <w:p w14:paraId="76C2064F" w14:textId="77777777" w:rsidR="00C56AEA" w:rsidRDefault="00000000" w:rsidP="00561B9E">
      <w:pPr>
        <w:pStyle w:val="ListParagraph"/>
        <w:numPr>
          <w:ilvl w:val="0"/>
          <w:numId w:val="3"/>
        </w:numPr>
        <w:spacing w:before="40" w:after="40" w:line="360" w:lineRule="auto"/>
      </w:pPr>
      <w:r>
        <w:t>All new transactions include DCL PQC commitments</w:t>
      </w:r>
    </w:p>
    <w:p w14:paraId="0C78EBA7" w14:textId="77777777" w:rsidR="00C56AEA" w:rsidRDefault="00000000" w:rsidP="00561B9E">
      <w:pPr>
        <w:pStyle w:val="ListParagraph"/>
        <w:numPr>
          <w:ilvl w:val="0"/>
          <w:numId w:val="3"/>
        </w:numPr>
        <w:spacing w:before="40" w:after="40" w:line="360" w:lineRule="auto"/>
      </w:pPr>
      <w:r>
        <w:t>Quantum-aware nodes: 25% of network stake (activation threshold)</w:t>
      </w:r>
    </w:p>
    <w:p w14:paraId="15F52F53" w14:textId="77777777" w:rsidR="00C56AEA" w:rsidRDefault="00000000" w:rsidP="00561B9E">
      <w:pPr>
        <w:pStyle w:val="ListParagraph"/>
        <w:numPr>
          <w:ilvl w:val="0"/>
          <w:numId w:val="3"/>
        </w:numPr>
        <w:spacing w:before="40" w:after="40" w:line="360" w:lineRule="auto"/>
      </w:pPr>
      <w:r>
        <w:t>ZK-aggregated proofs included in block headers</w:t>
      </w:r>
    </w:p>
    <w:p w14:paraId="7A254BD4" w14:textId="77777777" w:rsidR="00C56AEA" w:rsidRDefault="00000000" w:rsidP="00561B9E">
      <w:pPr>
        <w:pStyle w:val="ListParagraph"/>
        <w:numPr>
          <w:ilvl w:val="0"/>
          <w:numId w:val="3"/>
        </w:numPr>
        <w:spacing w:before="40" w:after="40" w:line="360" w:lineRule="auto"/>
      </w:pPr>
      <w:r>
        <w:t>Performance overhead: ~8-12% block size increase</w:t>
      </w:r>
    </w:p>
    <w:p w14:paraId="03DB0B91" w14:textId="77091E51" w:rsidR="00C56AEA" w:rsidRDefault="00000000" w:rsidP="00561B9E">
      <w:pPr>
        <w:pStyle w:val="Heading3"/>
        <w:spacing w:line="360" w:lineRule="auto"/>
      </w:pPr>
      <w:bookmarkStart w:id="33" w:name="_Toc224284946"/>
      <w:r>
        <w:t xml:space="preserve">Phase 2 </w:t>
      </w:r>
      <w:r w:rsidR="00561B9E">
        <w:t xml:space="preserve">- </w:t>
      </w:r>
      <w:r>
        <w:t>Classical Sunset (Months 18-36)</w:t>
      </w:r>
      <w:bookmarkEnd w:id="33"/>
    </w:p>
    <w:p w14:paraId="05575D6C" w14:textId="77777777" w:rsidR="00C56AEA" w:rsidRDefault="00000000" w:rsidP="00561B9E">
      <w:pPr>
        <w:pStyle w:val="ListParagraph"/>
        <w:numPr>
          <w:ilvl w:val="0"/>
          <w:numId w:val="3"/>
        </w:numPr>
        <w:spacing w:before="40" w:after="40" w:line="360" w:lineRule="auto"/>
      </w:pPr>
      <w:r>
        <w:t>High-value transactions require PQC-only verification</w:t>
      </w:r>
    </w:p>
    <w:p w14:paraId="03A79E01" w14:textId="77777777" w:rsidR="00C56AEA" w:rsidRDefault="00000000" w:rsidP="00561B9E">
      <w:pPr>
        <w:pStyle w:val="ListParagraph"/>
        <w:numPr>
          <w:ilvl w:val="0"/>
          <w:numId w:val="3"/>
        </w:numPr>
        <w:spacing w:before="40" w:after="40" w:line="360" w:lineRule="auto"/>
      </w:pPr>
      <w:r>
        <w:t>Legacy UTXO migration window: 18-month deadline</w:t>
      </w:r>
    </w:p>
    <w:p w14:paraId="50652E74" w14:textId="77777777" w:rsidR="00C56AEA" w:rsidRDefault="00000000" w:rsidP="00561B9E">
      <w:pPr>
        <w:pStyle w:val="ListParagraph"/>
        <w:numPr>
          <w:ilvl w:val="0"/>
          <w:numId w:val="3"/>
        </w:numPr>
        <w:spacing w:before="40" w:after="40" w:line="360" w:lineRule="auto"/>
      </w:pPr>
      <w:r>
        <w:t>ZK proof aggregation handles 80%+ of signature verification</w:t>
      </w:r>
    </w:p>
    <w:p w14:paraId="54B40AC8" w14:textId="77777777" w:rsidR="00C56AEA" w:rsidRDefault="00000000" w:rsidP="00561B9E">
      <w:pPr>
        <w:pStyle w:val="ListParagraph"/>
        <w:numPr>
          <w:ilvl w:val="0"/>
          <w:numId w:val="3"/>
        </w:numPr>
        <w:spacing w:before="40" w:after="40" w:line="360" w:lineRule="auto"/>
      </w:pPr>
      <w:r>
        <w:t>Performance overhead reduced to ~3-5% via optimized FALCON circuits</w:t>
      </w:r>
    </w:p>
    <w:p w14:paraId="1A0E710D" w14:textId="01265D22" w:rsidR="00C56AEA" w:rsidRDefault="00000000" w:rsidP="00561B9E">
      <w:pPr>
        <w:pStyle w:val="Heading3"/>
        <w:spacing w:line="360" w:lineRule="auto"/>
      </w:pPr>
      <w:bookmarkStart w:id="34" w:name="_Toc224284947"/>
      <w:r>
        <w:t xml:space="preserve">Phase 3 </w:t>
      </w:r>
      <w:r w:rsidR="00561B9E">
        <w:t xml:space="preserve">- </w:t>
      </w:r>
      <w:r>
        <w:t>Full PQC (Months 36-48)</w:t>
      </w:r>
      <w:bookmarkEnd w:id="34"/>
    </w:p>
    <w:p w14:paraId="3713C3C2" w14:textId="77777777" w:rsidR="00C56AEA" w:rsidRDefault="00000000" w:rsidP="00561B9E">
      <w:pPr>
        <w:pStyle w:val="ListParagraph"/>
        <w:numPr>
          <w:ilvl w:val="0"/>
          <w:numId w:val="3"/>
        </w:numPr>
        <w:spacing w:before="40" w:after="40" w:line="360" w:lineRule="auto"/>
      </w:pPr>
      <w:r>
        <w:t>Classical ECDSA deprecated; PQC-only consensus</w:t>
      </w:r>
    </w:p>
    <w:p w14:paraId="0C49C09F" w14:textId="77777777" w:rsidR="00C56AEA" w:rsidRDefault="00000000" w:rsidP="00561B9E">
      <w:pPr>
        <w:pStyle w:val="ListParagraph"/>
        <w:numPr>
          <w:ilvl w:val="0"/>
          <w:numId w:val="3"/>
        </w:numPr>
        <w:spacing w:before="40" w:after="40" w:line="360" w:lineRule="auto"/>
      </w:pPr>
      <w:r>
        <w:t>ZK aggregation mandatory for all block production</w:t>
      </w:r>
    </w:p>
    <w:p w14:paraId="046F50C2" w14:textId="77777777" w:rsidR="00C56AEA" w:rsidRDefault="00000000" w:rsidP="00561B9E">
      <w:pPr>
        <w:pStyle w:val="ListParagraph"/>
        <w:numPr>
          <w:ilvl w:val="0"/>
          <w:numId w:val="3"/>
        </w:numPr>
        <w:spacing w:before="40" w:after="40" w:line="360" w:lineRule="auto"/>
      </w:pPr>
      <w:r>
        <w:t>Full NIST PQC Level 2+ quantum security across all network operations</w:t>
      </w:r>
    </w:p>
    <w:p w14:paraId="3D79D068" w14:textId="77777777" w:rsidR="00C56AEA" w:rsidRDefault="00000000" w:rsidP="00561B9E">
      <w:pPr>
        <w:pStyle w:val="ListParagraph"/>
        <w:numPr>
          <w:ilvl w:val="0"/>
          <w:numId w:val="3"/>
        </w:numPr>
        <w:spacing w:before="40" w:after="40" w:line="360" w:lineRule="auto"/>
      </w:pPr>
      <w:r>
        <w:lastRenderedPageBreak/>
        <w:t>Performance overhead: ≤2% vs pre-migration baseline (ZK amortization)</w:t>
      </w:r>
    </w:p>
    <w:p w14:paraId="053D0CE3" w14:textId="77777777" w:rsidR="00C56AEA" w:rsidRDefault="00C56AEA" w:rsidP="00561B9E">
      <w:pPr>
        <w:pBdr>
          <w:bottom w:val="single" w:sz="6" w:space="1" w:color="1E6FD4"/>
        </w:pBdr>
        <w:spacing w:before="120" w:after="120" w:line="360" w:lineRule="auto"/>
      </w:pPr>
    </w:p>
    <w:p w14:paraId="1224118C" w14:textId="77777777" w:rsidR="00C56AEA" w:rsidRDefault="00000000" w:rsidP="00561B9E">
      <w:pPr>
        <w:pStyle w:val="Heading1"/>
        <w:spacing w:line="360" w:lineRule="auto"/>
      </w:pPr>
      <w:bookmarkStart w:id="35" w:name="_Toc224284948"/>
      <w:r>
        <w:t>5. Evaluation and Results</w:t>
      </w:r>
      <w:bookmarkEnd w:id="35"/>
    </w:p>
    <w:p w14:paraId="0CC1DA5D" w14:textId="77777777" w:rsidR="00C56AEA" w:rsidRDefault="00000000" w:rsidP="00561B9E">
      <w:pPr>
        <w:pStyle w:val="Heading2"/>
        <w:spacing w:line="360" w:lineRule="auto"/>
      </w:pPr>
      <w:bookmarkStart w:id="36" w:name="_Toc224284949"/>
      <w:r>
        <w:t>5.1 Simulation Methodology</w:t>
      </w:r>
      <w:bookmarkEnd w:id="36"/>
    </w:p>
    <w:p w14:paraId="03E2E599" w14:textId="77777777" w:rsidR="00C56AEA" w:rsidRDefault="00000000" w:rsidP="00561B9E">
      <w:pPr>
        <w:spacing w:before="80" w:after="80" w:line="360" w:lineRule="auto"/>
        <w:jc w:val="both"/>
      </w:pPr>
      <w:r>
        <w:t>We evaluate AQMP and competing migration strategies against the trilemma dimensions using a simulation framework modeling an Ethereum-scale blockchain (7 TPS average, 15-second block time, 1.2M daily transactions). Each strategy is scored on Security (QS), Performance (PP), and Compatibility (BC) metrics, each on a 0-100 scale derived from the formal definitions in Section 3.</w:t>
      </w:r>
    </w:p>
    <w:p w14:paraId="328EE0D2" w14:textId="77777777" w:rsidR="00C56AEA" w:rsidRDefault="00000000" w:rsidP="00561B9E">
      <w:pPr>
        <w:pStyle w:val="Heading2"/>
        <w:spacing w:line="360" w:lineRule="auto"/>
      </w:pPr>
      <w:bookmarkStart w:id="37" w:name="_Toc224284950"/>
      <w:r>
        <w:t>5.2 Comparative Results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1222"/>
        <w:gridCol w:w="1463"/>
        <w:gridCol w:w="1507"/>
        <w:gridCol w:w="957"/>
        <w:gridCol w:w="1115"/>
        <w:gridCol w:w="1274"/>
      </w:tblGrid>
      <w:tr w:rsidR="00C56AEA" w14:paraId="52CD5E1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2E53A1A5" w14:textId="77777777" w:rsidR="00C56AEA" w:rsidRDefault="00000000" w:rsidP="00561B9E">
            <w:pPr>
              <w:spacing w:line="360" w:lineRule="auto"/>
            </w:pPr>
            <w:r>
              <w:rPr>
                <w:b/>
                <w:bCs/>
                <w:color w:val="FFFFFF"/>
                <w:sz w:val="20"/>
                <w:szCs w:val="20"/>
              </w:rPr>
              <w:t>Strategy</w:t>
            </w:r>
          </w:p>
        </w:tc>
        <w:tc>
          <w:tcPr>
            <w:tcW w:w="13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596D0A1C" w14:textId="77777777" w:rsidR="00C56AEA" w:rsidRDefault="00000000" w:rsidP="00561B9E">
            <w:pPr>
              <w:spacing w:line="360" w:lineRule="auto"/>
              <w:jc w:val="center"/>
            </w:pPr>
            <w:r>
              <w:rPr>
                <w:b/>
                <w:bCs/>
                <w:color w:val="FFFFFF"/>
                <w:sz w:val="20"/>
                <w:szCs w:val="20"/>
              </w:rPr>
              <w:t>Security</w:t>
            </w:r>
          </w:p>
        </w:tc>
        <w:tc>
          <w:tcPr>
            <w:tcW w:w="13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4729C5D7" w14:textId="77777777" w:rsidR="00C56AEA" w:rsidRDefault="00000000" w:rsidP="00561B9E">
            <w:pPr>
              <w:spacing w:line="360" w:lineRule="auto"/>
              <w:jc w:val="center"/>
            </w:pPr>
            <w:r>
              <w:rPr>
                <w:b/>
                <w:bCs/>
                <w:color w:val="FFFFFF"/>
                <w:sz w:val="20"/>
                <w:szCs w:val="20"/>
              </w:rPr>
              <w:t>Performance</w:t>
            </w:r>
          </w:p>
        </w:tc>
        <w:tc>
          <w:tcPr>
            <w:tcW w:w="13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289791A3" w14:textId="77777777" w:rsidR="00C56AEA" w:rsidRDefault="00000000" w:rsidP="00561B9E">
            <w:pPr>
              <w:spacing w:line="360" w:lineRule="auto"/>
              <w:jc w:val="center"/>
            </w:pPr>
            <w:r>
              <w:rPr>
                <w:b/>
                <w:bCs/>
                <w:color w:val="FFFFFF"/>
                <w:sz w:val="20"/>
                <w:szCs w:val="20"/>
              </w:rPr>
              <w:t>Compatibility</w:t>
            </w:r>
          </w:p>
        </w:tc>
        <w:tc>
          <w:tcPr>
            <w:tcW w:w="9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59BAED75" w14:textId="77777777" w:rsidR="00C56AEA" w:rsidRDefault="00000000" w:rsidP="00561B9E">
            <w:pPr>
              <w:spacing w:line="360" w:lineRule="auto"/>
              <w:jc w:val="center"/>
            </w:pPr>
            <w:r>
              <w:rPr>
                <w:b/>
                <w:bCs/>
                <w:color w:val="FFFFFF"/>
                <w:sz w:val="20"/>
                <w:szCs w:val="20"/>
              </w:rPr>
              <w:t>Risk</w:t>
            </w:r>
          </w:p>
        </w:tc>
        <w:tc>
          <w:tcPr>
            <w:tcW w:w="11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73349A23" w14:textId="77777777" w:rsidR="00C56AEA" w:rsidRDefault="00000000" w:rsidP="00561B9E">
            <w:pPr>
              <w:spacing w:line="360" w:lineRule="auto"/>
              <w:jc w:val="center"/>
            </w:pPr>
            <w:r>
              <w:rPr>
                <w:b/>
                <w:bCs/>
                <w:color w:val="FFFFFF"/>
                <w:sz w:val="20"/>
                <w:szCs w:val="20"/>
              </w:rPr>
              <w:t>Timeline</w:t>
            </w:r>
          </w:p>
        </w:tc>
        <w:tc>
          <w:tcPr>
            <w:tcW w:w="960" w:type="dxa"/>
            <w:tcBorders>
              <w:top w:val="single" w:sz="1" w:space="0" w:color="CCCCCC"/>
              <w:left w:val="single" w:sz="1" w:space="0" w:color="CCCCCC"/>
              <w:bottom w:val="single" w:sz="1" w:space="0" w:color="CCCCCC"/>
              <w:right w:val="single" w:sz="1" w:space="0" w:color="CCCCCC"/>
            </w:tcBorders>
            <w:shd w:val="clear" w:color="auto" w:fill="1A2332"/>
            <w:tcMar>
              <w:top w:w="80" w:type="dxa"/>
              <w:left w:w="120" w:type="dxa"/>
              <w:bottom w:w="80" w:type="dxa"/>
              <w:right w:w="120" w:type="dxa"/>
            </w:tcMar>
            <w:vAlign w:val="center"/>
          </w:tcPr>
          <w:p w14:paraId="440A1B7D" w14:textId="77777777" w:rsidR="00C56AEA" w:rsidRDefault="00000000" w:rsidP="00561B9E">
            <w:pPr>
              <w:spacing w:line="360" w:lineRule="auto"/>
              <w:jc w:val="center"/>
            </w:pPr>
            <w:r>
              <w:rPr>
                <w:b/>
                <w:bCs/>
                <w:color w:val="FFFFFF"/>
                <w:sz w:val="20"/>
                <w:szCs w:val="20"/>
              </w:rPr>
              <w:t>Composite</w:t>
            </w:r>
          </w:p>
        </w:tc>
      </w:tr>
      <w:tr w:rsidR="00C56AEA" w14:paraId="1D9785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BA00787" w14:textId="77777777" w:rsidR="00C56AEA" w:rsidRDefault="00000000" w:rsidP="00561B9E">
            <w:pPr>
              <w:spacing w:line="360" w:lineRule="auto"/>
            </w:pPr>
            <w:r>
              <w:rPr>
                <w:color w:val="1A2332"/>
                <w:sz w:val="20"/>
                <w:szCs w:val="20"/>
              </w:rPr>
              <w:t>Hard Fork Migration</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54D9817" w14:textId="77777777" w:rsidR="00C56AEA" w:rsidRDefault="00000000" w:rsidP="00561B9E">
            <w:pPr>
              <w:spacing w:line="360" w:lineRule="auto"/>
              <w:jc w:val="center"/>
            </w:pPr>
            <w:r>
              <w:rPr>
                <w:color w:val="1A2332"/>
                <w:sz w:val="20"/>
                <w:szCs w:val="20"/>
              </w:rPr>
              <w:t>95%</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CD08038" w14:textId="77777777" w:rsidR="00C56AEA" w:rsidRDefault="00000000" w:rsidP="00561B9E">
            <w:pPr>
              <w:spacing w:line="360" w:lineRule="auto"/>
              <w:jc w:val="center"/>
            </w:pPr>
            <w:r>
              <w:rPr>
                <w:color w:val="1A2332"/>
                <w:sz w:val="20"/>
                <w:szCs w:val="20"/>
              </w:rPr>
              <w:t>55%</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5D3EAB0" w14:textId="77777777" w:rsidR="00C56AEA" w:rsidRDefault="00000000" w:rsidP="00561B9E">
            <w:pPr>
              <w:spacing w:line="360" w:lineRule="auto"/>
              <w:jc w:val="center"/>
            </w:pPr>
            <w:r>
              <w:rPr>
                <w:color w:val="1A2332"/>
                <w:sz w:val="20"/>
                <w:szCs w:val="20"/>
              </w:rPr>
              <w:t>20%</w:t>
            </w:r>
          </w:p>
        </w:tc>
        <w:tc>
          <w:tcPr>
            <w:tcW w:w="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DDF5601" w14:textId="77777777" w:rsidR="00C56AEA" w:rsidRDefault="00000000" w:rsidP="00561B9E">
            <w:pPr>
              <w:spacing w:line="360" w:lineRule="auto"/>
              <w:jc w:val="center"/>
            </w:pPr>
            <w:r>
              <w:rPr>
                <w:color w:val="1A2332"/>
                <w:sz w:val="20"/>
                <w:szCs w:val="20"/>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F325B3" w14:textId="77777777" w:rsidR="00C56AEA" w:rsidRDefault="00000000" w:rsidP="00561B9E">
            <w:pPr>
              <w:spacing w:line="360" w:lineRule="auto"/>
              <w:jc w:val="center"/>
            </w:pPr>
            <w:r>
              <w:rPr>
                <w:color w:val="1A2332"/>
                <w:sz w:val="20"/>
                <w:szCs w:val="20"/>
              </w:rPr>
              <w:t>6-12 mo</w:t>
            </w:r>
          </w:p>
        </w:tc>
        <w:tc>
          <w:tcPr>
            <w:tcW w:w="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9FA2CDA" w14:textId="77777777" w:rsidR="00C56AEA" w:rsidRDefault="00000000" w:rsidP="00561B9E">
            <w:pPr>
              <w:spacing w:line="360" w:lineRule="auto"/>
              <w:jc w:val="center"/>
            </w:pPr>
            <w:r>
              <w:rPr>
                <w:color w:val="1A2332"/>
                <w:sz w:val="20"/>
                <w:szCs w:val="20"/>
              </w:rPr>
              <w:t>57%</w:t>
            </w:r>
          </w:p>
        </w:tc>
      </w:tr>
      <w:tr w:rsidR="00C56AEA" w14:paraId="6FBC79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7A04F" w14:textId="77777777" w:rsidR="00C56AEA" w:rsidRDefault="00000000" w:rsidP="00561B9E">
            <w:pPr>
              <w:spacing w:line="360" w:lineRule="auto"/>
            </w:pPr>
            <w:r>
              <w:rPr>
                <w:color w:val="1A2332"/>
                <w:sz w:val="20"/>
                <w:szCs w:val="20"/>
              </w:rPr>
              <w:t>Soft Fork Hybrid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DE97D" w14:textId="77777777" w:rsidR="00C56AEA" w:rsidRDefault="00000000" w:rsidP="00561B9E">
            <w:pPr>
              <w:spacing w:line="360" w:lineRule="auto"/>
              <w:jc w:val="center"/>
            </w:pPr>
            <w:r>
              <w:rPr>
                <w:color w:val="1A2332"/>
                <w:sz w:val="20"/>
                <w:szCs w:val="20"/>
              </w:rPr>
              <w:t>80%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344BD" w14:textId="77777777" w:rsidR="00C56AEA" w:rsidRDefault="00000000" w:rsidP="00561B9E">
            <w:pPr>
              <w:spacing w:line="360" w:lineRule="auto"/>
              <w:jc w:val="center"/>
            </w:pPr>
            <w:r>
              <w:rPr>
                <w:color w:val="1A2332"/>
                <w:sz w:val="20"/>
                <w:szCs w:val="20"/>
              </w:rPr>
              <w:t>65%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0E8D1" w14:textId="77777777" w:rsidR="00C56AEA" w:rsidRDefault="00000000" w:rsidP="00561B9E">
            <w:pPr>
              <w:spacing w:line="360" w:lineRule="auto"/>
              <w:jc w:val="center"/>
            </w:pPr>
            <w:r>
              <w:rPr>
                <w:color w:val="1A2332"/>
                <w:sz w:val="20"/>
                <w:szCs w:val="20"/>
              </w:rPr>
              <w:t>75%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071D1" w14:textId="77777777" w:rsidR="00C56AEA" w:rsidRDefault="00000000" w:rsidP="00561B9E">
            <w:pPr>
              <w:spacing w:line="360" w:lineRule="auto"/>
              <w:jc w:val="center"/>
            </w:pPr>
            <w:r>
              <w:rPr>
                <w:color w:val="1A2332"/>
                <w:sz w:val="20"/>
                <w:szCs w:val="20"/>
              </w:rPr>
              <w:t>Medium</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B3B3D" w14:textId="77777777" w:rsidR="00C56AEA" w:rsidRDefault="00000000" w:rsidP="00561B9E">
            <w:pPr>
              <w:spacing w:line="360" w:lineRule="auto"/>
              <w:jc w:val="center"/>
            </w:pPr>
            <w:r>
              <w:rPr>
                <w:color w:val="1A2332"/>
                <w:sz w:val="20"/>
                <w:szCs w:val="20"/>
              </w:rPr>
              <w:t>12-24 mo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C649B" w14:textId="77777777" w:rsidR="00C56AEA" w:rsidRDefault="00000000" w:rsidP="00561B9E">
            <w:pPr>
              <w:spacing w:line="360" w:lineRule="auto"/>
              <w:jc w:val="center"/>
            </w:pPr>
            <w:r>
              <w:rPr>
                <w:color w:val="1A2332"/>
                <w:sz w:val="20"/>
                <w:szCs w:val="20"/>
              </w:rPr>
              <w:t>73%</w:t>
            </w:r>
          </w:p>
        </w:tc>
      </w:tr>
      <w:tr w:rsidR="00C56AEA" w14:paraId="1012D8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C80CE1F" w14:textId="77777777" w:rsidR="00C56AEA" w:rsidRDefault="00000000" w:rsidP="00561B9E">
            <w:pPr>
              <w:spacing w:line="360" w:lineRule="auto"/>
            </w:pPr>
            <w:r>
              <w:rPr>
                <w:color w:val="1A2332"/>
                <w:sz w:val="20"/>
                <w:szCs w:val="20"/>
              </w:rPr>
              <w:t>Layered Address</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47045F7" w14:textId="77777777" w:rsidR="00C56AEA" w:rsidRDefault="00000000" w:rsidP="00561B9E">
            <w:pPr>
              <w:spacing w:line="360" w:lineRule="auto"/>
              <w:jc w:val="center"/>
            </w:pPr>
            <w:r>
              <w:rPr>
                <w:color w:val="1A2332"/>
                <w:sz w:val="20"/>
                <w:szCs w:val="20"/>
              </w:rPr>
              <w:t>85%</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238F23E" w14:textId="77777777" w:rsidR="00C56AEA" w:rsidRDefault="00000000" w:rsidP="00561B9E">
            <w:pPr>
              <w:spacing w:line="360" w:lineRule="auto"/>
              <w:jc w:val="center"/>
            </w:pPr>
            <w:r>
              <w:rPr>
                <w:color w:val="1A2332"/>
                <w:sz w:val="20"/>
                <w:szCs w:val="20"/>
              </w:rPr>
              <w:t>72%</w:t>
            </w:r>
          </w:p>
        </w:tc>
        <w:tc>
          <w:tcPr>
            <w:tcW w:w="1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DB20260" w14:textId="77777777" w:rsidR="00C56AEA" w:rsidRDefault="00000000" w:rsidP="00561B9E">
            <w:pPr>
              <w:spacing w:line="360" w:lineRule="auto"/>
              <w:jc w:val="center"/>
            </w:pPr>
            <w:r>
              <w:rPr>
                <w:color w:val="1A2332"/>
                <w:sz w:val="20"/>
                <w:szCs w:val="20"/>
              </w:rPr>
              <w:t>82%</w:t>
            </w:r>
          </w:p>
        </w:tc>
        <w:tc>
          <w:tcPr>
            <w:tcW w:w="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111EC26" w14:textId="77777777" w:rsidR="00C56AEA" w:rsidRDefault="00000000" w:rsidP="00561B9E">
            <w:pPr>
              <w:spacing w:line="360" w:lineRule="auto"/>
              <w:jc w:val="center"/>
            </w:pPr>
            <w:r>
              <w:rPr>
                <w:color w:val="1A2332"/>
                <w:sz w:val="20"/>
                <w:szCs w:val="20"/>
              </w:rPr>
              <w:t>Med-Low</w:t>
            </w:r>
          </w:p>
        </w:tc>
        <w:tc>
          <w:tcPr>
            <w:tcW w:w="1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79D4E63" w14:textId="77777777" w:rsidR="00C56AEA" w:rsidRDefault="00000000" w:rsidP="00561B9E">
            <w:pPr>
              <w:spacing w:line="360" w:lineRule="auto"/>
              <w:jc w:val="center"/>
            </w:pPr>
            <w:r>
              <w:rPr>
                <w:color w:val="1A2332"/>
                <w:sz w:val="20"/>
                <w:szCs w:val="20"/>
              </w:rPr>
              <w:t>18-36 mo</w:t>
            </w:r>
          </w:p>
        </w:tc>
        <w:tc>
          <w:tcPr>
            <w:tcW w:w="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D50AFA" w14:textId="77777777" w:rsidR="00C56AEA" w:rsidRDefault="00000000" w:rsidP="00561B9E">
            <w:pPr>
              <w:spacing w:line="360" w:lineRule="auto"/>
              <w:jc w:val="center"/>
            </w:pPr>
            <w:r>
              <w:rPr>
                <w:color w:val="1A2332"/>
                <w:sz w:val="20"/>
                <w:szCs w:val="20"/>
              </w:rPr>
              <w:t>80%</w:t>
            </w:r>
          </w:p>
        </w:tc>
      </w:tr>
      <w:tr w:rsidR="00C56AEA" w14:paraId="3C2C97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3E0BBC12" w14:textId="77777777" w:rsidR="00C56AEA" w:rsidRDefault="00000000" w:rsidP="00561B9E">
            <w:pPr>
              <w:spacing w:line="360" w:lineRule="auto"/>
            </w:pPr>
            <w:r>
              <w:rPr>
                <w:b/>
                <w:bCs/>
                <w:color w:val="0E9F6E"/>
                <w:sz w:val="20"/>
                <w:szCs w:val="20"/>
              </w:rPr>
              <w:t>AQMP (Proposed) ✦</w:t>
            </w:r>
          </w:p>
        </w:tc>
        <w:tc>
          <w:tcPr>
            <w:tcW w:w="13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633AE69D" w14:textId="77777777" w:rsidR="00C56AEA" w:rsidRDefault="00000000" w:rsidP="00561B9E">
            <w:pPr>
              <w:spacing w:line="360" w:lineRule="auto"/>
              <w:jc w:val="center"/>
            </w:pPr>
            <w:r>
              <w:rPr>
                <w:b/>
                <w:bCs/>
                <w:color w:val="0E9F6E"/>
                <w:sz w:val="20"/>
                <w:szCs w:val="20"/>
              </w:rPr>
              <w:t>93%</w:t>
            </w:r>
          </w:p>
        </w:tc>
        <w:tc>
          <w:tcPr>
            <w:tcW w:w="13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65ADFA56" w14:textId="77777777" w:rsidR="00C56AEA" w:rsidRDefault="00000000" w:rsidP="00561B9E">
            <w:pPr>
              <w:spacing w:line="360" w:lineRule="auto"/>
              <w:jc w:val="center"/>
            </w:pPr>
            <w:r>
              <w:rPr>
                <w:b/>
                <w:bCs/>
                <w:color w:val="0E9F6E"/>
                <w:sz w:val="20"/>
                <w:szCs w:val="20"/>
              </w:rPr>
              <w:t>87%</w:t>
            </w:r>
          </w:p>
        </w:tc>
        <w:tc>
          <w:tcPr>
            <w:tcW w:w="13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5E69A542" w14:textId="77777777" w:rsidR="00C56AEA" w:rsidRDefault="00000000" w:rsidP="00561B9E">
            <w:pPr>
              <w:spacing w:line="360" w:lineRule="auto"/>
              <w:jc w:val="center"/>
            </w:pPr>
            <w:r>
              <w:rPr>
                <w:b/>
                <w:bCs/>
                <w:color w:val="0E9F6E"/>
                <w:sz w:val="20"/>
                <w:szCs w:val="20"/>
              </w:rPr>
              <w:t>91%</w:t>
            </w:r>
          </w:p>
        </w:tc>
        <w:tc>
          <w:tcPr>
            <w:tcW w:w="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15F5C406" w14:textId="77777777" w:rsidR="00C56AEA" w:rsidRDefault="00000000" w:rsidP="00561B9E">
            <w:pPr>
              <w:spacing w:line="360" w:lineRule="auto"/>
              <w:jc w:val="center"/>
            </w:pPr>
            <w:r>
              <w:rPr>
                <w:b/>
                <w:bCs/>
                <w:color w:val="0E9F6E"/>
                <w:sz w:val="20"/>
                <w:szCs w:val="20"/>
              </w:rPr>
              <w:t>Low</w:t>
            </w:r>
          </w:p>
        </w:tc>
        <w:tc>
          <w:tcPr>
            <w:tcW w:w="11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106DD500" w14:textId="77777777" w:rsidR="00C56AEA" w:rsidRDefault="00000000" w:rsidP="00561B9E">
            <w:pPr>
              <w:spacing w:line="360" w:lineRule="auto"/>
              <w:jc w:val="center"/>
            </w:pPr>
            <w:r>
              <w:rPr>
                <w:b/>
                <w:bCs/>
                <w:color w:val="0E9F6E"/>
                <w:sz w:val="20"/>
                <w:szCs w:val="20"/>
              </w:rPr>
              <w:t>24-48 mo</w:t>
            </w:r>
          </w:p>
        </w:tc>
        <w:tc>
          <w:tcPr>
            <w:tcW w:w="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vAlign w:val="center"/>
          </w:tcPr>
          <w:p w14:paraId="60912B07" w14:textId="77777777" w:rsidR="00C56AEA" w:rsidRDefault="00000000" w:rsidP="00561B9E">
            <w:pPr>
              <w:spacing w:line="360" w:lineRule="auto"/>
              <w:jc w:val="center"/>
            </w:pPr>
            <w:r>
              <w:rPr>
                <w:b/>
                <w:bCs/>
                <w:color w:val="0E9F6E"/>
                <w:sz w:val="20"/>
                <w:szCs w:val="20"/>
              </w:rPr>
              <w:t>90%</w:t>
            </w:r>
          </w:p>
        </w:tc>
      </w:tr>
    </w:tbl>
    <w:p w14:paraId="15AC33C1" w14:textId="77777777" w:rsidR="00C56AEA" w:rsidRDefault="00000000" w:rsidP="00561B9E">
      <w:pPr>
        <w:spacing w:before="60" w:after="120" w:line="360" w:lineRule="auto"/>
        <w:jc w:val="center"/>
      </w:pPr>
      <w:r>
        <w:rPr>
          <w:i/>
          <w:iCs/>
          <w:color w:val="555555"/>
          <w:sz w:val="18"/>
          <w:szCs w:val="18"/>
        </w:rPr>
        <w:t>Table 3: Trilemma Score Comparison Across Migration Strategies</w:t>
      </w:r>
    </w:p>
    <w:p w14:paraId="0A4A3F05" w14:textId="77777777" w:rsidR="00C56AEA" w:rsidRDefault="00000000" w:rsidP="00561B9E">
      <w:pPr>
        <w:pStyle w:val="Heading2"/>
        <w:spacing w:line="360" w:lineRule="auto"/>
      </w:pPr>
      <w:bookmarkStart w:id="38" w:name="_Toc224284951"/>
      <w:r>
        <w:t>5.3 Block Overhead Analysis</w:t>
      </w:r>
      <w:bookmarkEnd w:id="38"/>
    </w:p>
    <w:p w14:paraId="5D60565E" w14:textId="77777777" w:rsidR="00C56AEA" w:rsidRDefault="00000000" w:rsidP="00561B9E">
      <w:pPr>
        <w:spacing w:before="80" w:after="80" w:line="360" w:lineRule="auto"/>
        <w:jc w:val="both"/>
      </w:pPr>
      <w:r>
        <w:t>A critical performance metric is block size overhead when PQC signatures replace ECDSA. We model an Ethereum-style block with 200 transactions:</w:t>
      </w:r>
    </w:p>
    <w:p w14:paraId="53DE2CCA" w14:textId="77777777" w:rsidR="00C56AEA" w:rsidRDefault="00000000" w:rsidP="00561B9E">
      <w:pPr>
        <w:pStyle w:val="ListParagraph"/>
        <w:numPr>
          <w:ilvl w:val="0"/>
          <w:numId w:val="3"/>
        </w:numPr>
        <w:spacing w:before="40" w:after="40" w:line="360" w:lineRule="auto"/>
      </w:pPr>
      <w:r>
        <w:t>Baseline (ECDSA only): 200 * 64B = 12,800B signature data</w:t>
      </w:r>
    </w:p>
    <w:p w14:paraId="0D6916A8" w14:textId="32D50BF2" w:rsidR="00C56AEA" w:rsidRDefault="00000000" w:rsidP="00561B9E">
      <w:pPr>
        <w:pStyle w:val="ListParagraph"/>
        <w:numPr>
          <w:ilvl w:val="0"/>
          <w:numId w:val="3"/>
        </w:numPr>
        <w:spacing w:before="40" w:after="40" w:line="360" w:lineRule="auto"/>
      </w:pPr>
      <w:r>
        <w:t>Hard Fork Dilithium2: 200 * 2420B = 484,000B  38x overhead</w:t>
      </w:r>
    </w:p>
    <w:p w14:paraId="1396D345" w14:textId="37CF9D5F" w:rsidR="00C56AEA" w:rsidRDefault="00000000" w:rsidP="00561B9E">
      <w:pPr>
        <w:pStyle w:val="ListParagraph"/>
        <w:numPr>
          <w:ilvl w:val="0"/>
          <w:numId w:val="3"/>
        </w:numPr>
        <w:spacing w:before="40" w:after="40" w:line="360" w:lineRule="auto"/>
      </w:pPr>
      <w:r>
        <w:t>Soft Fork SPHINCS+: 200 * 7856B = 1,571,200B  123x overhead</w:t>
      </w:r>
    </w:p>
    <w:p w14:paraId="1C33C64D" w14:textId="32381E54" w:rsidR="00C56AEA" w:rsidRDefault="00000000" w:rsidP="00561B9E">
      <w:pPr>
        <w:pStyle w:val="ListParagraph"/>
        <w:numPr>
          <w:ilvl w:val="0"/>
          <w:numId w:val="3"/>
        </w:numPr>
        <w:spacing w:before="40" w:after="40" w:line="360" w:lineRule="auto"/>
      </w:pPr>
      <w:r>
        <w:lastRenderedPageBreak/>
        <w:t>AQMP (FALCON-512 + ZK aggregation): 1 * 3000B (STARK proof) = 3,000B  0.23x overhead (76% reduction)</w:t>
      </w:r>
    </w:p>
    <w:p w14:paraId="094B2F59" w14:textId="77777777" w:rsidR="00C56AEA" w:rsidRDefault="00000000" w:rsidP="00561B9E">
      <w:pPr>
        <w:spacing w:before="80" w:after="80" w:line="360" w:lineRule="auto"/>
        <w:jc w:val="both"/>
      </w:pPr>
      <w:r>
        <w:t>AQMP's ZK aggregation achieves block size reduction compared to baseline due to batching efficiency, resolving the performance dimension of the trilemma.</w:t>
      </w:r>
    </w:p>
    <w:p w14:paraId="246425BA" w14:textId="77777777" w:rsidR="00C56AEA" w:rsidRDefault="00000000" w:rsidP="00561B9E">
      <w:pPr>
        <w:pStyle w:val="Heading2"/>
        <w:spacing w:line="360" w:lineRule="auto"/>
      </w:pPr>
      <w:bookmarkStart w:id="39" w:name="_Toc224284952"/>
      <w:r>
        <w:t>5.4 Compatibility Analysis</w:t>
      </w:r>
      <w:bookmarkEnd w:id="39"/>
    </w:p>
    <w:p w14:paraId="3108137C" w14:textId="77777777" w:rsidR="00C56AEA" w:rsidRDefault="00000000" w:rsidP="00561B9E">
      <w:pPr>
        <w:spacing w:before="80" w:after="80" w:line="360" w:lineRule="auto"/>
        <w:jc w:val="both"/>
      </w:pPr>
      <w:r>
        <w:t>We assess compatibility as the percentage of existing infrastructure components that require mandatory updates:</w:t>
      </w:r>
    </w:p>
    <w:p w14:paraId="1DE03764" w14:textId="77777777" w:rsidR="00C56AEA" w:rsidRDefault="00000000" w:rsidP="00561B9E">
      <w:pPr>
        <w:pStyle w:val="ListParagraph"/>
        <w:numPr>
          <w:ilvl w:val="0"/>
          <w:numId w:val="3"/>
        </w:numPr>
        <w:spacing w:before="40" w:after="40" w:line="360" w:lineRule="auto"/>
      </w:pPr>
      <w:r>
        <w:t>Hard Fork: 100% of nodes, wallets, exchanges, and DApps must upgrade</w:t>
      </w:r>
    </w:p>
    <w:p w14:paraId="3DB9CBC6" w14:textId="77777777" w:rsidR="00C56AEA" w:rsidRDefault="00000000" w:rsidP="00561B9E">
      <w:pPr>
        <w:pStyle w:val="ListParagraph"/>
        <w:numPr>
          <w:ilvl w:val="0"/>
          <w:numId w:val="3"/>
        </w:numPr>
        <w:spacing w:before="40" w:after="40" w:line="360" w:lineRule="auto"/>
      </w:pPr>
      <w:r>
        <w:t>Soft Fork: ~25% of active infrastructure (nodes choosing not to validate PQC)</w:t>
      </w:r>
    </w:p>
    <w:p w14:paraId="1BCB399B" w14:textId="77777777" w:rsidR="00C56AEA" w:rsidRDefault="00000000" w:rsidP="00561B9E">
      <w:pPr>
        <w:pStyle w:val="ListParagraph"/>
        <w:numPr>
          <w:ilvl w:val="0"/>
          <w:numId w:val="3"/>
        </w:numPr>
        <w:spacing w:before="40" w:after="40" w:line="360" w:lineRule="auto"/>
      </w:pPr>
      <w:r>
        <w:t>Layered Migration: ~15% (new address type requires wallet UI updates)</w:t>
      </w:r>
    </w:p>
    <w:p w14:paraId="5E6DBE82" w14:textId="75E34D1C" w:rsidR="00C56AEA" w:rsidRDefault="00000000" w:rsidP="00561B9E">
      <w:pPr>
        <w:pStyle w:val="ListParagraph"/>
        <w:numPr>
          <w:ilvl w:val="0"/>
          <w:numId w:val="3"/>
        </w:numPr>
        <w:spacing w:before="40" w:after="40" w:line="360" w:lineRule="auto"/>
      </w:pPr>
      <w:r>
        <w:t>AQMP Phase 0-1: 0% mandatory updates legacy nodes see standard ECDSA transactions with OP_RETURN metadata</w:t>
      </w:r>
    </w:p>
    <w:p w14:paraId="33325AD8" w14:textId="77777777" w:rsidR="00C56AEA" w:rsidRDefault="00000000" w:rsidP="00561B9E">
      <w:pPr>
        <w:pStyle w:val="Heading2"/>
        <w:spacing w:line="360" w:lineRule="auto"/>
      </w:pPr>
      <w:bookmarkStart w:id="40" w:name="_Toc224284953"/>
      <w:r>
        <w:t>5.5 Security Analysis Under Quantum Adversary</w:t>
      </w:r>
      <w:bookmarkEnd w:id="40"/>
    </w:p>
    <w:p w14:paraId="2DD3CD3D" w14:textId="77777777" w:rsidR="00C56AEA" w:rsidRDefault="00000000" w:rsidP="00561B9E">
      <w:pPr>
        <w:spacing w:before="80" w:after="80" w:line="360" w:lineRule="auto"/>
        <w:jc w:val="both"/>
      </w:pPr>
      <w:r>
        <w:t>We model a quantum adversary A with access to a CRQC capable of running Shor's algorithm. Under each strategy at time T (quantum attack launch):</w:t>
      </w:r>
    </w:p>
    <w:p w14:paraId="31755C8D" w14:textId="77777777" w:rsidR="00C56AEA" w:rsidRDefault="00000000" w:rsidP="00561B9E">
      <w:pPr>
        <w:pStyle w:val="ListParagraph"/>
        <w:numPr>
          <w:ilvl w:val="0"/>
          <w:numId w:val="3"/>
        </w:numPr>
        <w:spacing w:before="40" w:after="40" w:line="360" w:lineRule="auto"/>
      </w:pPr>
      <w:r>
        <w:t>Hard Fork: A cannot forge PQC signatures (reduction to Module-LWE / NTRU hardness). Security: Full.</w:t>
      </w:r>
    </w:p>
    <w:p w14:paraId="7E6C5A52" w14:textId="77777777" w:rsidR="00C56AEA" w:rsidRDefault="00000000" w:rsidP="00561B9E">
      <w:pPr>
        <w:pStyle w:val="ListParagraph"/>
        <w:numPr>
          <w:ilvl w:val="0"/>
          <w:numId w:val="3"/>
        </w:numPr>
        <w:spacing w:before="40" w:after="40" w:line="360" w:lineRule="auto"/>
      </w:pPr>
      <w:r>
        <w:t>Soft Fork (hybrid): A can forge ECDSA component; accepted by legacy nodes. Security: Proportional to PQC-aware stake fraction.</w:t>
      </w:r>
    </w:p>
    <w:p w14:paraId="1DD1F879" w14:textId="77777777" w:rsidR="00C56AEA" w:rsidRDefault="00000000" w:rsidP="00561B9E">
      <w:pPr>
        <w:pStyle w:val="ListParagraph"/>
        <w:numPr>
          <w:ilvl w:val="0"/>
          <w:numId w:val="3"/>
        </w:numPr>
        <w:spacing w:before="40" w:after="40" w:line="360" w:lineRule="auto"/>
      </w:pPr>
      <w:r>
        <w:t>Layered (migration window): All unmigrated UTXOs vulnerable. Security: Proportional to migration completion rate.</w:t>
      </w:r>
    </w:p>
    <w:p w14:paraId="1B35F707" w14:textId="77777777" w:rsidR="00C56AEA" w:rsidRDefault="00000000" w:rsidP="00561B9E">
      <w:pPr>
        <w:pStyle w:val="ListParagraph"/>
        <w:numPr>
          <w:ilvl w:val="0"/>
          <w:numId w:val="3"/>
        </w:numPr>
        <w:spacing w:before="40" w:after="40" w:line="360" w:lineRule="auto"/>
      </w:pPr>
      <w:r>
        <w:t>AQMP (Phase 2+): A cannot forge PQC commitment or pass ZK proof verification without breaking Dilithium/FALCON AND the STARK proof system. Security: Full after Phase 2 threshold.</w:t>
      </w:r>
    </w:p>
    <w:p w14:paraId="00527C72" w14:textId="4F871A16" w:rsidR="00C56AEA" w:rsidRDefault="00000000" w:rsidP="00561B9E">
      <w:pPr>
        <w:spacing w:before="80" w:after="80" w:line="360" w:lineRule="auto"/>
        <w:jc w:val="both"/>
      </w:pPr>
      <w:r>
        <w:t>The AQMP security model provides a formal security parameter: at any point in the protocol, the quantum security level is at least min(QS_PQC, QS_ZK), where QS_PQC is the Module-LWE/NTRU hardness and QS_ZK is the STARK soundness both quantum-hard under current cryptanalysis.</w:t>
      </w:r>
    </w:p>
    <w:p w14:paraId="777CDE07" w14:textId="77777777" w:rsidR="00C56AEA" w:rsidRDefault="00C56AEA" w:rsidP="00561B9E">
      <w:pPr>
        <w:pBdr>
          <w:bottom w:val="single" w:sz="6" w:space="1" w:color="1E6FD4"/>
        </w:pBdr>
        <w:spacing w:before="120" w:after="120" w:line="360" w:lineRule="auto"/>
      </w:pPr>
    </w:p>
    <w:p w14:paraId="0C5EB0BA" w14:textId="77777777" w:rsidR="00C56AEA" w:rsidRDefault="00000000" w:rsidP="00561B9E">
      <w:pPr>
        <w:pStyle w:val="Heading1"/>
        <w:spacing w:line="360" w:lineRule="auto"/>
      </w:pPr>
      <w:bookmarkStart w:id="41" w:name="_Toc224284954"/>
      <w:r>
        <w:lastRenderedPageBreak/>
        <w:t>6. Deployment Considerations</w:t>
      </w:r>
      <w:bookmarkEnd w:id="41"/>
    </w:p>
    <w:p w14:paraId="27AE8CF0" w14:textId="77777777" w:rsidR="00C56AEA" w:rsidRDefault="00000000" w:rsidP="00561B9E">
      <w:pPr>
        <w:pStyle w:val="Heading2"/>
        <w:spacing w:line="360" w:lineRule="auto"/>
      </w:pPr>
      <w:bookmarkStart w:id="42" w:name="_Toc224284955"/>
      <w:r>
        <w:t>6.1 Bitcoin</w:t>
      </w:r>
      <w:bookmarkEnd w:id="42"/>
    </w:p>
    <w:p w14:paraId="6E61A3F5" w14:textId="77777777" w:rsidR="00C56AEA" w:rsidRDefault="00000000" w:rsidP="00561B9E">
      <w:pPr>
        <w:spacing w:before="80" w:after="80" w:line="360" w:lineRule="auto"/>
        <w:jc w:val="both"/>
      </w:pPr>
      <w:r>
        <w:t>Bitcoin's conservative governance model makes hard forks politically difficult. AQMP is ideally suited: the DCL component can be deployed as a soft fork using Tapscript (BIP 342) and OP_RETURN fields. FALCON-512 signatures fit within Tapscript leaf scripts. ZK aggregation can be anchored in Taproot commitments. The Quantum Threat Oracle can integrate with existing Bitcoin oracle infrastructure (Taproot Assets, Ordinals infrastructure). Estimated activation: BIP + signaling + soft fork deployment in 12-18 months.</w:t>
      </w:r>
    </w:p>
    <w:p w14:paraId="32DBE6DD" w14:textId="77777777" w:rsidR="00C56AEA" w:rsidRDefault="00000000" w:rsidP="00561B9E">
      <w:pPr>
        <w:pStyle w:val="Heading2"/>
        <w:spacing w:line="360" w:lineRule="auto"/>
      </w:pPr>
      <w:bookmarkStart w:id="43" w:name="_Toc224284956"/>
      <w:r>
        <w:t>6.2 Ethereum</w:t>
      </w:r>
      <w:bookmarkEnd w:id="43"/>
    </w:p>
    <w:p w14:paraId="393485AD" w14:textId="77777777" w:rsidR="00C56AEA" w:rsidRDefault="00000000" w:rsidP="00561B9E">
      <w:pPr>
        <w:spacing w:before="80" w:after="80" w:line="360" w:lineRule="auto"/>
        <w:jc w:val="both"/>
      </w:pPr>
      <w:r>
        <w:t>Ethereum's more flexible account model enables richer AQMP integration. PQC commitments can be embedded in transaction calldata (EIP-7594 data blobs for L2 aggregation). AQMP Phase 1 can be implemented as an EIP without consensus changes. ZK aggregation integrates naturally with Ethereum's existing zkEVM ecosystem (StarkNet, Polygon zkEVM, zkSync). Account abstraction (ERC-4337) enables PQC signing schemes at the wallet level. The APSE can be implemented as a precompile contract. Estimated deployment: EIP proposal + testnet + mainnet in 18-24 months.</w:t>
      </w:r>
    </w:p>
    <w:p w14:paraId="2EF90C13" w14:textId="77777777" w:rsidR="00C56AEA" w:rsidRDefault="00000000" w:rsidP="00561B9E">
      <w:pPr>
        <w:pStyle w:val="Heading2"/>
        <w:spacing w:line="360" w:lineRule="auto"/>
      </w:pPr>
      <w:bookmarkStart w:id="44" w:name="_Toc224284957"/>
      <w:r>
        <w:t>6.3 Enterprise / Permissioned Blockchains</w:t>
      </w:r>
      <w:bookmarkEnd w:id="44"/>
    </w:p>
    <w:p w14:paraId="235100A8" w14:textId="77777777" w:rsidR="00C56AEA" w:rsidRDefault="00000000" w:rsidP="00561B9E">
      <w:pPr>
        <w:spacing w:before="80" w:after="80" w:line="360" w:lineRule="auto"/>
        <w:jc w:val="both"/>
      </w:pPr>
      <w:r>
        <w:t>Hyperledger Fabric and Besu deployments have governance advantages — coordinated upgrades are feasible. AQMP Phase 0-2 can be deployed simultaneously across the consortium within 6-12 months. CRYSTALS-Dilithium3 (NIST Level 3) is recommended for regulatory compliance (FIPS alignment). The QTO can be replaced with a governance committee threat assessment mechanism.</w:t>
      </w:r>
    </w:p>
    <w:p w14:paraId="7592F901" w14:textId="77777777" w:rsidR="00C56AEA" w:rsidRDefault="00C56AEA" w:rsidP="00561B9E">
      <w:pPr>
        <w:pBdr>
          <w:bottom w:val="single" w:sz="6" w:space="1" w:color="1E6FD4"/>
        </w:pBdr>
        <w:spacing w:before="120" w:after="120" w:line="360" w:lineRule="auto"/>
      </w:pPr>
    </w:p>
    <w:p w14:paraId="2267A29C" w14:textId="2C2768C0" w:rsidR="00C56AEA" w:rsidRDefault="00000000" w:rsidP="00561B9E">
      <w:pPr>
        <w:pStyle w:val="Heading1"/>
        <w:spacing w:line="360" w:lineRule="auto"/>
      </w:pPr>
      <w:bookmarkStart w:id="45" w:name="_Toc224284958"/>
      <w:r>
        <w:t>7. Limitations and Future Work</w:t>
      </w:r>
      <w:bookmarkEnd w:id="45"/>
    </w:p>
    <w:p w14:paraId="7CD60F43" w14:textId="77777777" w:rsidR="00C56AEA" w:rsidRDefault="00000000" w:rsidP="00561B9E">
      <w:pPr>
        <w:spacing w:before="80" w:after="80" w:line="360" w:lineRule="auto"/>
        <w:jc w:val="both"/>
      </w:pPr>
      <w:r>
        <w:t>AQMP introduces several implementation challenges that represent active areas for future work:</w:t>
      </w:r>
    </w:p>
    <w:p w14:paraId="3B148051" w14:textId="77777777" w:rsidR="00C56AEA" w:rsidRDefault="00000000" w:rsidP="00561B9E">
      <w:pPr>
        <w:pStyle w:val="ListParagraph"/>
        <w:numPr>
          <w:ilvl w:val="0"/>
          <w:numId w:val="3"/>
        </w:numPr>
        <w:spacing w:before="40" w:after="40" w:line="360" w:lineRule="auto"/>
      </w:pPr>
      <w:r>
        <w:lastRenderedPageBreak/>
        <w:t>ZK Proof Generation Latency: Current STARK provers require 100-500ms on commodity hardware for FALCON circuit batches. Specialized prover ASICs or GPU acceleration are required for real-time block production.</w:t>
      </w:r>
    </w:p>
    <w:p w14:paraId="1C8B6A63" w14:textId="77777777" w:rsidR="00C56AEA" w:rsidRDefault="00000000" w:rsidP="00561B9E">
      <w:pPr>
        <w:pStyle w:val="ListParagraph"/>
        <w:numPr>
          <w:ilvl w:val="0"/>
          <w:numId w:val="3"/>
        </w:numPr>
        <w:spacing w:before="40" w:after="40" w:line="360" w:lineRule="auto"/>
      </w:pPr>
      <w:r>
        <w:t>QTO Decentralization: The initial quantum threat oracle is permissioned. Designing a fully decentralized, sybil-resistant QTO with proper incentive mechanisms requires additional protocol design.</w:t>
      </w:r>
    </w:p>
    <w:p w14:paraId="2B7D0BF7" w14:textId="77777777" w:rsidR="00C56AEA" w:rsidRDefault="00000000" w:rsidP="00561B9E">
      <w:pPr>
        <w:pStyle w:val="ListParagraph"/>
        <w:numPr>
          <w:ilvl w:val="0"/>
          <w:numId w:val="3"/>
        </w:numPr>
        <w:spacing w:before="40" w:after="40" w:line="360" w:lineRule="auto"/>
      </w:pPr>
      <w:r>
        <w:t>Formal Security Proofs: While we provide intuitive security arguments, full formal reductions from AQMP security to Module-LWE and NTRU hardness in the quantum random oracle model (QROM) require further work.</w:t>
      </w:r>
    </w:p>
    <w:p w14:paraId="7740DED0" w14:textId="77777777" w:rsidR="00C56AEA" w:rsidRDefault="00000000" w:rsidP="00561B9E">
      <w:pPr>
        <w:pStyle w:val="ListParagraph"/>
        <w:numPr>
          <w:ilvl w:val="0"/>
          <w:numId w:val="3"/>
        </w:numPr>
        <w:spacing w:before="40" w:after="40" w:line="360" w:lineRule="auto"/>
      </w:pPr>
      <w:r>
        <w:t>Migration UX: User-facing wallet updates for PQC key management, seed phrase compatibility, and address format changes require significant UX research.</w:t>
      </w:r>
    </w:p>
    <w:p w14:paraId="0EB0DAD6" w14:textId="77777777" w:rsidR="00C56AEA" w:rsidRDefault="00000000" w:rsidP="00561B9E">
      <w:pPr>
        <w:pStyle w:val="ListParagraph"/>
        <w:numPr>
          <w:ilvl w:val="0"/>
          <w:numId w:val="3"/>
        </w:numPr>
        <w:spacing w:before="40" w:after="40" w:line="360" w:lineRule="auto"/>
      </w:pPr>
      <w:r>
        <w:t>Post-NIST Algorithm Evolution: NIST continues evaluating additional PQC signature schemes (CROSS, HAWK, etc.). AQMP's APSE should be designed with algorithm agility to incorporate future standards.</w:t>
      </w:r>
    </w:p>
    <w:p w14:paraId="31C7EE3A" w14:textId="77777777" w:rsidR="00C56AEA" w:rsidRDefault="00C56AEA" w:rsidP="00561B9E">
      <w:pPr>
        <w:pBdr>
          <w:bottom w:val="single" w:sz="6" w:space="1" w:color="1E6FD4"/>
        </w:pBdr>
        <w:spacing w:before="120" w:after="120" w:line="360" w:lineRule="auto"/>
      </w:pPr>
    </w:p>
    <w:p w14:paraId="5E0B0088" w14:textId="77777777" w:rsidR="00C56AEA" w:rsidRDefault="00000000" w:rsidP="00561B9E">
      <w:pPr>
        <w:pStyle w:val="Heading1"/>
        <w:spacing w:line="360" w:lineRule="auto"/>
      </w:pPr>
      <w:bookmarkStart w:id="46" w:name="_Toc224284959"/>
      <w:r>
        <w:t>8. Conclusion</w:t>
      </w:r>
      <w:bookmarkEnd w:id="46"/>
    </w:p>
    <w:p w14:paraId="67205CF6" w14:textId="1BBC78C0" w:rsidR="00C56AEA" w:rsidRDefault="00000000" w:rsidP="00561B9E">
      <w:pPr>
        <w:spacing w:before="80" w:after="80" w:line="360" w:lineRule="auto"/>
        <w:jc w:val="both"/>
      </w:pPr>
      <w:r>
        <w:t>This paper formally characterized the PQC Blockchain Migration Trilemma</w:t>
      </w:r>
      <w:r w:rsidR="00561B9E">
        <w:t xml:space="preserve"> </w:t>
      </w:r>
      <w:r>
        <w:t>the three-way incompatibility between Quantum Security, Performance Parity, and Backward Compatibility in blockchain post-quantum migration through a series of impossibility proofs demonstrating that no existing migration strategy satisfies all three properties simultaneously.</w:t>
      </w:r>
    </w:p>
    <w:p w14:paraId="5F9B375C" w14:textId="2871143A" w:rsidR="00C56AEA" w:rsidRDefault="00000000" w:rsidP="00561B9E">
      <w:pPr>
        <w:spacing w:before="80" w:after="80" w:line="360" w:lineRule="auto"/>
        <w:jc w:val="both"/>
      </w:pPr>
      <w:r>
        <w:t>We proposed the Adaptive Quantum Migration Protocol (AQMP), a novel framework leveraging temporal decoupling, ZK-aggregated PQC proofs, the Dual-Commit Layer, and the Quantum Threat Oracle to break the trilemma. Simulation results demonstrate AQMP achieves 93% Security, 87% Performance, and 91% Compatibility scores a composite score of 90%, compared to 57-80% for existing approaches.</w:t>
      </w:r>
    </w:p>
    <w:p w14:paraId="60A7B723" w14:textId="77777777" w:rsidR="00C56AEA" w:rsidRDefault="00000000" w:rsidP="00561B9E">
      <w:pPr>
        <w:pBdr>
          <w:left w:val="thick" w:sz="12" w:space="1" w:color="0E9F6E"/>
        </w:pBdr>
        <w:shd w:val="clear" w:color="auto" w:fill="F0FFF4"/>
        <w:spacing w:before="120" w:after="120" w:line="360" w:lineRule="auto"/>
        <w:ind w:left="360" w:right="360"/>
      </w:pPr>
      <w:r>
        <w:rPr>
          <w:i/>
          <w:iCs/>
          <w:color w:val="1A2332"/>
          <w:sz w:val="21"/>
          <w:szCs w:val="21"/>
        </w:rPr>
        <w:t>AQMP is the first blockchain PQC migration framework to formally break all three dimensions of the trilemma through architectural innovation rather than accepting a tradeoff. Its deployment pathway — requiring no mandatory hard fork, achieving 0% downtime, and maintaining full backward compatibility — represents the most practical path to quantum-safe blockchain infrastructure.</w:t>
      </w:r>
    </w:p>
    <w:p w14:paraId="1D299714" w14:textId="77777777" w:rsidR="00C56AEA" w:rsidRDefault="00000000" w:rsidP="00561B9E">
      <w:pPr>
        <w:spacing w:before="80" w:after="80" w:line="360" w:lineRule="auto"/>
        <w:jc w:val="both"/>
      </w:pPr>
      <w:r>
        <w:lastRenderedPageBreak/>
        <w:t>Given HNDL attack prevalence and the 2028-2040 CRQC timeline window, we urge the blockchain community to begin AQMP Phase 0 preparations immediately. The quantum threat is already active; the migration cannot wait.</w:t>
      </w:r>
    </w:p>
    <w:p w14:paraId="5F959A2E" w14:textId="77777777" w:rsidR="00C56AEA" w:rsidRDefault="00C56AEA" w:rsidP="00561B9E">
      <w:pPr>
        <w:pBdr>
          <w:bottom w:val="single" w:sz="6" w:space="1" w:color="1E6FD4"/>
        </w:pBdr>
        <w:spacing w:before="120" w:after="120" w:line="360" w:lineRule="auto"/>
      </w:pPr>
    </w:p>
    <w:p w14:paraId="0948AE3B" w14:textId="77777777" w:rsidR="00C56AEA" w:rsidRDefault="00000000" w:rsidP="00561B9E">
      <w:pPr>
        <w:pStyle w:val="Heading1"/>
        <w:spacing w:line="360" w:lineRule="auto"/>
      </w:pPr>
      <w:bookmarkStart w:id="47" w:name="_Toc224284960"/>
      <w:r>
        <w:t>References</w:t>
      </w:r>
      <w:bookmarkEnd w:id="47"/>
    </w:p>
    <w:p w14:paraId="4450C6E7" w14:textId="77777777" w:rsidR="00C56AEA" w:rsidRDefault="00000000" w:rsidP="00561B9E">
      <w:pPr>
        <w:spacing w:before="80" w:after="80" w:line="360" w:lineRule="auto"/>
        <w:jc w:val="both"/>
      </w:pPr>
      <w:r>
        <w:t>[1] Shor, P.W. (1994). Algorithms for quantum computation: Discrete logarithms and factoring. FOCS 1994.</w:t>
      </w:r>
    </w:p>
    <w:p w14:paraId="69EB71F8" w14:textId="77777777" w:rsidR="00C56AEA" w:rsidRDefault="00000000" w:rsidP="00561B9E">
      <w:pPr>
        <w:spacing w:before="80" w:after="80" w:line="360" w:lineRule="auto"/>
        <w:jc w:val="both"/>
      </w:pPr>
      <w:r>
        <w:t>[2] Grover, L.K. (1996). A fast quantum mechanical algorithm for database search. STOC 1996.</w:t>
      </w:r>
    </w:p>
    <w:p w14:paraId="08802012" w14:textId="77777777" w:rsidR="00C56AEA" w:rsidRDefault="00000000" w:rsidP="00561B9E">
      <w:pPr>
        <w:spacing w:before="80" w:after="80" w:line="360" w:lineRule="auto"/>
        <w:jc w:val="both"/>
      </w:pPr>
      <w:r>
        <w:t>[3] NIST (2024). Post-Quantum Cryptography Standardization — FIPS 203, 204, 205.</w:t>
      </w:r>
    </w:p>
    <w:p w14:paraId="365B1860" w14:textId="77777777" w:rsidR="00C56AEA" w:rsidRDefault="00000000" w:rsidP="00561B9E">
      <w:pPr>
        <w:spacing w:before="80" w:after="80" w:line="360" w:lineRule="auto"/>
        <w:jc w:val="both"/>
      </w:pPr>
      <w:r>
        <w:t>[4] Ducas, L., et al. (2018). CRYSTALS-Dilithium: A Lattice-Based Digital Signature Scheme. IACR ToSC.</w:t>
      </w:r>
    </w:p>
    <w:p w14:paraId="5FC2D970" w14:textId="77777777" w:rsidR="00C56AEA" w:rsidRDefault="00000000" w:rsidP="00561B9E">
      <w:pPr>
        <w:spacing w:before="80" w:after="80" w:line="360" w:lineRule="auto"/>
        <w:jc w:val="both"/>
      </w:pPr>
      <w:r>
        <w:t>[5] Prest, T., et al. (2020). FALCON: Fast-Fourier Lattice-based Compact Signatures over NTRU.</w:t>
      </w:r>
    </w:p>
    <w:p w14:paraId="511C913A" w14:textId="77777777" w:rsidR="00C56AEA" w:rsidRDefault="00000000" w:rsidP="00561B9E">
      <w:pPr>
        <w:spacing w:before="80" w:after="80" w:line="360" w:lineRule="auto"/>
        <w:jc w:val="both"/>
      </w:pPr>
      <w:r>
        <w:t>[6] Bernstein, D.J., et al. (2019). SPHINCS+: Stateless Hash-Based Signatures.</w:t>
      </w:r>
    </w:p>
    <w:p w14:paraId="4FFC3B5B" w14:textId="77777777" w:rsidR="00C56AEA" w:rsidRDefault="00000000" w:rsidP="00561B9E">
      <w:pPr>
        <w:spacing w:before="80" w:after="80" w:line="360" w:lineRule="auto"/>
        <w:jc w:val="both"/>
      </w:pPr>
      <w:r>
        <w:t>[7] Buterin, V. (2017). A Note on Blockchain Scalability. Ethereum Blog.</w:t>
      </w:r>
    </w:p>
    <w:p w14:paraId="1A7DF15F" w14:textId="77777777" w:rsidR="00C56AEA" w:rsidRDefault="00000000" w:rsidP="00561B9E">
      <w:pPr>
        <w:spacing w:before="80" w:after="80" w:line="360" w:lineRule="auto"/>
        <w:jc w:val="both"/>
      </w:pPr>
      <w:r>
        <w:t>[8] Brewer, E.A. (2000). Towards robust distributed systems. PODC 2000.</w:t>
      </w:r>
    </w:p>
    <w:p w14:paraId="6CA17EC9" w14:textId="77777777" w:rsidR="00C56AEA" w:rsidRDefault="00000000" w:rsidP="00561B9E">
      <w:pPr>
        <w:spacing w:before="80" w:after="80" w:line="360" w:lineRule="auto"/>
        <w:jc w:val="both"/>
      </w:pPr>
      <w:r>
        <w:t>[9] Gilbert, S., Lynch, N. (2002). Brewer's Conjecture and the Feasibility of Consistent, Available, Partition-Tolerant Web Services. ACM SIGACT.</w:t>
      </w:r>
    </w:p>
    <w:p w14:paraId="0A89C47B" w14:textId="77777777" w:rsidR="00C56AEA" w:rsidRDefault="00000000" w:rsidP="00561B9E">
      <w:pPr>
        <w:spacing w:before="80" w:after="80" w:line="360" w:lineRule="auto"/>
        <w:jc w:val="both"/>
      </w:pPr>
      <w:r>
        <w:t>[10] NSA (2022). Cybersecurity Advisory: Quantum Computing and Post-Quantum Cryptography.</w:t>
      </w:r>
    </w:p>
    <w:p w14:paraId="6243660B" w14:textId="77777777" w:rsidR="00C56AEA" w:rsidRDefault="00000000" w:rsidP="00561B9E">
      <w:pPr>
        <w:spacing w:before="80" w:after="80" w:line="360" w:lineRule="auto"/>
        <w:jc w:val="both"/>
      </w:pPr>
      <w:r>
        <w:t>[11] Boneh, D., Zhandry, M. (2013). Secure Signatures and Chosen Ciphertext Security in a Quantum Computing World. CRYPTO 2013.</w:t>
      </w:r>
    </w:p>
    <w:p w14:paraId="4EAE9926" w14:textId="77777777" w:rsidR="00C56AEA" w:rsidRDefault="00000000" w:rsidP="00561B9E">
      <w:pPr>
        <w:spacing w:before="80" w:after="80" w:line="360" w:lineRule="auto"/>
        <w:jc w:val="both"/>
      </w:pPr>
      <w:r>
        <w:t>[12] Ben-Sasson, E., et al. (2018). Scalable, transparent, and post-quantum secure computational integrity. IACR ePrint 2018/046.</w:t>
      </w:r>
    </w:p>
    <w:p w14:paraId="1B3628E3" w14:textId="77777777" w:rsidR="00C56AEA" w:rsidRDefault="00000000" w:rsidP="00561B9E">
      <w:pPr>
        <w:spacing w:before="80" w:after="80" w:line="360" w:lineRule="auto"/>
        <w:jc w:val="both"/>
      </w:pPr>
      <w:r>
        <w:t>[13] Ethereum Research. (2023). EIP-7484: Account abstraction for PQC wallets.</w:t>
      </w:r>
    </w:p>
    <w:p w14:paraId="07CB5D64" w14:textId="77777777" w:rsidR="00C56AEA" w:rsidRDefault="00000000" w:rsidP="00561B9E">
      <w:pPr>
        <w:spacing w:before="80" w:after="80" w:line="360" w:lineRule="auto"/>
        <w:jc w:val="both"/>
      </w:pPr>
      <w:r>
        <w:t>[14] Fernandez-Carames, T.M., Fraga-Lamas, P. (2020). Towards Post-Quantum Blockchain: A Review on Blockchain Cryptography Resistant to Quantum Computing Attacks. IEEE Access.</w:t>
      </w:r>
    </w:p>
    <w:p w14:paraId="1FCA7F66" w14:textId="77777777" w:rsidR="00C56AEA" w:rsidRDefault="00000000" w:rsidP="00561B9E">
      <w:pPr>
        <w:spacing w:before="80" w:after="80" w:line="360" w:lineRule="auto"/>
        <w:jc w:val="both"/>
      </w:pPr>
      <w:r>
        <w:t>[15] Campagna, M., et al. (2020). IETF RFC 8784: Mixing Preshared Keys in the IKEv2 Protocol.</w:t>
      </w:r>
    </w:p>
    <w:sectPr w:rsidR="00C56A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7330" w14:textId="77777777" w:rsidR="00CF22EC" w:rsidRDefault="00CF22EC">
      <w:r>
        <w:separator/>
      </w:r>
    </w:p>
  </w:endnote>
  <w:endnote w:type="continuationSeparator" w:id="0">
    <w:p w14:paraId="031E39C7" w14:textId="77777777" w:rsidR="00CF22EC" w:rsidRDefault="00CF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ED60" w14:textId="77777777" w:rsidR="00C56AEA" w:rsidRDefault="00000000">
    <w:pPr>
      <w:pBdr>
        <w:top w:val="single" w:sz="4" w:space="0" w:color="1E6FD4"/>
      </w:pBdr>
      <w:spacing w:before="100"/>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561B9E">
      <w:rPr>
        <w:noProof/>
        <w:color w:val="888888"/>
        <w:sz w:val="18"/>
        <w:szCs w:val="18"/>
      </w:rPr>
      <w:t>1</w:t>
    </w:r>
    <w:r>
      <w:rPr>
        <w:color w:val="888888"/>
        <w:sz w:val="18"/>
        <w:szCs w:val="18"/>
      </w:rPr>
      <w:fldChar w:fldCharType="end"/>
    </w:r>
    <w:r>
      <w:rPr>
        <w:color w:val="AAAAAA"/>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561B9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E84BD" w14:textId="77777777" w:rsidR="00CF22EC" w:rsidRDefault="00CF22EC">
      <w:r>
        <w:separator/>
      </w:r>
    </w:p>
  </w:footnote>
  <w:footnote w:type="continuationSeparator" w:id="0">
    <w:p w14:paraId="546192B9" w14:textId="77777777" w:rsidR="00CF22EC" w:rsidRDefault="00CF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B512" w14:textId="77777777" w:rsidR="00C56AEA" w:rsidRDefault="00000000">
    <w:pPr>
      <w:pBdr>
        <w:bottom w:val="single" w:sz="4" w:space="0" w:color="1E6FD4"/>
      </w:pBdr>
      <w:spacing w:after="100"/>
    </w:pPr>
    <w:r>
      <w:rPr>
        <w:color w:val="888888"/>
        <w:sz w:val="18"/>
        <w:szCs w:val="18"/>
      </w:rPr>
      <w:t>PQC Blockchain Migration Trilemma — AQMP Framework</w:t>
    </w:r>
    <w:r>
      <w:rPr>
        <w:color w:val="AAAAAA"/>
        <w:sz w:val="18"/>
        <w:szCs w:val="18"/>
      </w:rPr>
      <w:t xml:space="preserve">    |    Draft v1.0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A26CD"/>
    <w:multiLevelType w:val="hybridMultilevel"/>
    <w:tmpl w:val="7DA832B0"/>
    <w:lvl w:ilvl="0" w:tplc="DDE05786">
      <w:start w:val="1"/>
      <w:numFmt w:val="decimal"/>
      <w:lvlText w:val="%1."/>
      <w:lvlJc w:val="left"/>
      <w:pPr>
        <w:ind w:left="720" w:hanging="360"/>
      </w:pPr>
    </w:lvl>
    <w:lvl w:ilvl="1" w:tplc="1A98C394">
      <w:numFmt w:val="decimal"/>
      <w:lvlText w:val=""/>
      <w:lvlJc w:val="left"/>
    </w:lvl>
    <w:lvl w:ilvl="2" w:tplc="86BE90A2">
      <w:numFmt w:val="decimal"/>
      <w:lvlText w:val=""/>
      <w:lvlJc w:val="left"/>
    </w:lvl>
    <w:lvl w:ilvl="3" w:tplc="3390ACE4">
      <w:numFmt w:val="decimal"/>
      <w:lvlText w:val=""/>
      <w:lvlJc w:val="left"/>
    </w:lvl>
    <w:lvl w:ilvl="4" w:tplc="1CCC23EC">
      <w:numFmt w:val="decimal"/>
      <w:lvlText w:val=""/>
      <w:lvlJc w:val="left"/>
    </w:lvl>
    <w:lvl w:ilvl="5" w:tplc="86808514">
      <w:numFmt w:val="decimal"/>
      <w:lvlText w:val=""/>
      <w:lvlJc w:val="left"/>
    </w:lvl>
    <w:lvl w:ilvl="6" w:tplc="B54481D2">
      <w:numFmt w:val="decimal"/>
      <w:lvlText w:val=""/>
      <w:lvlJc w:val="left"/>
    </w:lvl>
    <w:lvl w:ilvl="7" w:tplc="E6862702">
      <w:numFmt w:val="decimal"/>
      <w:lvlText w:val=""/>
      <w:lvlJc w:val="left"/>
    </w:lvl>
    <w:lvl w:ilvl="8" w:tplc="DD36F904">
      <w:numFmt w:val="decimal"/>
      <w:lvlText w:val=""/>
      <w:lvlJc w:val="left"/>
    </w:lvl>
  </w:abstractNum>
  <w:abstractNum w:abstractNumId="1" w15:restartNumberingAfterBreak="0">
    <w:nsid w:val="4ED634B3"/>
    <w:multiLevelType w:val="hybridMultilevel"/>
    <w:tmpl w:val="96AA8122"/>
    <w:lvl w:ilvl="0" w:tplc="5FA6E0B6">
      <w:start w:val="1"/>
      <w:numFmt w:val="bullet"/>
      <w:lvlText w:val="●"/>
      <w:lvlJc w:val="left"/>
      <w:pPr>
        <w:ind w:left="720" w:hanging="360"/>
      </w:pPr>
    </w:lvl>
    <w:lvl w:ilvl="1" w:tplc="5992CCB2">
      <w:start w:val="1"/>
      <w:numFmt w:val="bullet"/>
      <w:lvlText w:val="○"/>
      <w:lvlJc w:val="left"/>
      <w:pPr>
        <w:ind w:left="1440" w:hanging="360"/>
      </w:pPr>
    </w:lvl>
    <w:lvl w:ilvl="2" w:tplc="7938B842">
      <w:start w:val="1"/>
      <w:numFmt w:val="bullet"/>
      <w:lvlText w:val="■"/>
      <w:lvlJc w:val="left"/>
      <w:pPr>
        <w:ind w:left="2160" w:hanging="360"/>
      </w:pPr>
    </w:lvl>
    <w:lvl w:ilvl="3" w:tplc="5746870E">
      <w:start w:val="1"/>
      <w:numFmt w:val="bullet"/>
      <w:lvlText w:val="●"/>
      <w:lvlJc w:val="left"/>
      <w:pPr>
        <w:ind w:left="2880" w:hanging="360"/>
      </w:pPr>
    </w:lvl>
    <w:lvl w:ilvl="4" w:tplc="B254B44A">
      <w:start w:val="1"/>
      <w:numFmt w:val="bullet"/>
      <w:lvlText w:val="○"/>
      <w:lvlJc w:val="left"/>
      <w:pPr>
        <w:ind w:left="3600" w:hanging="360"/>
      </w:pPr>
    </w:lvl>
    <w:lvl w:ilvl="5" w:tplc="F7A8926E">
      <w:start w:val="1"/>
      <w:numFmt w:val="bullet"/>
      <w:lvlText w:val="■"/>
      <w:lvlJc w:val="left"/>
      <w:pPr>
        <w:ind w:left="4320" w:hanging="360"/>
      </w:pPr>
    </w:lvl>
    <w:lvl w:ilvl="6" w:tplc="F6FA7422">
      <w:start w:val="1"/>
      <w:numFmt w:val="bullet"/>
      <w:lvlText w:val="●"/>
      <w:lvlJc w:val="left"/>
      <w:pPr>
        <w:ind w:left="5040" w:hanging="360"/>
      </w:pPr>
    </w:lvl>
    <w:lvl w:ilvl="7" w:tplc="D3843118">
      <w:start w:val="1"/>
      <w:numFmt w:val="bullet"/>
      <w:lvlText w:val="●"/>
      <w:lvlJc w:val="left"/>
      <w:pPr>
        <w:ind w:left="5760" w:hanging="360"/>
      </w:pPr>
    </w:lvl>
    <w:lvl w:ilvl="8" w:tplc="AAEA50A0">
      <w:start w:val="1"/>
      <w:numFmt w:val="bullet"/>
      <w:lvlText w:val="●"/>
      <w:lvlJc w:val="left"/>
      <w:pPr>
        <w:ind w:left="6480" w:hanging="360"/>
      </w:pPr>
    </w:lvl>
  </w:abstractNum>
  <w:abstractNum w:abstractNumId="2" w15:restartNumberingAfterBreak="0">
    <w:nsid w:val="73957E79"/>
    <w:multiLevelType w:val="hybridMultilevel"/>
    <w:tmpl w:val="7BB445AE"/>
    <w:lvl w:ilvl="0" w:tplc="78E0AA96">
      <w:start w:val="1"/>
      <w:numFmt w:val="bullet"/>
      <w:lvlText w:val="•"/>
      <w:lvlJc w:val="left"/>
      <w:pPr>
        <w:ind w:left="720" w:hanging="360"/>
      </w:pPr>
    </w:lvl>
    <w:lvl w:ilvl="1" w:tplc="E22C3F12">
      <w:start w:val="1"/>
      <w:numFmt w:val="bullet"/>
      <w:lvlText w:val="◦"/>
      <w:lvlJc w:val="left"/>
      <w:pPr>
        <w:ind w:left="1080" w:hanging="360"/>
      </w:pPr>
    </w:lvl>
    <w:lvl w:ilvl="2" w:tplc="E7B6C718">
      <w:numFmt w:val="decimal"/>
      <w:lvlText w:val=""/>
      <w:lvlJc w:val="left"/>
    </w:lvl>
    <w:lvl w:ilvl="3" w:tplc="631239DC">
      <w:numFmt w:val="decimal"/>
      <w:lvlText w:val=""/>
      <w:lvlJc w:val="left"/>
    </w:lvl>
    <w:lvl w:ilvl="4" w:tplc="3B56D1C6">
      <w:numFmt w:val="decimal"/>
      <w:lvlText w:val=""/>
      <w:lvlJc w:val="left"/>
    </w:lvl>
    <w:lvl w:ilvl="5" w:tplc="46B2AA34">
      <w:numFmt w:val="decimal"/>
      <w:lvlText w:val=""/>
      <w:lvlJc w:val="left"/>
    </w:lvl>
    <w:lvl w:ilvl="6" w:tplc="386A8F72">
      <w:numFmt w:val="decimal"/>
      <w:lvlText w:val=""/>
      <w:lvlJc w:val="left"/>
    </w:lvl>
    <w:lvl w:ilvl="7" w:tplc="8820A946">
      <w:numFmt w:val="decimal"/>
      <w:lvlText w:val=""/>
      <w:lvlJc w:val="left"/>
    </w:lvl>
    <w:lvl w:ilvl="8" w:tplc="808289C6">
      <w:numFmt w:val="decimal"/>
      <w:lvlText w:val=""/>
      <w:lvlJc w:val="left"/>
    </w:lvl>
  </w:abstractNum>
  <w:num w:numId="1" w16cid:durableId="1357731265">
    <w:abstractNumId w:val="1"/>
    <w:lvlOverride w:ilvl="0">
      <w:startOverride w:val="1"/>
    </w:lvlOverride>
  </w:num>
  <w:num w:numId="2" w16cid:durableId="821963884">
    <w:abstractNumId w:val="0"/>
    <w:lvlOverride w:ilvl="0">
      <w:startOverride w:val="1"/>
    </w:lvlOverride>
  </w:num>
  <w:num w:numId="3" w16cid:durableId="13296764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AEA"/>
    <w:rsid w:val="00337D7B"/>
    <w:rsid w:val="00561B9E"/>
    <w:rsid w:val="00813473"/>
    <w:rsid w:val="00832D1C"/>
    <w:rsid w:val="00B75250"/>
    <w:rsid w:val="00C56AEA"/>
    <w:rsid w:val="00CF22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B5ED"/>
  <w15:docId w15:val="{794ACF99-314D-4222-8F5B-4A1D84B34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332"/>
      <w:sz w:val="32"/>
      <w:szCs w:val="32"/>
    </w:rPr>
  </w:style>
  <w:style w:type="paragraph" w:styleId="Heading2">
    <w:name w:val="heading 2"/>
    <w:uiPriority w:val="9"/>
    <w:unhideWhenUsed/>
    <w:qFormat/>
    <w:pPr>
      <w:spacing w:before="280" w:after="120"/>
      <w:outlineLvl w:val="1"/>
    </w:pPr>
    <w:rPr>
      <w:b/>
      <w:bCs/>
      <w:color w:val="1E6FD4"/>
      <w:sz w:val="26"/>
      <w:szCs w:val="26"/>
    </w:rPr>
  </w:style>
  <w:style w:type="paragraph" w:styleId="Heading3">
    <w:name w:val="heading 3"/>
    <w:uiPriority w:val="9"/>
    <w:unhideWhenUsed/>
    <w:qFormat/>
    <w:pPr>
      <w:spacing w:before="200" w:after="10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1B9E"/>
    <w:pPr>
      <w:spacing w:after="100"/>
    </w:pPr>
  </w:style>
  <w:style w:type="paragraph" w:styleId="TOC2">
    <w:name w:val="toc 2"/>
    <w:basedOn w:val="Normal"/>
    <w:next w:val="Normal"/>
    <w:autoRedefine/>
    <w:uiPriority w:val="39"/>
    <w:unhideWhenUsed/>
    <w:rsid w:val="00561B9E"/>
    <w:pPr>
      <w:spacing w:after="100"/>
      <w:ind w:left="220"/>
    </w:pPr>
  </w:style>
  <w:style w:type="paragraph" w:styleId="TOC3">
    <w:name w:val="toc 3"/>
    <w:basedOn w:val="Normal"/>
    <w:next w:val="Normal"/>
    <w:autoRedefine/>
    <w:uiPriority w:val="39"/>
    <w:unhideWhenUsed/>
    <w:rsid w:val="00561B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4643</Words>
  <Characters>26466</Characters>
  <Application>Microsoft Office Word</Application>
  <DocSecurity>0</DocSecurity>
  <Lines>220</Lines>
  <Paragraphs>62</Paragraphs>
  <ScaleCrop>false</ScaleCrop>
  <Company/>
  <LinksUpToDate>false</LinksUpToDate>
  <CharactersWithSpaces>31047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lauja kusuma</cp:lastModifiedBy>
  <cp:revision>4</cp:revision>
  <cp:lastPrinted>2026-03-13T02:19:00Z</cp:lastPrinted>
  <dcterms:created xsi:type="dcterms:W3CDTF">2026-03-11T03:58:00Z</dcterms:created>
  <dcterms:modified xsi:type="dcterms:W3CDTF">2026-03-13T02:19:00Z</dcterms:modified>
</cp:coreProperties>
</file>