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623" w:rsidRDefault="005A588F" w:rsidP="005A588F">
      <w:pPr>
        <w:widowControl w:val="0"/>
        <w:autoSpaceDE w:val="0"/>
        <w:autoSpaceDN w:val="0"/>
        <w:adjustRightInd w:val="0"/>
        <w:rPr>
          <w:rFonts w:ascii="URWPalladioL-Roma" w:hAnsi="URWPalladioL-Roma" w:cs="URWPalladioL-Roma"/>
          <w:sz w:val="22"/>
          <w:szCs w:val="22"/>
        </w:rPr>
      </w:pPr>
      <w:r>
        <w:rPr>
          <w:rFonts w:ascii="URWPalladioL-Roma" w:hAnsi="URWPalladioL-Roma" w:cs="URWPalladioL-Roma"/>
          <w:sz w:val="22"/>
          <w:szCs w:val="22"/>
        </w:rPr>
        <w:t xml:space="preserve">Calculation of free energy differences is of central importance in the simulation of biochemical systems. It is particularly difficult to calculate between pairs of macromolecular conformations as well as a computationally expensive task with existing methods. In this work, confinement approach is used to calculate absolute free energies of </w:t>
      </w:r>
      <w:proofErr w:type="spellStart"/>
      <w:r>
        <w:rPr>
          <w:rFonts w:ascii="URWPalladioL-Roma" w:hAnsi="URWPalladioL-Roma" w:cs="URWPalladioL-Roma"/>
          <w:sz w:val="22"/>
          <w:szCs w:val="22"/>
        </w:rPr>
        <w:t>biomolecular</w:t>
      </w:r>
      <w:proofErr w:type="spellEnd"/>
      <w:r>
        <w:rPr>
          <w:rFonts w:ascii="URWPalladioL-Roma" w:hAnsi="URWPalladioL-Roma" w:cs="URWPalladioL-Roma"/>
          <w:sz w:val="22"/>
          <w:szCs w:val="22"/>
        </w:rPr>
        <w:t xml:space="preserve"> systems. This method provides two main advantages: it does not require a reaction coordinate or transition path and it is fast to compute. Free energy calculated can be decomposed into a per residue contribution in an approximate way. Per residue free energy allows us to identify the reason behind conformational preferences in biomolecules. Through out the article we show its use in different challenging modeling problems. In particular, we show its use in predicting the conformational preference of chameleon sequences (sequences with high sequence identity and different folds). This sequence dependent conformational preferences and per residue free energy decomposition set the stage for the use of this method in protein design.</w:t>
      </w:r>
    </w:p>
    <w:p w:rsidR="005A588F" w:rsidRDefault="005A588F" w:rsidP="005A588F">
      <w:pPr>
        <w:widowControl w:val="0"/>
        <w:autoSpaceDE w:val="0"/>
        <w:autoSpaceDN w:val="0"/>
        <w:adjustRightInd w:val="0"/>
        <w:rPr>
          <w:rFonts w:ascii="URWPalladioL-Roma" w:hAnsi="URWPalladioL-Roma" w:cs="URWPalladioL-Roma"/>
          <w:sz w:val="22"/>
          <w:szCs w:val="22"/>
        </w:rPr>
      </w:pPr>
    </w:p>
    <w:p w:rsidR="005A588F" w:rsidRDefault="005A588F" w:rsidP="005A588F">
      <w:pPr>
        <w:widowControl w:val="0"/>
        <w:autoSpaceDE w:val="0"/>
        <w:autoSpaceDN w:val="0"/>
        <w:adjustRightInd w:val="0"/>
        <w:rPr>
          <w:rFonts w:ascii="URWPalladioL-Roma" w:hAnsi="URWPalladioL-Roma" w:cs="URWPalladioL-Roma"/>
          <w:sz w:val="22"/>
          <w:szCs w:val="22"/>
        </w:rPr>
      </w:pPr>
    </w:p>
    <w:p w:rsidR="005A588F" w:rsidRDefault="005A588F" w:rsidP="005A588F">
      <w:pPr>
        <w:widowControl w:val="0"/>
        <w:autoSpaceDE w:val="0"/>
        <w:autoSpaceDN w:val="0"/>
        <w:adjustRightInd w:val="0"/>
        <w:rPr>
          <w:rFonts w:ascii="URWPalladioL-Roma" w:hAnsi="URWPalladioL-Roma" w:cs="URWPalladioL-Roma"/>
          <w:sz w:val="22"/>
          <w:szCs w:val="22"/>
        </w:rPr>
      </w:pP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To better understand the mechanism behind these chameleon proteins, we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decomposed</w:t>
      </w:r>
      <w:proofErr w:type="gramEnd"/>
      <w:r>
        <w:rPr>
          <w:rFonts w:ascii="URWPalladioL-Roma" w:hAnsi="URWPalladioL-Roma" w:cs="URWPalladioL-Roma"/>
        </w:rPr>
        <w:t xml:space="preserve"> the calculated free energy into per-residue contributions in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an</w:t>
      </w:r>
      <w:proofErr w:type="gramEnd"/>
      <w:r>
        <w:rPr>
          <w:rFonts w:ascii="URWPalladioL-Roma" w:hAnsi="URWPalladioL-Roma" w:cs="URWPalladioL-Roma"/>
        </w:rPr>
        <w:t xml:space="preserve"> approximate way</w:t>
      </w:r>
      <w:r>
        <w:rPr>
          <w:rFonts w:ascii="URWPalladioL-Roma" w:hAnsi="URWPalladioL-Roma" w:cs="URWPalladioL-Roma"/>
          <w:sz w:val="16"/>
          <w:szCs w:val="16"/>
        </w:rPr>
        <w:t>28</w:t>
      </w:r>
      <w:r>
        <w:rPr>
          <w:rFonts w:ascii="URWPalladioL-Roma" w:hAnsi="URWPalladioL-Roma" w:cs="URWPalladioL-Roma"/>
        </w:rPr>
        <w:t>. We decompose each confinement step (_G</w:t>
      </w:r>
      <w:r>
        <w:rPr>
          <w:rFonts w:ascii="URWPalladioL-Roma" w:hAnsi="URWPalladioL-Roma" w:cs="URWPalladioL-Roma"/>
          <w:sz w:val="16"/>
          <w:szCs w:val="16"/>
        </w:rPr>
        <w:t>A</w:t>
      </w:r>
      <w:proofErr w:type="gramStart"/>
      <w:r>
        <w:rPr>
          <w:rFonts w:ascii="URWPalladioL-Roma" w:hAnsi="URWPalladioL-Roma" w:cs="URWPalladioL-Roma"/>
          <w:sz w:val="16"/>
          <w:szCs w:val="16"/>
        </w:rPr>
        <w:t>;A</w:t>
      </w:r>
      <w:proofErr w:type="gramEnd"/>
      <w:r>
        <w:rPr>
          <w:rFonts w:ascii="URWPalladioL-Roma" w:hAnsi="URWPalladioL-Roma" w:cs="URWPalladioL-Roma"/>
          <w:sz w:val="12"/>
          <w:szCs w:val="12"/>
        </w:rPr>
        <w:t xml:space="preserve">_ </w:t>
      </w:r>
      <w:r>
        <w:rPr>
          <w:rFonts w:ascii="URWPalladioL-Roma" w:hAnsi="URWPalladioL-Roma" w:cs="URWPalladioL-Roma"/>
        </w:rPr>
        <w:t>, _G</w:t>
      </w:r>
      <w:r>
        <w:rPr>
          <w:rFonts w:ascii="URWPalladioL-Roma" w:hAnsi="URWPalladioL-Roma" w:cs="URWPalladioL-Roma"/>
          <w:sz w:val="16"/>
          <w:szCs w:val="16"/>
        </w:rPr>
        <w:t>B;B</w:t>
      </w:r>
      <w:r>
        <w:rPr>
          <w:rFonts w:ascii="URWPalladioL-Roma" w:hAnsi="URWPalladioL-Roma" w:cs="URWPalladioL-Roma"/>
          <w:sz w:val="12"/>
          <w:szCs w:val="12"/>
        </w:rPr>
        <w:t xml:space="preserve">_ </w:t>
      </w:r>
      <w:r>
        <w:rPr>
          <w:rFonts w:ascii="URWPalladioL-Roma" w:hAnsi="URWPalladioL-Roma" w:cs="URWPalladioL-Roma"/>
        </w:rPr>
        <w:t>) into per-residue contributions. We can also decompose the remaining</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enthalpy</w:t>
      </w:r>
      <w:proofErr w:type="gramEnd"/>
      <w:r>
        <w:rPr>
          <w:rFonts w:ascii="URWPalladioL-Roma" w:hAnsi="URWPalladioL-Roma" w:cs="URWPalladioL-Roma"/>
        </w:rPr>
        <w:t xml:space="preserve"> in the confined ensemble into per-residue contributions. However,</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method is approximate because we do not include the residual</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conformational</w:t>
      </w:r>
      <w:proofErr w:type="gramEnd"/>
      <w:r>
        <w:rPr>
          <w:rFonts w:ascii="URWPalladioL-Roma" w:hAnsi="URWPalladioL-Roma" w:cs="URWPalladioL-Roma"/>
        </w:rPr>
        <w:t xml:space="preserve"> entropy from the normal mode or </w:t>
      </w:r>
      <w:proofErr w:type="spellStart"/>
      <w:r>
        <w:rPr>
          <w:rFonts w:ascii="URWPalladioL-Roma" w:hAnsi="URWPalladioL-Roma" w:cs="URWPalladioL-Roma"/>
        </w:rPr>
        <w:t>quasiharmonic</w:t>
      </w:r>
      <w:proofErr w:type="spellEnd"/>
      <w:r>
        <w:rPr>
          <w:rFonts w:ascii="URWPalladioL-Roma" w:hAnsi="URWPalladioL-Roma" w:cs="URWPalladioL-Roma"/>
        </w:rPr>
        <w:t xml:space="preserve"> analysis</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steps</w:t>
      </w:r>
      <w:proofErr w:type="gramEnd"/>
      <w:r>
        <w:rPr>
          <w:rFonts w:ascii="URWPalladioL-Roma" w:hAnsi="URWPalladioL-Roma" w:cs="URWPalladioL-Roma"/>
        </w:rPr>
        <w:t>. Computing per-residue contributions helps us to identify important</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residues</w:t>
      </w:r>
      <w:proofErr w:type="gramEnd"/>
      <w:r>
        <w:rPr>
          <w:rFonts w:ascii="URWPalladioL-Roma" w:hAnsi="URWPalladioL-Roma" w:cs="URWPalladioL-Roma"/>
        </w:rPr>
        <w:t xml:space="preserve"> that stabilize a particular conformation. The per residue free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energy</w:t>
      </w:r>
      <w:proofErr w:type="gramEnd"/>
      <w:r>
        <w:rPr>
          <w:rFonts w:ascii="URWPalladioL-Roma" w:hAnsi="URWPalladioL-Roma" w:cs="URWPalladioL-Roma"/>
        </w:rPr>
        <w:t>, __G((_) 􀀀 (_)) is shown in Figure 4.</w:t>
      </w:r>
    </w:p>
    <w:p w:rsidR="005A588F" w:rsidRDefault="005A588F" w:rsidP="005A588F">
      <w:pPr>
        <w:widowControl w:val="0"/>
        <w:autoSpaceDE w:val="0"/>
        <w:autoSpaceDN w:val="0"/>
        <w:adjustRightInd w:val="0"/>
        <w:rPr>
          <w:rFonts w:ascii="URWPalladioL-Roma" w:hAnsi="URWPalladioL-Roma" w:cs="URWPalladioL-Roma"/>
        </w:rPr>
      </w:pP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Although the overall free energy difference between the two structures is</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small</w:t>
      </w:r>
      <w:proofErr w:type="gramEnd"/>
      <w:r>
        <w:rPr>
          <w:rFonts w:ascii="URWPalladioL-Roma" w:hAnsi="URWPalladioL-Roma" w:cs="URWPalladioL-Roma"/>
        </w:rPr>
        <w:t xml:space="preserve"> (within 3–5 kcal/</w:t>
      </w:r>
      <w:proofErr w:type="spellStart"/>
      <w:r>
        <w:rPr>
          <w:rFonts w:ascii="URWPalladioL-Roma" w:hAnsi="URWPalladioL-Roma" w:cs="URWPalladioL-Roma"/>
        </w:rPr>
        <w:t>mol</w:t>
      </w:r>
      <w:proofErr w:type="spellEnd"/>
      <w:r>
        <w:rPr>
          <w:rFonts w:ascii="URWPalladioL-Roma" w:hAnsi="URWPalladioL-Roma" w:cs="URWPalladioL-Roma"/>
        </w:rPr>
        <w:t>), individual residues can show marked preferences</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for</w:t>
      </w:r>
      <w:proofErr w:type="gramEnd"/>
      <w:r>
        <w:rPr>
          <w:rFonts w:ascii="URWPalladioL-Roma" w:hAnsi="URWPalladioL-Roma" w:cs="URWPalladioL-Roma"/>
        </w:rPr>
        <w:t xml:space="preserve"> being in either _ or _ conformation. Such differences can be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understood</w:t>
      </w:r>
      <w:proofErr w:type="gramEnd"/>
      <w:r>
        <w:rPr>
          <w:rFonts w:ascii="URWPalladioL-Roma" w:hAnsi="URWPalladioL-Roma" w:cs="URWPalladioL-Roma"/>
        </w:rPr>
        <w:t xml:space="preserve"> by looking in detail at the local environment for those residues.</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For example, the region around residue 7 forms a random coil in the _ structure,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whereas</w:t>
      </w:r>
      <w:proofErr w:type="gramEnd"/>
      <w:r>
        <w:rPr>
          <w:rFonts w:ascii="URWPalladioL-Roma" w:hAnsi="URWPalladioL-Roma" w:cs="URWPalladioL-Roma"/>
        </w:rPr>
        <w:t xml:space="preserve"> it is forming a beta sheet structure in the _ structure. These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residues</w:t>
      </w:r>
      <w:proofErr w:type="gramEnd"/>
      <w:r>
        <w:rPr>
          <w:rFonts w:ascii="URWPalladioL-Roma" w:hAnsi="URWPalladioL-Roma" w:cs="URWPalladioL-Roma"/>
        </w:rPr>
        <w:t xml:space="preserve"> strongly </w:t>
      </w:r>
      <w:proofErr w:type="spellStart"/>
      <w:r>
        <w:rPr>
          <w:rFonts w:ascii="URWPalladioL-Roma" w:hAnsi="URWPalladioL-Roma" w:cs="URWPalladioL-Roma"/>
        </w:rPr>
        <w:t>favour</w:t>
      </w:r>
      <w:proofErr w:type="spellEnd"/>
      <w:r>
        <w:rPr>
          <w:rFonts w:ascii="URWPalladioL-Roma" w:hAnsi="URWPalladioL-Roma" w:cs="URWPalladioL-Roma"/>
        </w:rPr>
        <w:t xml:space="preserve"> the locally well packed and hydrogen bonded</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environment</w:t>
      </w:r>
      <w:proofErr w:type="gramEnd"/>
      <w:r>
        <w:rPr>
          <w:rFonts w:ascii="URWPalladioL-Roma" w:hAnsi="URWPalladioL-Roma" w:cs="URWPalladioL-Roma"/>
        </w:rPr>
        <w:t xml:space="preserve"> found in the _ sheet. Overall, favoring _ or _ structure is a</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delicate</w:t>
      </w:r>
      <w:proofErr w:type="gramEnd"/>
      <w:r>
        <w:rPr>
          <w:rFonts w:ascii="URWPalladioL-Roma" w:hAnsi="URWPalladioL-Roma" w:cs="URWPalladioL-Roma"/>
        </w:rPr>
        <w:t xml:space="preserve"> balance, were the relative global free energy difference is small</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and</w:t>
      </w:r>
      <w:proofErr w:type="gramEnd"/>
      <w:r>
        <w:rPr>
          <w:rFonts w:ascii="URWPalladioL-Roma" w:hAnsi="URWPalladioL-Roma" w:cs="URWPalladioL-Roma"/>
        </w:rPr>
        <w:t xml:space="preserve"> the contributions of different per residue tendencies balance out. It is</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therefore</w:t>
      </w:r>
      <w:proofErr w:type="gramEnd"/>
      <w:r>
        <w:rPr>
          <w:rFonts w:ascii="URWPalladioL-Roma" w:hAnsi="URWPalladioL-Roma" w:cs="URWPalladioL-Roma"/>
        </w:rPr>
        <w:t xml:space="preserve"> very likely that by changing key residue preferences the global</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fold</w:t>
      </w:r>
      <w:proofErr w:type="gramEnd"/>
      <w:r>
        <w:rPr>
          <w:rFonts w:ascii="URWPalladioL-Roma" w:hAnsi="URWPalladioL-Roma" w:cs="URWPalladioL-Roma"/>
        </w:rPr>
        <w:t xml:space="preserve"> preferences can be changed.</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Three residues are mutated between GA95 and GB95, at positions 20, 30,</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and</w:t>
      </w:r>
      <w:proofErr w:type="gramEnd"/>
      <w:r>
        <w:rPr>
          <w:rFonts w:ascii="URWPalladioL-Roma" w:hAnsi="URWPalladioL-Roma" w:cs="URWPalladioL-Roma"/>
        </w:rPr>
        <w:t xml:space="preserve"> 45. In GA95, these residues (L20, I30 and L45) stabilize the _ structure</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w:t>
      </w:r>
      <w:proofErr w:type="gramStart"/>
      <w:r>
        <w:rPr>
          <w:rFonts w:ascii="URWPalladioL-Roma" w:hAnsi="URWPalladioL-Roma" w:cs="URWPalladioL-Roma"/>
        </w:rPr>
        <w:t>compare</w:t>
      </w:r>
      <w:proofErr w:type="gramEnd"/>
      <w:r>
        <w:rPr>
          <w:rFonts w:ascii="URWPalladioL-Roma" w:hAnsi="URWPalladioL-Roma" w:cs="URWPalladioL-Roma"/>
        </w:rPr>
        <w:t xml:space="preserve"> the upper and lower panels on Figure 4). In GB95, two of these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residues</w:t>
      </w:r>
      <w:proofErr w:type="gramEnd"/>
      <w:r>
        <w:rPr>
          <w:rFonts w:ascii="URWPalladioL-Roma" w:hAnsi="URWPalladioL-Roma" w:cs="URWPalladioL-Roma"/>
        </w:rPr>
        <w:t xml:space="preserve"> (F30 and Y45) favor the _ structure, because they have large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solvent</w:t>
      </w:r>
      <w:proofErr w:type="gramEnd"/>
      <w:r>
        <w:rPr>
          <w:rFonts w:ascii="URWPalladioL-Roma" w:hAnsi="URWPalladioL-Roma" w:cs="URWPalladioL-Roma"/>
        </w:rPr>
        <w:t xml:space="preserve"> exposed surface areas in the _ structure, but are more buried in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_ structure. Additionally Y45 forms a hydrogen bond with D47 in the</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 xml:space="preserve">_ </w:t>
      </w:r>
      <w:proofErr w:type="gramStart"/>
      <w:r>
        <w:rPr>
          <w:rFonts w:ascii="URWPalladioL-Roma" w:hAnsi="URWPalladioL-Roma" w:cs="URWPalladioL-Roma"/>
        </w:rPr>
        <w:t>structure</w:t>
      </w:r>
      <w:proofErr w:type="gramEnd"/>
      <w:r>
        <w:rPr>
          <w:rFonts w:ascii="URWPalladioL-Roma" w:hAnsi="URWPalladioL-Roma" w:cs="URWPalladioL-Roma"/>
        </w:rPr>
        <w:t>. On the other hand, residue A20 from GB95 still favors the _</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structure</w:t>
      </w:r>
      <w:proofErr w:type="gramEnd"/>
      <w:r>
        <w:rPr>
          <w:rFonts w:ascii="URWPalladioL-Roma" w:hAnsi="URWPalladioL-Roma" w:cs="URWPalladioL-Roma"/>
        </w:rPr>
        <w:t>, although less strongly than L20 in GA95.</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lastRenderedPageBreak/>
        <w:t>The _ and _ sequences are nearly identical, so there are some common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features</w:t>
      </w:r>
      <w:proofErr w:type="gramEnd"/>
      <w:r>
        <w:rPr>
          <w:rFonts w:ascii="URWPalladioL-Roma" w:hAnsi="URWPalladioL-Roma" w:cs="URWPalladioL-Roma"/>
        </w:rPr>
        <w:t xml:space="preserve"> observed for all sequences. The experimental observations classified</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protein into two parts: Amino acids 9–51 are fully structured in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both</w:t>
      </w:r>
      <w:proofErr w:type="gramEnd"/>
      <w:r>
        <w:rPr>
          <w:rFonts w:ascii="URWPalladioL-Roma" w:hAnsi="URWPalladioL-Roma" w:cs="URWPalladioL-Roma"/>
        </w:rPr>
        <w:t xml:space="preserve"> folds, whereas residues 1–8 and 52–56 are unstructured in the _ fold,</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but</w:t>
      </w:r>
      <w:proofErr w:type="gramEnd"/>
      <w:r>
        <w:rPr>
          <w:rFonts w:ascii="URWPalladioL-Roma" w:hAnsi="URWPalladioL-Roma" w:cs="URWPalladioL-Roma"/>
        </w:rPr>
        <w:t xml:space="preserve"> form _-strands in the _ fold. Most of the amino acid residues in the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region</w:t>
      </w:r>
      <w:proofErr w:type="gramEnd"/>
      <w:r>
        <w:rPr>
          <w:rFonts w:ascii="URWPalladioL-Roma" w:hAnsi="URWPalladioL-Roma" w:cs="URWPalladioL-Roma"/>
        </w:rPr>
        <w:t xml:space="preserve"> 1–9 have negative per-residue free energies, which means that these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residues</w:t>
      </w:r>
      <w:proofErr w:type="gramEnd"/>
      <w:r>
        <w:rPr>
          <w:rFonts w:ascii="URWPalladioL-Roma" w:hAnsi="URWPalladioL-Roma" w:cs="URWPalladioL-Roma"/>
        </w:rPr>
        <w:t xml:space="preserve"> favor the _ structure. Roles of some other important residues in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stabilizing</w:t>
      </w:r>
      <w:proofErr w:type="gramEnd"/>
      <w:r>
        <w:rPr>
          <w:rFonts w:ascii="URWPalladioL-Roma" w:hAnsi="URWPalladioL-Roma" w:cs="URWPalladioL-Roma"/>
        </w:rPr>
        <w:t xml:space="preserve"> either the _ or _ conformation are summarized in Figure S1.</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In addition to the direct effects of the mutation, there are also indirect</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effects</w:t>
      </w:r>
      <w:proofErr w:type="gramEnd"/>
      <w:r>
        <w:rPr>
          <w:rFonts w:ascii="URWPalladioL-Roma" w:hAnsi="URWPalladioL-Roma" w:cs="URWPalladioL-Roma"/>
        </w:rPr>
        <w:t xml:space="preserve"> due to small perturbations in the environment around the mutations.</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For example, the L20A mutation causes a slight repacking around residue</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20. This causes large changes in the per-residue free energies of nearby</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residues</w:t>
      </w:r>
      <w:proofErr w:type="gramEnd"/>
      <w:r>
        <w:rPr>
          <w:rFonts w:ascii="URWPalladioL-Roma" w:hAnsi="URWPalladioL-Roma" w:cs="URWPalladioL-Roma"/>
        </w:rPr>
        <w:t xml:space="preserve"> T25 and A26. However, the changes for these two residues have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opposite</w:t>
      </w:r>
      <w:proofErr w:type="gramEnd"/>
      <w:r>
        <w:rPr>
          <w:rFonts w:ascii="URWPalladioL-Roma" w:hAnsi="URWPalladioL-Roma" w:cs="URWPalladioL-Roma"/>
        </w:rPr>
        <w:t xml:space="preserve"> signs and nearly cancel.</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These per-residue free energy decompositions provide a great deal of insight</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into</w:t>
      </w:r>
      <w:proofErr w:type="gramEnd"/>
      <w:r>
        <w:rPr>
          <w:rFonts w:ascii="URWPalladioL-Roma" w:hAnsi="URWPalladioL-Roma" w:cs="URWPalladioL-Roma"/>
        </w:rPr>
        <w:t xml:space="preserve"> the driving forces behind protein folding and conformational</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change</w:t>
      </w:r>
      <w:proofErr w:type="gramEnd"/>
      <w:r>
        <w:rPr>
          <w:rFonts w:ascii="URWPalladioL-Roma" w:hAnsi="URWPalladioL-Roma" w:cs="URWPalladioL-Roma"/>
        </w:rPr>
        <w:t>. We believe that such calculations may also be useful for protein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design</w:t>
      </w:r>
      <w:proofErr w:type="gramEnd"/>
      <w:r>
        <w:rPr>
          <w:rFonts w:ascii="URWPalladioL-Roma" w:hAnsi="URWPalladioL-Roma" w:cs="URWPalladioL-Roma"/>
        </w:rPr>
        <w:t>—designing proteins with specific structures and functions.</w:t>
      </w:r>
    </w:p>
    <w:p w:rsidR="005A588F" w:rsidRDefault="005A588F" w:rsidP="005A588F">
      <w:pPr>
        <w:widowControl w:val="0"/>
        <w:autoSpaceDE w:val="0"/>
        <w:autoSpaceDN w:val="0"/>
        <w:adjustRightInd w:val="0"/>
        <w:rPr>
          <w:rFonts w:ascii="URWPalladioL-Roma" w:hAnsi="URWPalladioL-Roma" w:cs="URWPalladioL-Roma"/>
        </w:rPr>
      </w:pPr>
    </w:p>
    <w:p w:rsidR="005A588F" w:rsidRDefault="005A588F" w:rsidP="005A588F">
      <w:pPr>
        <w:widowControl w:val="0"/>
        <w:autoSpaceDE w:val="0"/>
        <w:autoSpaceDN w:val="0"/>
        <w:adjustRightInd w:val="0"/>
        <w:rPr>
          <w:rFonts w:ascii="URWPalladioL-Bold" w:hAnsi="URWPalladioL-Bold" w:cs="URWPalladioL-Bold"/>
          <w:b/>
          <w:bCs/>
          <w:sz w:val="29"/>
          <w:szCs w:val="29"/>
        </w:rPr>
      </w:pPr>
      <w:r>
        <w:rPr>
          <w:rFonts w:ascii="URWPalladioL-Bold" w:hAnsi="URWPalladioL-Bold" w:cs="URWPalladioL-Bold"/>
          <w:b/>
          <w:bCs/>
          <w:sz w:val="29"/>
          <w:szCs w:val="29"/>
        </w:rPr>
        <w:t>2.4 The confinement method is a useful tool for structure</w:t>
      </w:r>
    </w:p>
    <w:p w:rsidR="005A588F" w:rsidRDefault="005A588F" w:rsidP="005A588F">
      <w:pPr>
        <w:widowControl w:val="0"/>
        <w:autoSpaceDE w:val="0"/>
        <w:autoSpaceDN w:val="0"/>
        <w:adjustRightInd w:val="0"/>
        <w:rPr>
          <w:rFonts w:ascii="URWPalladioL-Bold" w:hAnsi="URWPalladioL-Bold" w:cs="URWPalladioL-Bold"/>
          <w:b/>
          <w:bCs/>
          <w:sz w:val="29"/>
          <w:szCs w:val="29"/>
        </w:rPr>
      </w:pPr>
      <w:proofErr w:type="gramStart"/>
      <w:r>
        <w:rPr>
          <w:rFonts w:ascii="URWPalladioL-Bold" w:hAnsi="URWPalladioL-Bold" w:cs="URWPalladioL-Bold"/>
          <w:b/>
          <w:bCs/>
          <w:sz w:val="29"/>
          <w:szCs w:val="29"/>
        </w:rPr>
        <w:t>prediction</w:t>
      </w:r>
      <w:proofErr w:type="gramEnd"/>
    </w:p>
    <w:p w:rsidR="005A588F" w:rsidRDefault="005A588F" w:rsidP="005A588F">
      <w:pPr>
        <w:widowControl w:val="0"/>
        <w:autoSpaceDE w:val="0"/>
        <w:autoSpaceDN w:val="0"/>
        <w:adjustRightInd w:val="0"/>
        <w:rPr>
          <w:rFonts w:ascii="URWPalladioL-Bold" w:hAnsi="URWPalladioL-Bold" w:cs="URWPalladioL-Bold"/>
        </w:rPr>
      </w:pPr>
      <w:r>
        <w:rPr>
          <w:rFonts w:ascii="URWPalladioL-Bold" w:hAnsi="URWPalladioL-Bold" w:cs="URWPalladioL-Bold"/>
        </w:rPr>
        <w:t>We have tested the ability of the confinement method to act as a “</w:t>
      </w:r>
      <w:proofErr w:type="spellStart"/>
      <w:r>
        <w:rPr>
          <w:rFonts w:ascii="URWPalladioL-Bold" w:hAnsi="URWPalladioL-Bold" w:cs="URWPalladioL-Bold"/>
        </w:rPr>
        <w:t>metapredictor</w:t>
      </w:r>
      <w:proofErr w:type="spellEnd"/>
      <w:r>
        <w:rPr>
          <w:rFonts w:ascii="URWPalladioL-Bold" w:hAnsi="URWPalladioL-Bold" w:cs="URWPalladioL-Bold"/>
        </w:rPr>
        <w:t>”</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for</w:t>
      </w:r>
      <w:proofErr w:type="gramEnd"/>
      <w:r>
        <w:rPr>
          <w:rFonts w:ascii="URWPalladioL-Bold" w:hAnsi="URWPalladioL-Bold" w:cs="URWPalladioL-Bold"/>
        </w:rPr>
        <w:t xml:space="preserve"> structure prediction. Here, the task is to correctly identify</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the</w:t>
      </w:r>
      <w:proofErr w:type="gramEnd"/>
      <w:r>
        <w:rPr>
          <w:rFonts w:ascii="URWPalladioL-Bold" w:hAnsi="URWPalladioL-Bold" w:cs="URWPalladioL-Bold"/>
        </w:rPr>
        <w:t xml:space="preserve"> most accurate models out of a set of “decoys” generated by different</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methods</w:t>
      </w:r>
      <w:proofErr w:type="gramEnd"/>
      <w:r>
        <w:rPr>
          <w:rFonts w:ascii="URWPalladioL-Bold" w:hAnsi="URWPalladioL-Bold" w:cs="URWPalladioL-Bold"/>
        </w:rPr>
        <w:t xml:space="preserve"> during the CASP experiment. CASP is a blind test in which</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different</w:t>
      </w:r>
      <w:proofErr w:type="gramEnd"/>
      <w:r>
        <w:rPr>
          <w:rFonts w:ascii="URWPalladioL-Bold" w:hAnsi="URWPalladioL-Bold" w:cs="URWPalladioL-Bold"/>
        </w:rPr>
        <w:t xml:space="preserve"> groups apply methods to predict the 3-dimensional structure</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of</w:t>
      </w:r>
      <w:proofErr w:type="gramEnd"/>
      <w:r>
        <w:rPr>
          <w:rFonts w:ascii="URWPalladioL-Bold" w:hAnsi="URWPalladioL-Bold" w:cs="URWPalladioL-Bold"/>
        </w:rPr>
        <w:t xml:space="preserve"> proteins from their sequences. Each group is allowed to submit five</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possible</w:t>
      </w:r>
      <w:proofErr w:type="gramEnd"/>
      <w:r>
        <w:rPr>
          <w:rFonts w:ascii="URWPalladioL-Bold" w:hAnsi="URWPalladioL-Bold" w:cs="URWPalladioL-Bold"/>
        </w:rPr>
        <w:t xml:space="preserve"> structures, which they are supposed to rank from best to worst.</w:t>
      </w:r>
    </w:p>
    <w:p w:rsidR="005A588F" w:rsidRDefault="005A588F" w:rsidP="005A588F">
      <w:pPr>
        <w:widowControl w:val="0"/>
        <w:autoSpaceDE w:val="0"/>
        <w:autoSpaceDN w:val="0"/>
        <w:adjustRightInd w:val="0"/>
        <w:rPr>
          <w:rFonts w:ascii="URWPalladioL-Bold" w:hAnsi="URWPalladioL-Bold" w:cs="URWPalladioL-Bold"/>
        </w:rPr>
      </w:pPr>
      <w:r>
        <w:rPr>
          <w:rFonts w:ascii="URWPalladioL-Bold" w:hAnsi="URWPalladioL-Bold" w:cs="URWPalladioL-Bold"/>
        </w:rPr>
        <w:t>We have performed two experiments centered on CASP. In the first experiment,</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we</w:t>
      </w:r>
      <w:proofErr w:type="gramEnd"/>
      <w:r>
        <w:rPr>
          <w:rFonts w:ascii="URWPalladioL-Bold" w:hAnsi="URWPalladioL-Bold" w:cs="URWPalladioL-Bold"/>
        </w:rPr>
        <w:t xml:space="preserve"> tried to rank-order predictions for several targets. For each target,</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the</w:t>
      </w:r>
      <w:proofErr w:type="gramEnd"/>
      <w:r>
        <w:rPr>
          <w:rFonts w:ascii="URWPalladioL-Bold" w:hAnsi="URWPalladioL-Bold" w:cs="URWPalladioL-Bold"/>
        </w:rPr>
        <w:t xml:space="preserve"> predictions were either produced by a single group—presumably using</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the</w:t>
      </w:r>
      <w:proofErr w:type="gramEnd"/>
      <w:r>
        <w:rPr>
          <w:rFonts w:ascii="URWPalladioL-Bold" w:hAnsi="URWPalladioL-Bold" w:cs="URWPalladioL-Bold"/>
        </w:rPr>
        <w:t xml:space="preserve"> same method for each prediction, or were produced by several different</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groups</w:t>
      </w:r>
      <w:proofErr w:type="gramEnd"/>
      <w:r>
        <w:rPr>
          <w:rFonts w:ascii="URWPalladioL-Bold" w:hAnsi="URWPalladioL-Bold" w:cs="URWPalladioL-Bold"/>
        </w:rPr>
        <w:t>—using different methods. The goal of this experiment is to determine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Bold" w:hAnsi="URWPalladioL-Bold" w:cs="URWPalladioL-Bold"/>
        </w:rPr>
        <w:t>if</w:t>
      </w:r>
      <w:proofErr w:type="gramEnd"/>
      <w:r>
        <w:rPr>
          <w:rFonts w:ascii="URWPalladioL-Bold" w:hAnsi="URWPalladioL-Bold" w:cs="URWPalladioL-Bold"/>
        </w:rPr>
        <w:t xml:space="preserve"> the physics-based confinement method can correctly identify more </w:t>
      </w:r>
      <w:r>
        <w:rPr>
          <w:rFonts w:ascii="URWPalladioL-Roma" w:hAnsi="URWPalladioL-Roma" w:cs="URWPalladioL-Roma"/>
        </w:rPr>
        <w:t>native-like structures as having lower free energies. Our second experiment</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was</w:t>
      </w:r>
      <w:proofErr w:type="gramEnd"/>
      <w:r>
        <w:rPr>
          <w:rFonts w:ascii="URWPalladioL-Roma" w:hAnsi="URWPalladioL-Roma" w:cs="URWPalladioL-Roma"/>
        </w:rPr>
        <w:t xml:space="preserve"> to see if the confinement method can identify structures that are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missed</w:t>
      </w:r>
      <w:proofErr w:type="gramEnd"/>
      <w:r>
        <w:rPr>
          <w:rFonts w:ascii="URWPalladioL-Roma" w:hAnsi="URWPalladioL-Roma" w:cs="URWPalladioL-Roma"/>
        </w:rPr>
        <w:t xml:space="preserve"> by other meta-prediction servers. Most successful meta-prediction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servers</w:t>
      </w:r>
      <w:proofErr w:type="gramEnd"/>
      <w:r>
        <w:rPr>
          <w:rFonts w:ascii="URWPalladioL-Roma" w:hAnsi="URWPalladioL-Roma" w:cs="URWPalladioL-Roma"/>
        </w:rPr>
        <w:t xml:space="preserve"> are based on the idea of consensus: if many different prediction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methods</w:t>
      </w:r>
      <w:proofErr w:type="gramEnd"/>
      <w:r>
        <w:rPr>
          <w:rFonts w:ascii="URWPalladioL-Roma" w:hAnsi="URWPalladioL-Roma" w:cs="URWPalladioL-Roma"/>
        </w:rPr>
        <w:t xml:space="preserve"> produce similar results, then that is probably a correct prediction</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w:t>
      </w:r>
      <w:proofErr w:type="gramStart"/>
      <w:r>
        <w:rPr>
          <w:rFonts w:ascii="URWPalladioL-Roma" w:hAnsi="URWPalladioL-Roma" w:cs="URWPalladioL-Roma"/>
        </w:rPr>
        <w:t>ref</w:t>
      </w:r>
      <w:proofErr w:type="gramEnd"/>
      <w:r>
        <w:rPr>
          <w:rFonts w:ascii="URWPalladioL-Roma" w:hAnsi="URWPalladioL-Roma" w:cs="URWPalladioL-Roma"/>
        </w:rPr>
        <w:t>]. This is often a powerful heuristic, but it can miss cases where there is</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w:t>
      </w:r>
      <w:proofErr w:type="gramEnd"/>
      <w:r>
        <w:rPr>
          <w:rFonts w:ascii="URWPalladioL-Roma" w:hAnsi="URWPalladioL-Roma" w:cs="URWPalladioL-Roma"/>
        </w:rPr>
        <w:t xml:space="preserve"> very good result that is only predicted by one method. We chose several</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cases</w:t>
      </w:r>
      <w:proofErr w:type="gramEnd"/>
      <w:r>
        <w:rPr>
          <w:rFonts w:ascii="URWPalladioL-Roma" w:hAnsi="URWPalladioL-Roma" w:cs="URWPalladioL-Roma"/>
        </w:rPr>
        <w:t xml:space="preserve"> where such structures were missed by the best meta-predictors in</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CASP and assessed if the confinement method can correctly identify these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accurate</w:t>
      </w:r>
      <w:proofErr w:type="gramEnd"/>
      <w:r>
        <w:rPr>
          <w:rFonts w:ascii="URWPalladioL-Roma" w:hAnsi="URWPalladioL-Roma" w:cs="URWPalladioL-Roma"/>
        </w:rPr>
        <w:t xml:space="preserve"> models.</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As is common in the CASP experiment, we assess our results in terms of</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Global Distance Test Total Score (GDT-</w:t>
      </w:r>
      <w:proofErr w:type="gramStart"/>
      <w:r>
        <w:rPr>
          <w:rFonts w:ascii="URWPalladioL-Roma" w:hAnsi="URWPalladioL-Roma" w:cs="URWPalladioL-Roma"/>
        </w:rPr>
        <w:t>TS)</w:t>
      </w:r>
      <w:r>
        <w:rPr>
          <w:rFonts w:ascii="URWPalladioL-Roma" w:hAnsi="URWPalladioL-Roma" w:cs="URWPalladioL-Roma"/>
          <w:sz w:val="16"/>
          <w:szCs w:val="16"/>
        </w:rPr>
        <w:t>45</w:t>
      </w:r>
      <w:proofErr w:type="gramEnd"/>
      <w:r>
        <w:rPr>
          <w:rFonts w:ascii="URWPalladioL-Roma" w:hAnsi="URWPalladioL-Roma" w:cs="URWPalladioL-Roma"/>
        </w:rPr>
        <w:t>, which is a C_ based measure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of</w:t>
      </w:r>
      <w:proofErr w:type="gramEnd"/>
      <w:r>
        <w:rPr>
          <w:rFonts w:ascii="URWPalladioL-Roma" w:hAnsi="URWPalladioL-Roma" w:cs="URWPalladioL-Roma"/>
        </w:rPr>
        <w:t xml:space="preserve"> structural accuracy. It can be understood roughly as the percentage of</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residues</w:t>
      </w:r>
      <w:proofErr w:type="gramEnd"/>
      <w:r>
        <w:rPr>
          <w:rFonts w:ascii="URWPalladioL-Roma" w:hAnsi="URWPalladioL-Roma" w:cs="URWPalladioL-Roma"/>
        </w:rPr>
        <w:t xml:space="preserve"> that are correctly positioned in the model (range 0 to 100, higher</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is</w:t>
      </w:r>
      <w:proofErr w:type="gramEnd"/>
      <w:r>
        <w:rPr>
          <w:rFonts w:ascii="URWPalladioL-Roma" w:hAnsi="URWPalladioL-Roma" w:cs="URWPalladioL-Roma"/>
        </w:rPr>
        <w:t xml:space="preserve"> better). We did have enough computer </w:t>
      </w:r>
      <w:proofErr w:type="gramStart"/>
      <w:r>
        <w:rPr>
          <w:rFonts w:ascii="URWPalladioL-Roma" w:hAnsi="URWPalladioL-Roma" w:cs="URWPalladioL-Roma"/>
        </w:rPr>
        <w:t>model</w:t>
      </w:r>
      <w:proofErr w:type="gramEnd"/>
      <w:r>
        <w:rPr>
          <w:rFonts w:ascii="URWPalladioL-Roma" w:hAnsi="URWPalladioL-Roma" w:cs="URWPalladioL-Roma"/>
        </w:rPr>
        <w:t xml:space="preserve"> to analyze every model,</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so</w:t>
      </w:r>
      <w:proofErr w:type="gramEnd"/>
      <w:r>
        <w:rPr>
          <w:rFonts w:ascii="URWPalladioL-Roma" w:hAnsi="URWPalladioL-Roma" w:cs="URWPalladioL-Roma"/>
        </w:rPr>
        <w:t xml:space="preserve"> the initial models for the test were chosen from a selection of different</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server</w:t>
      </w:r>
      <w:proofErr w:type="gramEnd"/>
      <w:r>
        <w:rPr>
          <w:rFonts w:ascii="URWPalladioL-Roma" w:hAnsi="URWPalladioL-Roma" w:cs="URWPalladioL-Roma"/>
        </w:rPr>
        <w:t xml:space="preserve"> groups that have done well in past CASP events.</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Overall, the confinement method performs well on our CASP tests. Figure 4</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shows</w:t>
      </w:r>
      <w:proofErr w:type="gramEnd"/>
      <w:r>
        <w:rPr>
          <w:rFonts w:ascii="URWPalladioL-Roma" w:hAnsi="URWPalladioL-Roma" w:cs="URWPalladioL-Roma"/>
        </w:rPr>
        <w:t xml:space="preserve"> that in almost every case, the native structure has the lowest free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energy</w:t>
      </w:r>
      <w:proofErr w:type="gramEnd"/>
      <w:r>
        <w:rPr>
          <w:rFonts w:ascii="URWPalladioL-Roma" w:hAnsi="URWPalladioL-Roma" w:cs="URWPalladioL-Roma"/>
        </w:rPr>
        <w:t xml:space="preserve"> and the best model has the next lowest free energy. The confinement</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method</w:t>
      </w:r>
      <w:proofErr w:type="gramEnd"/>
      <w:r>
        <w:rPr>
          <w:rFonts w:ascii="URWPalladioL-Roma" w:hAnsi="URWPalladioL-Roma" w:cs="URWPalladioL-Roma"/>
        </w:rPr>
        <w:t xml:space="preserve"> appears to be a useful tool for ranking structure predictions.</w:t>
      </w:r>
    </w:p>
    <w:p w:rsidR="005A588F" w:rsidRDefault="005A588F" w:rsidP="005A588F">
      <w:pPr>
        <w:widowControl w:val="0"/>
        <w:autoSpaceDE w:val="0"/>
        <w:autoSpaceDN w:val="0"/>
        <w:adjustRightInd w:val="0"/>
        <w:rPr>
          <w:rFonts w:ascii="URWPalladioL-Roma" w:hAnsi="URWPalladioL-Roma" w:cs="URWPalladioL-Roma"/>
        </w:rPr>
      </w:pPr>
    </w:p>
    <w:p w:rsidR="005A588F" w:rsidRDefault="005A588F" w:rsidP="005A588F">
      <w:pPr>
        <w:widowControl w:val="0"/>
        <w:autoSpaceDE w:val="0"/>
        <w:autoSpaceDN w:val="0"/>
        <w:adjustRightInd w:val="0"/>
        <w:rPr>
          <w:rFonts w:ascii="URWPalladioL-Bold" w:hAnsi="URWPalladioL-Bold" w:cs="URWPalladioL-Bold"/>
          <w:b/>
          <w:bCs/>
          <w:color w:val="000000"/>
        </w:rPr>
      </w:pPr>
      <w:r>
        <w:rPr>
          <w:rFonts w:ascii="URWPalladioL-Bold" w:hAnsi="URWPalladioL-Bold" w:cs="URWPalladioL-Bold"/>
          <w:b/>
          <w:bCs/>
          <w:color w:val="000000"/>
        </w:rPr>
        <w:t xml:space="preserve">The confinement </w:t>
      </w:r>
      <w:proofErr w:type="gramStart"/>
      <w:r>
        <w:rPr>
          <w:rFonts w:ascii="URWPalladioL-Bold" w:hAnsi="URWPalladioL-Bold" w:cs="URWPalladioL-Bold"/>
          <w:b/>
          <w:bCs/>
          <w:color w:val="000000"/>
        </w:rPr>
        <w:t>method can</w:t>
      </w:r>
      <w:proofErr w:type="gramEnd"/>
      <w:r>
        <w:rPr>
          <w:rFonts w:ascii="URWPalladioL-Bold" w:hAnsi="URWPalladioL-Bold" w:cs="URWPalladioL-Bold"/>
          <w:b/>
          <w:bCs/>
          <w:color w:val="000000"/>
        </w:rPr>
        <w:t xml:space="preserve"> correctly rank-order structure predictions</w:t>
      </w:r>
    </w:p>
    <w:p w:rsidR="005A588F" w:rsidRDefault="005A588F" w:rsidP="005A588F">
      <w:pPr>
        <w:widowControl w:val="0"/>
        <w:autoSpaceDE w:val="0"/>
        <w:autoSpaceDN w:val="0"/>
        <w:adjustRightInd w:val="0"/>
        <w:rPr>
          <w:rFonts w:ascii="URWPalladioL-Bold" w:hAnsi="URWPalladioL-Bold" w:cs="URWPalladioL-Bold"/>
          <w:color w:val="000000"/>
        </w:rPr>
      </w:pPr>
      <w:r>
        <w:rPr>
          <w:rFonts w:ascii="URWPalladioL-Bold" w:hAnsi="URWPalladioL-Bold" w:cs="URWPalladioL-Bold"/>
          <w:color w:val="000000"/>
        </w:rPr>
        <w:t>First, we examined the ability of the confinement method to rank different</w:t>
      </w:r>
    </w:p>
    <w:p w:rsidR="005A588F" w:rsidRDefault="005A588F" w:rsidP="005A588F">
      <w:pPr>
        <w:widowControl w:val="0"/>
        <w:autoSpaceDE w:val="0"/>
        <w:autoSpaceDN w:val="0"/>
        <w:adjustRightInd w:val="0"/>
        <w:rPr>
          <w:rFonts w:ascii="URWPalladioL-Bold" w:hAnsi="URWPalladioL-Bold" w:cs="URWPalladioL-Bold"/>
          <w:color w:val="000000"/>
        </w:rPr>
      </w:pPr>
      <w:proofErr w:type="gramStart"/>
      <w:r>
        <w:rPr>
          <w:rFonts w:ascii="URWPalladioL-Bold" w:hAnsi="URWPalladioL-Bold" w:cs="URWPalladioL-Bold"/>
          <w:color w:val="000000"/>
        </w:rPr>
        <w:t>models</w:t>
      </w:r>
      <w:proofErr w:type="gramEnd"/>
      <w:r>
        <w:rPr>
          <w:rFonts w:ascii="URWPalladioL-Bold" w:hAnsi="URWPalladioL-Bold" w:cs="URWPalladioL-Bold"/>
          <w:color w:val="000000"/>
        </w:rPr>
        <w:t xml:space="preserve"> for a target that have been generated by a single group using the</w:t>
      </w:r>
    </w:p>
    <w:p w:rsidR="005A588F" w:rsidRDefault="005A588F" w:rsidP="005A588F">
      <w:pPr>
        <w:widowControl w:val="0"/>
        <w:autoSpaceDE w:val="0"/>
        <w:autoSpaceDN w:val="0"/>
        <w:adjustRightInd w:val="0"/>
        <w:rPr>
          <w:rFonts w:ascii="URWPalladioL-Bold" w:hAnsi="URWPalladioL-Bold" w:cs="URWPalladioL-Bold"/>
          <w:color w:val="000000"/>
        </w:rPr>
      </w:pPr>
      <w:proofErr w:type="gramStart"/>
      <w:r>
        <w:rPr>
          <w:rFonts w:ascii="URWPalladioL-Bold" w:hAnsi="URWPalladioL-Bold" w:cs="URWPalladioL-Bold"/>
          <w:color w:val="000000"/>
        </w:rPr>
        <w:t>same</w:t>
      </w:r>
      <w:proofErr w:type="gramEnd"/>
      <w:r>
        <w:rPr>
          <w:rFonts w:ascii="URWPalladioL-Bold" w:hAnsi="URWPalladioL-Bold" w:cs="URWPalladioL-Bold"/>
          <w:color w:val="000000"/>
        </w:rPr>
        <w:t xml:space="preserve"> methodology for all predictions. We examined two targets: T0559</w:t>
      </w:r>
    </w:p>
    <w:p w:rsidR="005A588F" w:rsidRDefault="005A588F" w:rsidP="005A588F">
      <w:pPr>
        <w:widowControl w:val="0"/>
        <w:autoSpaceDE w:val="0"/>
        <w:autoSpaceDN w:val="0"/>
        <w:adjustRightInd w:val="0"/>
        <w:rPr>
          <w:rFonts w:ascii="URWPalladioL-Bold" w:hAnsi="URWPalladioL-Bold" w:cs="URWPalladioL-Bold"/>
          <w:color w:val="000000"/>
        </w:rPr>
      </w:pPr>
      <w:proofErr w:type="gramStart"/>
      <w:r>
        <w:rPr>
          <w:rFonts w:ascii="URWPalladioL-Bold" w:hAnsi="URWPalladioL-Bold" w:cs="URWPalladioL-Bold"/>
          <w:color w:val="000000"/>
        </w:rPr>
        <w:t>and</w:t>
      </w:r>
      <w:proofErr w:type="gramEnd"/>
      <w:r>
        <w:rPr>
          <w:rFonts w:ascii="URWPalladioL-Bold" w:hAnsi="URWPalladioL-Bold" w:cs="URWPalladioL-Bold"/>
          <w:color w:val="000000"/>
        </w:rPr>
        <w:t xml:space="preserve"> T0560 (see Table ?).</w:t>
      </w:r>
    </w:p>
    <w:p w:rsidR="005A588F" w:rsidRDefault="005A588F" w:rsidP="005A588F">
      <w:pPr>
        <w:widowControl w:val="0"/>
        <w:autoSpaceDE w:val="0"/>
        <w:autoSpaceDN w:val="0"/>
        <w:adjustRightInd w:val="0"/>
        <w:rPr>
          <w:rFonts w:ascii="URWPalladioL-Bold" w:hAnsi="URWPalladioL-Bold" w:cs="URWPalladioL-Bold"/>
          <w:color w:val="0000FF"/>
        </w:rPr>
      </w:pPr>
      <w:r>
        <w:rPr>
          <w:rFonts w:ascii="URWPalladioL-Bold" w:hAnsi="URWPalladioL-Bold" w:cs="URWPalladioL-Bold"/>
          <w:color w:val="0000FF"/>
        </w:rPr>
        <w:t xml:space="preserve">[Arijit: Let’s move the protein names, organisms, </w:t>
      </w:r>
      <w:proofErr w:type="spellStart"/>
      <w:r>
        <w:rPr>
          <w:rFonts w:ascii="URWPalladioL-Bold" w:hAnsi="URWPalladioL-Bold" w:cs="URWPalladioL-Bold"/>
          <w:color w:val="0000FF"/>
        </w:rPr>
        <w:t>pdb</w:t>
      </w:r>
      <w:proofErr w:type="spellEnd"/>
      <w:r>
        <w:rPr>
          <w:rFonts w:ascii="URWPalladioL-Bold" w:hAnsi="URWPalladioL-Bold" w:cs="URWPalladioL-Bold"/>
          <w:color w:val="0000FF"/>
        </w:rPr>
        <w:t xml:space="preserve"> ids, </w:t>
      </w:r>
      <w:proofErr w:type="spellStart"/>
      <w:r>
        <w:rPr>
          <w:rFonts w:ascii="URWPalladioL-Bold" w:hAnsi="URWPalladioL-Bold" w:cs="URWPalladioL-Bold"/>
          <w:color w:val="0000FF"/>
        </w:rPr>
        <w:t>etc</w:t>
      </w:r>
      <w:proofErr w:type="spellEnd"/>
      <w:r>
        <w:rPr>
          <w:rFonts w:ascii="URWPalladioL-Bold" w:hAnsi="URWPalladioL-Bold" w:cs="URWPalladioL-Bold"/>
          <w:color w:val="0000FF"/>
        </w:rPr>
        <w:t xml:space="preserve"> to a separate</w:t>
      </w:r>
    </w:p>
    <w:p w:rsidR="005A588F" w:rsidRDefault="005A588F" w:rsidP="005A588F">
      <w:pPr>
        <w:widowControl w:val="0"/>
        <w:autoSpaceDE w:val="0"/>
        <w:autoSpaceDN w:val="0"/>
        <w:adjustRightInd w:val="0"/>
        <w:rPr>
          <w:rFonts w:ascii="URWPalladioL-Bold" w:hAnsi="URWPalladioL-Bold" w:cs="URWPalladioL-Bold"/>
          <w:color w:val="0000FF"/>
        </w:rPr>
      </w:pPr>
      <w:proofErr w:type="gramStart"/>
      <w:r>
        <w:rPr>
          <w:rFonts w:ascii="URWPalladioL-Bold" w:hAnsi="URWPalladioL-Bold" w:cs="URWPalladioL-Bold"/>
          <w:color w:val="0000FF"/>
        </w:rPr>
        <w:t>table</w:t>
      </w:r>
      <w:proofErr w:type="gramEnd"/>
      <w:r>
        <w:rPr>
          <w:rFonts w:ascii="URWPalladioL-Bold" w:hAnsi="URWPalladioL-Bold" w:cs="URWPalladioL-Bold"/>
          <w:color w:val="0000FF"/>
        </w:rPr>
        <w:t xml:space="preserve"> and just use the CASP ids.]</w:t>
      </w:r>
    </w:p>
    <w:p w:rsidR="005A588F" w:rsidRDefault="005A588F" w:rsidP="005A588F">
      <w:pPr>
        <w:widowControl w:val="0"/>
        <w:autoSpaceDE w:val="0"/>
        <w:autoSpaceDN w:val="0"/>
        <w:adjustRightInd w:val="0"/>
        <w:rPr>
          <w:rFonts w:ascii="URWPalladioL-Bold" w:hAnsi="URWPalladioL-Bold" w:cs="URWPalladioL-Bold"/>
          <w:color w:val="000000"/>
        </w:rPr>
      </w:pPr>
      <w:r>
        <w:rPr>
          <w:rFonts w:ascii="URWPalladioL-Bold" w:hAnsi="URWPalladioL-Bold" w:cs="URWPalladioL-Bold"/>
          <w:color w:val="000000"/>
        </w:rPr>
        <w:t>The first test case is target T0559. The best predictor group for this 69</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Bold" w:hAnsi="URWPalladioL-Bold" w:cs="URWPalladioL-Bold"/>
          <w:color w:val="000000"/>
        </w:rPr>
        <w:t>amino</w:t>
      </w:r>
      <w:proofErr w:type="gramEnd"/>
      <w:r>
        <w:rPr>
          <w:rFonts w:ascii="URWPalladioL-Bold" w:hAnsi="URWPalladioL-Bold" w:cs="URWPalladioL-Bold"/>
          <w:color w:val="000000"/>
        </w:rPr>
        <w:t xml:space="preserve"> acid target was “BAKER-ROSETTASERVER”. To save computer </w:t>
      </w:r>
      <w:r>
        <w:rPr>
          <w:rFonts w:ascii="URWPalladioL-Roma" w:hAnsi="URWPalladioL-Roma" w:cs="URWPalladioL-Roma"/>
        </w:rPr>
        <w:t>time, we excluded two models that were very similar to other models that</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we</w:t>
      </w:r>
      <w:proofErr w:type="gramEnd"/>
      <w:r>
        <w:rPr>
          <w:rFonts w:ascii="URWPalladioL-Roma" w:hAnsi="URWPalladioL-Roma" w:cs="URWPalladioL-Roma"/>
        </w:rPr>
        <w:t xml:space="preserve"> did include. For this target, the difference free energy computed by the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confinement</w:t>
      </w:r>
      <w:proofErr w:type="gramEnd"/>
      <w:r>
        <w:rPr>
          <w:rFonts w:ascii="URWPalladioL-Roma" w:hAnsi="URWPalladioL-Roma" w:cs="URWPalladioL-Roma"/>
        </w:rPr>
        <w:t xml:space="preserve"> method can be used to accurately rank-order all of the models</w:t>
      </w:r>
    </w:p>
    <w:p w:rsidR="005A588F" w:rsidRDefault="005A588F" w:rsidP="005A588F">
      <w:pPr>
        <w:widowControl w:val="0"/>
        <w:autoSpaceDE w:val="0"/>
        <w:autoSpaceDN w:val="0"/>
        <w:adjustRightInd w:val="0"/>
        <w:rPr>
          <w:rFonts w:ascii="URWPalladioL-Bold" w:hAnsi="URWPalladioL-Bold" w:cs="URWPalladioL-Bold"/>
          <w:color w:val="000000"/>
        </w:rPr>
      </w:pPr>
      <w:proofErr w:type="gramStart"/>
      <w:r>
        <w:rPr>
          <w:rFonts w:ascii="URWPalladioL-Roma" w:hAnsi="URWPalladioL-Roma" w:cs="URWPalladioL-Roma"/>
        </w:rPr>
        <w:t>and</w:t>
      </w:r>
      <w:proofErr w:type="gramEnd"/>
      <w:r>
        <w:rPr>
          <w:rFonts w:ascii="URWPalladioL-Roma" w:hAnsi="URWPalladioL-Roma" w:cs="URWPalladioL-Roma"/>
        </w:rPr>
        <w:t xml:space="preserve"> the native structure (Figure 4).</w:t>
      </w:r>
    </w:p>
    <w:p w:rsidR="005A588F" w:rsidRDefault="005A588F" w:rsidP="005A588F">
      <w:pPr>
        <w:widowControl w:val="0"/>
        <w:autoSpaceDE w:val="0"/>
        <w:autoSpaceDN w:val="0"/>
        <w:adjustRightInd w:val="0"/>
        <w:rPr>
          <w:rFonts w:ascii="URWPalladioL-Roma" w:hAnsi="URWPalladioL-Roma" w:cs="URWPalladioL-Roma"/>
          <w:sz w:val="22"/>
          <w:szCs w:val="22"/>
        </w:rPr>
      </w:pP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We performed a similar calculation for target T0560 with two models form</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group “Splicer”. The remaining three models were discarded as they</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were</w:t>
      </w:r>
      <w:proofErr w:type="gramEnd"/>
      <w:r>
        <w:rPr>
          <w:rFonts w:ascii="URWPalladioL-Roma" w:hAnsi="URWPalladioL-Roma" w:cs="URWPalladioL-Roma"/>
        </w:rPr>
        <w:t xml:space="preserve"> too similar to the rest of the models. Again, we can correctly identify</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native sate and our calculated free energy based ranking matches well</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with</w:t>
      </w:r>
      <w:proofErr w:type="gramEnd"/>
      <w:r>
        <w:rPr>
          <w:rFonts w:ascii="URWPalladioL-Roma" w:hAnsi="URWPalladioL-Roma" w:cs="URWPalladioL-Roma"/>
        </w:rPr>
        <w:t xml:space="preserve"> GDT-TS (Figures S?).</w:t>
      </w:r>
    </w:p>
    <w:p w:rsidR="005A588F" w:rsidRDefault="005A588F" w:rsidP="005A588F">
      <w:pPr>
        <w:widowControl w:val="0"/>
        <w:autoSpaceDE w:val="0"/>
        <w:autoSpaceDN w:val="0"/>
        <w:adjustRightInd w:val="0"/>
        <w:rPr>
          <w:rFonts w:ascii="URWPalladioL-Roma" w:hAnsi="URWPalladioL-Roma" w:cs="URWPalladioL-Roma"/>
        </w:rPr>
      </w:pP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Next, we tested the ability of the confinement method to rank models for</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target</w:t>
      </w:r>
      <w:proofErr w:type="gramEnd"/>
      <w:r>
        <w:rPr>
          <w:rFonts w:ascii="URWPalladioL-Roma" w:hAnsi="URWPalladioL-Roma" w:cs="URWPalladioL-Roma"/>
        </w:rPr>
        <w:t xml:space="preserve"> T0540 that were produced by different prediction groups. The top</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models</w:t>
      </w:r>
      <w:proofErr w:type="gramEnd"/>
      <w:r>
        <w:rPr>
          <w:rFonts w:ascii="URWPalladioL-Roma" w:hAnsi="URWPalladioL-Roma" w:cs="URWPalladioL-Roma"/>
        </w:rPr>
        <w:t xml:space="preserve"> from groups “LTB” (Model 1) and “</w:t>
      </w:r>
      <w:proofErr w:type="spellStart"/>
      <w:r>
        <w:rPr>
          <w:rFonts w:ascii="URWPalladioL-Roma" w:hAnsi="URWPalladioL-Roma" w:cs="URWPalladioL-Roma"/>
        </w:rPr>
        <w:t>Mufold</w:t>
      </w:r>
      <w:proofErr w:type="spellEnd"/>
      <w:r>
        <w:rPr>
          <w:rFonts w:ascii="URWPalladioL-Roma" w:hAnsi="URWPalladioL-Roma" w:cs="URWPalladioL-Roma"/>
        </w:rPr>
        <w:t>” (Model 2) were chosen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for</w:t>
      </w:r>
      <w:proofErr w:type="gramEnd"/>
      <w:r>
        <w:rPr>
          <w:rFonts w:ascii="URWPalladioL-Roma" w:hAnsi="URWPalladioL-Roma" w:cs="URWPalladioL-Roma"/>
        </w:rPr>
        <w:t xml:space="preserve"> analysis. Once again, the free energy based ranking correlates well with</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GDT-TS based score (Figure 7).</w:t>
      </w:r>
    </w:p>
    <w:p w:rsidR="005A588F" w:rsidRDefault="005A588F" w:rsidP="005A588F">
      <w:pPr>
        <w:widowControl w:val="0"/>
        <w:autoSpaceDE w:val="0"/>
        <w:autoSpaceDN w:val="0"/>
        <w:adjustRightInd w:val="0"/>
        <w:rPr>
          <w:rFonts w:ascii="URWPalladioL-Roma" w:hAnsi="URWPalladioL-Roma" w:cs="URWPalladioL-Roma"/>
        </w:rPr>
      </w:pPr>
    </w:p>
    <w:p w:rsidR="005A588F" w:rsidRDefault="005A588F" w:rsidP="005A588F">
      <w:pPr>
        <w:widowControl w:val="0"/>
        <w:autoSpaceDE w:val="0"/>
        <w:autoSpaceDN w:val="0"/>
        <w:adjustRightInd w:val="0"/>
        <w:rPr>
          <w:rFonts w:ascii="URWPalladioL-Bold" w:hAnsi="URWPalladioL-Bold" w:cs="URWPalladioL-Bold"/>
          <w:b/>
          <w:bCs/>
        </w:rPr>
      </w:pPr>
      <w:r>
        <w:rPr>
          <w:rFonts w:ascii="URWPalladioL-Bold" w:hAnsi="URWPalladioL-Bold" w:cs="URWPalladioL-Bold"/>
          <w:b/>
          <w:bCs/>
        </w:rPr>
        <w:t>The per-residue free energy is sensitive to small changes in protein</w:t>
      </w:r>
    </w:p>
    <w:p w:rsidR="005A588F" w:rsidRDefault="005A588F" w:rsidP="005A588F">
      <w:pPr>
        <w:widowControl w:val="0"/>
        <w:autoSpaceDE w:val="0"/>
        <w:autoSpaceDN w:val="0"/>
        <w:adjustRightInd w:val="0"/>
        <w:rPr>
          <w:rFonts w:ascii="URWPalladioL-Bold" w:hAnsi="URWPalladioL-Bold" w:cs="URWPalladioL-Bold"/>
          <w:b/>
          <w:bCs/>
        </w:rPr>
      </w:pPr>
      <w:proofErr w:type="gramStart"/>
      <w:r>
        <w:rPr>
          <w:rFonts w:ascii="URWPalladioL-Bold" w:hAnsi="URWPalladioL-Bold" w:cs="URWPalladioL-Bold"/>
          <w:b/>
          <w:bCs/>
        </w:rPr>
        <w:t>conformation</w:t>
      </w:r>
      <w:proofErr w:type="gramEnd"/>
    </w:p>
    <w:p w:rsidR="005A588F" w:rsidRDefault="005A588F" w:rsidP="005A588F">
      <w:pPr>
        <w:widowControl w:val="0"/>
        <w:autoSpaceDE w:val="0"/>
        <w:autoSpaceDN w:val="0"/>
        <w:adjustRightInd w:val="0"/>
        <w:rPr>
          <w:rFonts w:ascii="URWPalladioL-Bold" w:hAnsi="URWPalladioL-Bold" w:cs="URWPalladioL-Bold"/>
        </w:rPr>
      </w:pPr>
      <w:r>
        <w:rPr>
          <w:rFonts w:ascii="URWPalladioL-Bold" w:hAnsi="URWPalladioL-Bold" w:cs="URWPalladioL-Bold"/>
        </w:rPr>
        <w:t xml:space="preserve">In section 2.3 we discussed how the per-residue free energy </w:t>
      </w:r>
      <w:proofErr w:type="gramStart"/>
      <w:r>
        <w:rPr>
          <w:rFonts w:ascii="URWPalladioL-Bold" w:hAnsi="URWPalladioL-Bold" w:cs="URWPalladioL-Bold"/>
        </w:rPr>
        <w:t>can</w:t>
      </w:r>
      <w:proofErr w:type="gramEnd"/>
      <w:r>
        <w:rPr>
          <w:rFonts w:ascii="URWPalladioL-Bold" w:hAnsi="URWPalladioL-Bold" w:cs="URWPalladioL-Bold"/>
        </w:rPr>
        <w:t xml:space="preserve"> reveal</w:t>
      </w:r>
    </w:p>
    <w:p w:rsidR="005A588F" w:rsidRDefault="005A588F" w:rsidP="005A588F">
      <w:pPr>
        <w:widowControl w:val="0"/>
        <w:autoSpaceDE w:val="0"/>
        <w:autoSpaceDN w:val="0"/>
        <w:adjustRightInd w:val="0"/>
        <w:rPr>
          <w:rFonts w:ascii="URWPalladioL-Bold" w:hAnsi="URWPalladioL-Bold" w:cs="URWPalladioL-Bold"/>
        </w:rPr>
      </w:pPr>
      <w:proofErr w:type="gramStart"/>
      <w:r>
        <w:rPr>
          <w:rFonts w:ascii="URWPalladioL-Bold" w:hAnsi="URWPalladioL-Bold" w:cs="URWPalladioL-Bold"/>
        </w:rPr>
        <w:t>mechanistic</w:t>
      </w:r>
      <w:proofErr w:type="gramEnd"/>
      <w:r>
        <w:rPr>
          <w:rFonts w:ascii="URWPalladioL-Bold" w:hAnsi="URWPalladioL-Bold" w:cs="URWPalladioL-Bold"/>
        </w:rPr>
        <w:t xml:space="preserve"> detail behind the conformational preference of a chameleon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sequence</w:t>
      </w:r>
      <w:proofErr w:type="gramEnd"/>
      <w:r>
        <w:rPr>
          <w:rFonts w:ascii="URWPalladioL-Roma" w:hAnsi="URWPalladioL-Roma" w:cs="URWPalladioL-Roma"/>
        </w:rPr>
        <w:t>. In this section, our aim is to apply the same method and try</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to</w:t>
      </w:r>
      <w:proofErr w:type="gramEnd"/>
      <w:r>
        <w:rPr>
          <w:rFonts w:ascii="URWPalladioL-Roma" w:hAnsi="URWPalladioL-Roma" w:cs="URWPalladioL-Roma"/>
        </w:rPr>
        <w:t xml:space="preserve"> understand if the per-residue free energy can help us identify residues</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which</w:t>
      </w:r>
      <w:proofErr w:type="gramEnd"/>
      <w:r>
        <w:rPr>
          <w:rFonts w:ascii="URWPalladioL-Roma" w:hAnsi="URWPalladioL-Roma" w:cs="URWPalladioL-Roma"/>
        </w:rPr>
        <w:t xml:space="preserve"> stabilize or destabilize a particular region of a protein. In this case,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two conformations have similar folds with only small changes in localized</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regions</w:t>
      </w:r>
      <w:proofErr w:type="gramEnd"/>
      <w:r>
        <w:rPr>
          <w:rFonts w:ascii="URWPalladioL-Roma" w:hAnsi="URWPalladioL-Roma" w:cs="URWPalladioL-Roma"/>
        </w:rPr>
        <w:t>. We chose CASP target T0569 and compared the experimental</w:t>
      </w: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NMR structure with the best predicted model (GDT-TS=78; predicted by</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w:t>
      </w:r>
      <w:proofErr w:type="spellStart"/>
      <w:r>
        <w:rPr>
          <w:rFonts w:ascii="URWPalladioL-Roma" w:hAnsi="URWPalladioL-Roma" w:cs="URWPalladioL-Roma"/>
        </w:rPr>
        <w:t>Mufold</w:t>
      </w:r>
      <w:proofErr w:type="spellEnd"/>
      <w:r>
        <w:rPr>
          <w:rFonts w:ascii="URWPalladioL-Roma" w:hAnsi="URWPalladioL-Roma" w:cs="URWPalladioL-Roma"/>
        </w:rPr>
        <w:t>” group). The confinement method predicts that the native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structure</w:t>
      </w:r>
      <w:proofErr w:type="gramEnd"/>
      <w:r>
        <w:rPr>
          <w:rFonts w:ascii="URWPalladioL-Roma" w:hAnsi="URWPalladioL-Roma" w:cs="URWPalladioL-Roma"/>
        </w:rPr>
        <w:t xml:space="preserve"> is more stable by 20 kcal/</w:t>
      </w:r>
      <w:proofErr w:type="spellStart"/>
      <w:r>
        <w:rPr>
          <w:rFonts w:ascii="URWPalladioL-Roma" w:hAnsi="URWPalladioL-Roma" w:cs="URWPalladioL-Roma"/>
        </w:rPr>
        <w:t>mol</w:t>
      </w:r>
      <w:proofErr w:type="spellEnd"/>
      <w:r>
        <w:rPr>
          <w:rFonts w:ascii="URWPalladioL-Roma" w:hAnsi="URWPalladioL-Roma" w:cs="URWPalladioL-Roma"/>
        </w:rPr>
        <w:t xml:space="preserve"> (Figure S2).</w:t>
      </w:r>
    </w:p>
    <w:p w:rsidR="005A588F" w:rsidRDefault="005A588F" w:rsidP="005A588F">
      <w:pPr>
        <w:widowControl w:val="0"/>
        <w:autoSpaceDE w:val="0"/>
        <w:autoSpaceDN w:val="0"/>
        <w:adjustRightInd w:val="0"/>
        <w:rPr>
          <w:rFonts w:ascii="URWPalladioL-Roma" w:hAnsi="URWPalladioL-Roma" w:cs="URWPalladioL-Roma"/>
        </w:rPr>
      </w:pPr>
    </w:p>
    <w:p w:rsidR="005A588F" w:rsidRDefault="005A588F" w:rsidP="005A588F">
      <w:pPr>
        <w:widowControl w:val="0"/>
        <w:autoSpaceDE w:val="0"/>
        <w:autoSpaceDN w:val="0"/>
        <w:adjustRightInd w:val="0"/>
        <w:rPr>
          <w:rFonts w:ascii="URWPalladioL-Roma" w:hAnsi="URWPalladioL-Roma" w:cs="URWPalladioL-Roma"/>
        </w:rPr>
      </w:pPr>
      <w:r>
        <w:rPr>
          <w:rFonts w:ascii="URWPalladioL-Roma" w:hAnsi="URWPalladioL-Roma" w:cs="URWPalladioL-Roma"/>
        </w:rPr>
        <w:t>The confinement method clearly identifies two hydrophobic residues V59</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and</w:t>
      </w:r>
      <w:proofErr w:type="gramEnd"/>
      <w:r>
        <w:rPr>
          <w:rFonts w:ascii="URWPalladioL-Roma" w:hAnsi="URWPalladioL-Roma" w:cs="URWPalladioL-Roma"/>
        </w:rPr>
        <w:t xml:space="preserve"> I61, which destabilize the predicted model with respect to the crystallographic</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structure</w:t>
      </w:r>
      <w:proofErr w:type="gramEnd"/>
      <w:r>
        <w:rPr>
          <w:rFonts w:ascii="URWPalladioL-Roma" w:hAnsi="URWPalladioL-Roma" w:cs="URWPalladioL-Roma"/>
        </w:rPr>
        <w:t xml:space="preserve"> (Figure 8 and Figure S3). The </w:t>
      </w:r>
      <w:proofErr w:type="spellStart"/>
      <w:r>
        <w:rPr>
          <w:rFonts w:ascii="URWPalladioL-Roma" w:hAnsi="URWPalladioL-Roma" w:cs="URWPalladioL-Roma"/>
        </w:rPr>
        <w:t>sidechains</w:t>
      </w:r>
      <w:proofErr w:type="spellEnd"/>
      <w:r>
        <w:rPr>
          <w:rFonts w:ascii="URWPalladioL-Roma" w:hAnsi="URWPalladioL-Roma" w:cs="URWPalladioL-Roma"/>
        </w:rPr>
        <w:t xml:space="preserve"> of these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hydrophobic</w:t>
      </w:r>
      <w:proofErr w:type="gramEnd"/>
      <w:r>
        <w:rPr>
          <w:rFonts w:ascii="URWPalladioL-Roma" w:hAnsi="URWPalladioL-Roma" w:cs="URWPalladioL-Roma"/>
        </w:rPr>
        <w:t xml:space="preserve"> residues are oriented towards the protein hydrophobic core in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the</w:t>
      </w:r>
      <w:proofErr w:type="gramEnd"/>
      <w:r>
        <w:rPr>
          <w:rFonts w:ascii="URWPalladioL-Roma" w:hAnsi="URWPalladioL-Roma" w:cs="URWPalladioL-Roma"/>
        </w:rPr>
        <w:t xml:space="preserve"> native NMR structure but oriented towards the exterior of the protein</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and</w:t>
      </w:r>
      <w:proofErr w:type="gramEnd"/>
      <w:r>
        <w:rPr>
          <w:rFonts w:ascii="URWPalladioL-Roma" w:hAnsi="URWPalladioL-Roma" w:cs="URWPalladioL-Roma"/>
        </w:rPr>
        <w:t xml:space="preserve"> are solvent exposed in the model. These residues also form part of</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w:t>
      </w:r>
      <w:proofErr w:type="gramEnd"/>
      <w:r>
        <w:rPr>
          <w:rFonts w:ascii="URWPalladioL-Roma" w:hAnsi="URWPalladioL-Roma" w:cs="URWPalladioL-Roma"/>
        </w:rPr>
        <w:t xml:space="preserve"> beta-sheet in the experimental structure, but do not form inter-strand</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hydrogen</w:t>
      </w:r>
      <w:proofErr w:type="gramEnd"/>
      <w:r>
        <w:rPr>
          <w:rFonts w:ascii="URWPalladioL-Roma" w:hAnsi="URWPalladioL-Roma" w:cs="URWPalladioL-Roma"/>
        </w:rPr>
        <w:t xml:space="preserve"> bonds in the predicted model. There is also a large difference</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around</w:t>
      </w:r>
      <w:proofErr w:type="gramEnd"/>
      <w:r>
        <w:rPr>
          <w:rFonts w:ascii="URWPalladioL-Roma" w:hAnsi="URWPalladioL-Roma" w:cs="URWPalladioL-Roma"/>
        </w:rPr>
        <w:t xml:space="preserve"> K76, which forms a salt-bridge with D11 in the predicted model,</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but</w:t>
      </w:r>
      <w:proofErr w:type="gramEnd"/>
      <w:r>
        <w:rPr>
          <w:rFonts w:ascii="URWPalladioL-Roma" w:hAnsi="URWPalladioL-Roma" w:cs="URWPalladioL-Roma"/>
        </w:rPr>
        <w:t xml:space="preserve"> not in the experimental structure. This suggests that salt-bridge interactions</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are</w:t>
      </w:r>
      <w:proofErr w:type="gramEnd"/>
      <w:r>
        <w:rPr>
          <w:rFonts w:ascii="URWPalladioL-Roma" w:hAnsi="URWPalladioL-Roma" w:cs="URWPalladioL-Roma"/>
        </w:rPr>
        <w:t xml:space="preserve"> too favorable for the combination of force field and implicit</w:t>
      </w:r>
    </w:p>
    <w:p w:rsidR="005A588F" w:rsidRDefault="005A588F" w:rsidP="005A588F">
      <w:pPr>
        <w:widowControl w:val="0"/>
        <w:autoSpaceDE w:val="0"/>
        <w:autoSpaceDN w:val="0"/>
        <w:adjustRightInd w:val="0"/>
        <w:rPr>
          <w:rFonts w:ascii="URWPalladioL-Roma" w:hAnsi="URWPalladioL-Roma" w:cs="URWPalladioL-Roma"/>
        </w:rPr>
      </w:pPr>
      <w:proofErr w:type="gramStart"/>
      <w:r>
        <w:rPr>
          <w:rFonts w:ascii="URWPalladioL-Roma" w:hAnsi="URWPalladioL-Roma" w:cs="URWPalladioL-Roma"/>
        </w:rPr>
        <w:t>solvent</w:t>
      </w:r>
      <w:proofErr w:type="gramEnd"/>
      <w:r>
        <w:rPr>
          <w:rFonts w:ascii="URWPalladioL-Roma" w:hAnsi="URWPalladioL-Roma" w:cs="URWPalladioL-Roma"/>
        </w:rPr>
        <w:t xml:space="preserve"> model we use, which has been a problem noted in the past [ref</w:t>
      </w:r>
    </w:p>
    <w:p w:rsidR="005A588F" w:rsidRDefault="005A588F" w:rsidP="005A588F">
      <w:pPr>
        <w:widowControl w:val="0"/>
        <w:autoSpaceDE w:val="0"/>
        <w:autoSpaceDN w:val="0"/>
        <w:adjustRightInd w:val="0"/>
        <w:rPr>
          <w:rFonts w:ascii="URWPalladioL-Roma" w:hAnsi="URWPalladioL-Roma" w:cs="URWPalladioL-Roma"/>
        </w:rPr>
      </w:pPr>
      <w:proofErr w:type="spellStart"/>
      <w:proofErr w:type="gramStart"/>
      <w:r>
        <w:rPr>
          <w:rFonts w:ascii="URWPalladioL-Roma" w:hAnsi="URWPalladioL-Roma" w:cs="URWPalladioL-Roma"/>
        </w:rPr>
        <w:t>carlos</w:t>
      </w:r>
      <w:proofErr w:type="spellEnd"/>
      <w:proofErr w:type="gramEnd"/>
      <w:r>
        <w:rPr>
          <w:rFonts w:ascii="URWPalladioL-Roma" w:hAnsi="URWPalladioL-Roma" w:cs="URWPalladioL-Roma"/>
        </w:rPr>
        <w:t>].</w:t>
      </w:r>
      <w:bookmarkStart w:id="0" w:name="_GoBack"/>
      <w:bookmarkEnd w:id="0"/>
    </w:p>
    <w:p w:rsidR="005A588F" w:rsidRDefault="005A588F" w:rsidP="005A588F">
      <w:pPr>
        <w:widowControl w:val="0"/>
        <w:autoSpaceDE w:val="0"/>
        <w:autoSpaceDN w:val="0"/>
        <w:adjustRightInd w:val="0"/>
        <w:rPr>
          <w:rFonts w:ascii="URWPalladioL-Roma" w:hAnsi="URWPalladioL-Roma" w:cs="URWPalladioL-Roma"/>
        </w:rPr>
      </w:pPr>
    </w:p>
    <w:p w:rsidR="005A588F" w:rsidRDefault="005A588F" w:rsidP="005A588F">
      <w:pPr>
        <w:widowControl w:val="0"/>
        <w:autoSpaceDE w:val="0"/>
        <w:autoSpaceDN w:val="0"/>
        <w:adjustRightInd w:val="0"/>
        <w:rPr>
          <w:rFonts w:ascii="URWPalladioL-Bold" w:hAnsi="URWPalladioL-Bold" w:cs="URWPalladioL-Bold"/>
          <w:b/>
          <w:bCs/>
          <w:color w:val="000000"/>
        </w:rPr>
      </w:pPr>
      <w:r>
        <w:rPr>
          <w:rFonts w:ascii="URWPalladioL-Bold" w:hAnsi="URWPalladioL-Bold" w:cs="URWPalladioL-Bold"/>
          <w:b/>
          <w:bCs/>
          <w:color w:val="000000"/>
        </w:rPr>
        <w:t>The confinement method occasionally produces incorrect results</w:t>
      </w:r>
    </w:p>
    <w:p w:rsidR="005A588F" w:rsidRDefault="005A588F" w:rsidP="005A588F">
      <w:pPr>
        <w:widowControl w:val="0"/>
        <w:autoSpaceDE w:val="0"/>
        <w:autoSpaceDN w:val="0"/>
        <w:adjustRightInd w:val="0"/>
        <w:rPr>
          <w:rFonts w:ascii="URWPalladioL-Bold" w:hAnsi="URWPalladioL-Bold" w:cs="URWPalladioL-Bold"/>
          <w:color w:val="0000FF"/>
        </w:rPr>
      </w:pPr>
      <w:r>
        <w:rPr>
          <w:rFonts w:ascii="URWPalladioL-Bold" w:hAnsi="URWPalladioL-Bold" w:cs="URWPalladioL-Bold"/>
          <w:color w:val="0000FF"/>
        </w:rPr>
        <w:t>Arijit: let’s move Figure 9 to the supporting info and move Figure S4 into</w:t>
      </w:r>
    </w:p>
    <w:p w:rsidR="005A588F" w:rsidRDefault="005A588F" w:rsidP="005A588F">
      <w:pPr>
        <w:widowControl w:val="0"/>
        <w:autoSpaceDE w:val="0"/>
        <w:autoSpaceDN w:val="0"/>
        <w:adjustRightInd w:val="0"/>
        <w:rPr>
          <w:rFonts w:ascii="URWPalladioL-Bold" w:hAnsi="URWPalladioL-Bold" w:cs="URWPalladioL-Bold"/>
          <w:color w:val="0000FF"/>
        </w:rPr>
      </w:pPr>
      <w:proofErr w:type="gramStart"/>
      <w:r>
        <w:rPr>
          <w:rFonts w:ascii="URWPalladioL-Bold" w:hAnsi="URWPalladioL-Bold" w:cs="URWPalladioL-Bold"/>
          <w:color w:val="0000FF"/>
        </w:rPr>
        <w:t>the</w:t>
      </w:r>
      <w:proofErr w:type="gramEnd"/>
      <w:r>
        <w:rPr>
          <w:rFonts w:ascii="URWPalladioL-Bold" w:hAnsi="URWPalladioL-Bold" w:cs="URWPalladioL-Bold"/>
          <w:color w:val="0000FF"/>
        </w:rPr>
        <w:t xml:space="preserve"> main text.</w:t>
      </w:r>
    </w:p>
    <w:p w:rsidR="005A588F" w:rsidRDefault="005A588F" w:rsidP="005A588F">
      <w:pPr>
        <w:widowControl w:val="0"/>
        <w:autoSpaceDE w:val="0"/>
        <w:autoSpaceDN w:val="0"/>
        <w:adjustRightInd w:val="0"/>
        <w:rPr>
          <w:rFonts w:ascii="URWPalladioL-Bold" w:hAnsi="URWPalladioL-Bold" w:cs="URWPalladioL-Bold"/>
          <w:color w:val="000000"/>
        </w:rPr>
      </w:pPr>
      <w:r>
        <w:rPr>
          <w:rFonts w:ascii="URWPalladioL-Bold" w:hAnsi="URWPalladioL-Bold" w:cs="URWPalladioL-Bold"/>
          <w:color w:val="000000"/>
        </w:rPr>
        <w:t>Despite success for most of the studied systems, there are few failures, specially</w:t>
      </w:r>
    </w:p>
    <w:p w:rsidR="005A588F" w:rsidRDefault="005A588F" w:rsidP="005A588F">
      <w:pPr>
        <w:widowControl w:val="0"/>
        <w:autoSpaceDE w:val="0"/>
        <w:autoSpaceDN w:val="0"/>
        <w:adjustRightInd w:val="0"/>
        <w:rPr>
          <w:rFonts w:ascii="URWPalladioL-Bold" w:hAnsi="URWPalladioL-Bold" w:cs="URWPalladioL-Bold"/>
          <w:color w:val="000000"/>
        </w:rPr>
      </w:pPr>
      <w:proofErr w:type="gramStart"/>
      <w:r>
        <w:rPr>
          <w:rFonts w:ascii="URWPalladioL-Bold" w:hAnsi="URWPalladioL-Bold" w:cs="URWPalladioL-Bold"/>
          <w:color w:val="000000"/>
        </w:rPr>
        <w:t>when</w:t>
      </w:r>
      <w:proofErr w:type="gramEnd"/>
      <w:r>
        <w:rPr>
          <w:rFonts w:ascii="URWPalladioL-Bold" w:hAnsi="URWPalladioL-Bold" w:cs="URWPalladioL-Bold"/>
          <w:color w:val="000000"/>
        </w:rPr>
        <w:t xml:space="preserve"> the GDT-TS scores of the compared structures are very close.</w:t>
      </w:r>
    </w:p>
    <w:p w:rsidR="005A588F" w:rsidRDefault="005A588F" w:rsidP="005A588F">
      <w:pPr>
        <w:widowControl w:val="0"/>
        <w:autoSpaceDE w:val="0"/>
        <w:autoSpaceDN w:val="0"/>
        <w:adjustRightInd w:val="0"/>
        <w:rPr>
          <w:rFonts w:ascii="URWPalladioL-Bold" w:hAnsi="URWPalladioL-Bold" w:cs="URWPalladioL-Bold"/>
          <w:color w:val="000000"/>
        </w:rPr>
      </w:pPr>
      <w:r>
        <w:rPr>
          <w:rFonts w:ascii="URWPalladioL-Bold" w:hAnsi="URWPalladioL-Bold" w:cs="URWPalladioL-Bold"/>
          <w:color w:val="000000"/>
        </w:rPr>
        <w:t xml:space="preserve">One example is Target T0538, where we compared the crystal </w:t>
      </w:r>
      <w:proofErr w:type="gramStart"/>
      <w:r>
        <w:rPr>
          <w:rFonts w:ascii="URWPalladioL-Bold" w:hAnsi="URWPalladioL-Bold" w:cs="URWPalladioL-Bold"/>
          <w:color w:val="000000"/>
        </w:rPr>
        <w:t>structure with</w:t>
      </w:r>
      <w:proofErr w:type="gramEnd"/>
    </w:p>
    <w:p w:rsidR="005A588F" w:rsidRDefault="005A588F" w:rsidP="005A588F">
      <w:pPr>
        <w:widowControl w:val="0"/>
        <w:autoSpaceDE w:val="0"/>
        <w:autoSpaceDN w:val="0"/>
        <w:adjustRightInd w:val="0"/>
        <w:rPr>
          <w:rFonts w:ascii="URWPalladioL-Bold" w:hAnsi="URWPalladioL-Bold" w:cs="URWPalladioL-Bold"/>
          <w:color w:val="000000"/>
        </w:rPr>
      </w:pPr>
      <w:proofErr w:type="gramStart"/>
      <w:r>
        <w:rPr>
          <w:rFonts w:ascii="URWPalladioL-Bold" w:hAnsi="URWPalladioL-Bold" w:cs="URWPalladioL-Bold"/>
          <w:color w:val="000000"/>
        </w:rPr>
        <w:t>three</w:t>
      </w:r>
      <w:proofErr w:type="gramEnd"/>
      <w:r>
        <w:rPr>
          <w:rFonts w:ascii="URWPalladioL-Bold" w:hAnsi="URWPalladioL-Bold" w:cs="URWPalladioL-Bold"/>
          <w:color w:val="000000"/>
        </w:rPr>
        <w:t xml:space="preserve"> models (Model 1: “</w:t>
      </w:r>
      <w:proofErr w:type="spellStart"/>
      <w:r>
        <w:rPr>
          <w:rFonts w:ascii="URWPalladioL-Bold" w:hAnsi="URWPalladioL-Bold" w:cs="URWPalladioL-Bold"/>
          <w:color w:val="000000"/>
        </w:rPr>
        <w:t>PconsR</w:t>
      </w:r>
      <w:proofErr w:type="spellEnd"/>
      <w:r>
        <w:rPr>
          <w:rFonts w:ascii="URWPalladioL-Bold" w:hAnsi="URWPalladioL-Bold" w:cs="URWPalladioL-Bold"/>
          <w:color w:val="000000"/>
        </w:rPr>
        <w:t>”—GDT-</w:t>
      </w:r>
      <w:proofErr w:type="spellStart"/>
      <w:r>
        <w:rPr>
          <w:rFonts w:ascii="URWPalladioL-Bold" w:hAnsi="URWPalladioL-Bold" w:cs="URWPalladioL-Bold"/>
          <w:color w:val="000000"/>
        </w:rPr>
        <w:t>ts</w:t>
      </w:r>
      <w:proofErr w:type="spellEnd"/>
      <w:r>
        <w:rPr>
          <w:rFonts w:ascii="URWPalladioL-Bold" w:hAnsi="URWPalladioL-Bold" w:cs="URWPalladioL-Bold"/>
          <w:color w:val="000000"/>
        </w:rPr>
        <w:t>=96; Model 2: “Shell”—GDTTS=</w:t>
      </w:r>
    </w:p>
    <w:p w:rsidR="005A588F" w:rsidRDefault="005A588F" w:rsidP="005A588F">
      <w:pPr>
        <w:widowControl w:val="0"/>
        <w:autoSpaceDE w:val="0"/>
        <w:autoSpaceDN w:val="0"/>
        <w:adjustRightInd w:val="0"/>
        <w:rPr>
          <w:rFonts w:ascii="URWPalladioL-Bold" w:hAnsi="URWPalladioL-Bold" w:cs="URWPalladioL-Bold"/>
          <w:color w:val="000000"/>
        </w:rPr>
      </w:pPr>
      <w:r>
        <w:rPr>
          <w:rFonts w:ascii="URWPalladioL-Bold" w:hAnsi="URWPalladioL-Bold" w:cs="URWPalladioL-Bold"/>
          <w:color w:val="000000"/>
        </w:rPr>
        <w:t>90; Model 3: “FOLDIT”—GDT-TS=86). Contrary to our expectation, the</w:t>
      </w:r>
    </w:p>
    <w:p w:rsidR="005A588F" w:rsidRDefault="005A588F" w:rsidP="005A588F">
      <w:pPr>
        <w:widowControl w:val="0"/>
        <w:autoSpaceDE w:val="0"/>
        <w:autoSpaceDN w:val="0"/>
        <w:adjustRightInd w:val="0"/>
        <w:rPr>
          <w:rFonts w:ascii="URWPalladioL-Bold" w:hAnsi="URWPalladioL-Bold" w:cs="URWPalladioL-Bold"/>
          <w:color w:val="000000"/>
        </w:rPr>
      </w:pPr>
      <w:proofErr w:type="gramStart"/>
      <w:r>
        <w:rPr>
          <w:rFonts w:ascii="URWPalladioL-Bold" w:hAnsi="URWPalladioL-Bold" w:cs="URWPalladioL-Bold"/>
          <w:color w:val="000000"/>
        </w:rPr>
        <w:t>confinement</w:t>
      </w:r>
      <w:proofErr w:type="gramEnd"/>
      <w:r>
        <w:rPr>
          <w:rFonts w:ascii="URWPalladioL-Bold" w:hAnsi="URWPalladioL-Bold" w:cs="URWPalladioL-Bold"/>
          <w:color w:val="000000"/>
        </w:rPr>
        <w:t xml:space="preserve"> method predicts that Model 1 is more stable than the crystal</w:t>
      </w:r>
    </w:p>
    <w:p w:rsidR="005A588F" w:rsidRDefault="005A588F" w:rsidP="005A588F">
      <w:pPr>
        <w:widowControl w:val="0"/>
        <w:autoSpaceDE w:val="0"/>
        <w:autoSpaceDN w:val="0"/>
        <w:adjustRightInd w:val="0"/>
        <w:rPr>
          <w:rFonts w:ascii="URWPalladioL-Bold" w:hAnsi="URWPalladioL-Bold" w:cs="URWPalladioL-Bold"/>
          <w:color w:val="000000"/>
        </w:rPr>
      </w:pPr>
      <w:proofErr w:type="gramStart"/>
      <w:r>
        <w:rPr>
          <w:rFonts w:ascii="URWPalladioL-Bold" w:hAnsi="URWPalladioL-Bold" w:cs="URWPalladioL-Bold"/>
          <w:color w:val="000000"/>
        </w:rPr>
        <w:t>structure</w:t>
      </w:r>
      <w:proofErr w:type="gramEnd"/>
      <w:r>
        <w:rPr>
          <w:rFonts w:ascii="URWPalladioL-Bold" w:hAnsi="URWPalladioL-Bold" w:cs="URWPalladioL-Bold"/>
          <w:color w:val="000000"/>
        </w:rPr>
        <w:t xml:space="preserve"> (Figure ?). Per-residue free energy calculations (not shown) show</w:t>
      </w:r>
    </w:p>
    <w:p w:rsidR="005A588F" w:rsidRDefault="005A588F" w:rsidP="005A588F">
      <w:pPr>
        <w:widowControl w:val="0"/>
        <w:autoSpaceDE w:val="0"/>
        <w:autoSpaceDN w:val="0"/>
        <w:adjustRightInd w:val="0"/>
        <w:rPr>
          <w:rFonts w:ascii="URWPalladioL-Bold" w:hAnsi="URWPalladioL-Bold" w:cs="URWPalladioL-Bold"/>
          <w:color w:val="000000"/>
        </w:rPr>
      </w:pPr>
    </w:p>
    <w:p w:rsidR="005A588F" w:rsidRDefault="005A588F" w:rsidP="005A588F">
      <w:pPr>
        <w:widowControl w:val="0"/>
        <w:autoSpaceDE w:val="0"/>
        <w:autoSpaceDN w:val="0"/>
        <w:adjustRightInd w:val="0"/>
        <w:rPr>
          <w:rFonts w:ascii="URWPalladioL-Bold" w:hAnsi="URWPalladioL-Bold" w:cs="URWPalladioL-Bold"/>
        </w:rPr>
      </w:pPr>
    </w:p>
    <w:p w:rsidR="005A588F" w:rsidRPr="005A588F" w:rsidRDefault="005A588F" w:rsidP="005A588F">
      <w:pPr>
        <w:widowControl w:val="0"/>
        <w:autoSpaceDE w:val="0"/>
        <w:autoSpaceDN w:val="0"/>
        <w:adjustRightInd w:val="0"/>
        <w:rPr>
          <w:rFonts w:ascii="URWPalladioL-Roma" w:hAnsi="URWPalladioL-Roma" w:cs="URWPalladioL-Roma"/>
          <w:sz w:val="22"/>
          <w:szCs w:val="22"/>
        </w:rPr>
      </w:pPr>
    </w:p>
    <w:sectPr w:rsidR="005A588F" w:rsidRPr="005A588F" w:rsidSect="00FE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URWPalladioL-Roma">
    <w:altName w:val="Cambria"/>
    <w:panose1 w:val="00000000000000000000"/>
    <w:charset w:val="4D"/>
    <w:family w:val="auto"/>
    <w:notTrueType/>
    <w:pitch w:val="default"/>
    <w:sig w:usb0="00000003" w:usb1="00000000" w:usb2="00000000" w:usb3="00000000" w:csb0="00000001" w:csb1="00000000"/>
  </w:font>
  <w:font w:name="URWPalladioL-Bol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8F"/>
    <w:rsid w:val="00206623"/>
    <w:rsid w:val="00541999"/>
    <w:rsid w:val="005A588F"/>
    <w:rsid w:val="00FE3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46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9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9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1603</Words>
  <Characters>9140</Characters>
  <Application>Microsoft Macintosh Word</Application>
  <DocSecurity>0</DocSecurity>
  <Lines>76</Lines>
  <Paragraphs>21</Paragraphs>
  <ScaleCrop>false</ScaleCrop>
  <Company>Stony Brook</Company>
  <LinksUpToDate>false</LinksUpToDate>
  <CharactersWithSpaces>10722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Roy</dc:creator>
  <cp:keywords/>
  <dc:description/>
  <cp:lastModifiedBy>Arijit Roy</cp:lastModifiedBy>
  <cp:revision>1</cp:revision>
  <dcterms:created xsi:type="dcterms:W3CDTF">2013-05-01T19:57:00Z</dcterms:created>
  <dcterms:modified xsi:type="dcterms:W3CDTF">2013-05-01T20:22:00Z</dcterms:modified>
</cp:coreProperties>
</file>