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243B3" w14:textId="77777777" w:rsidR="004701A3" w:rsidRDefault="004701A3" w:rsidP="3B6FCDC8">
      <w:pPr>
        <w:pStyle w:val="Default"/>
      </w:pPr>
    </w:p>
    <w:p w14:paraId="2125D8AB" w14:textId="77777777" w:rsidR="009829B1" w:rsidRDefault="009829B1" w:rsidP="3B6FCDC8">
      <w:pPr>
        <w:pStyle w:val="Default"/>
      </w:pPr>
    </w:p>
    <w:p w14:paraId="492B8BC3" w14:textId="77777777" w:rsidR="009829B1" w:rsidRDefault="009829B1" w:rsidP="3B6FCDC8">
      <w:pPr>
        <w:pStyle w:val="Default"/>
      </w:pPr>
    </w:p>
    <w:p w14:paraId="03C58A97" w14:textId="77777777" w:rsidR="009829B1" w:rsidRDefault="009829B1" w:rsidP="3B6FCDC8">
      <w:pPr>
        <w:pStyle w:val="Default"/>
      </w:pPr>
    </w:p>
    <w:p w14:paraId="758B2D44" w14:textId="77777777" w:rsidR="009829B1" w:rsidRDefault="009829B1" w:rsidP="3B6FCDC8">
      <w:pPr>
        <w:pStyle w:val="Default"/>
      </w:pPr>
    </w:p>
    <w:p w14:paraId="022FAFF7" w14:textId="77777777" w:rsidR="009829B1" w:rsidRDefault="009829B1" w:rsidP="3B6FCDC8">
      <w:pPr>
        <w:pStyle w:val="Default"/>
      </w:pPr>
    </w:p>
    <w:p w14:paraId="5922AE3D" w14:textId="77777777" w:rsidR="009829B1" w:rsidRDefault="009829B1" w:rsidP="3B6FCDC8">
      <w:pPr>
        <w:pStyle w:val="Default"/>
      </w:pPr>
    </w:p>
    <w:p w14:paraId="204BE035" w14:textId="77777777" w:rsidR="009829B1" w:rsidRDefault="009829B1" w:rsidP="3B6FCDC8">
      <w:pPr>
        <w:pStyle w:val="Default"/>
      </w:pPr>
    </w:p>
    <w:p w14:paraId="02D94143" w14:textId="77777777" w:rsidR="009829B1" w:rsidRDefault="009829B1" w:rsidP="3B6FCDC8">
      <w:pPr>
        <w:pStyle w:val="Default"/>
      </w:pPr>
    </w:p>
    <w:p w14:paraId="6A0BD542" w14:textId="5B5C0B16" w:rsidR="004701A3" w:rsidRPr="00640859" w:rsidRDefault="004701A3" w:rsidP="0063386E">
      <w:pPr>
        <w:pStyle w:val="Titel"/>
        <w:jc w:val="center"/>
      </w:pPr>
      <w:r>
        <w:t>VEJLEDNING</w:t>
      </w:r>
    </w:p>
    <w:p w14:paraId="7522371C" w14:textId="77777777" w:rsidR="009829B1" w:rsidRPr="00640859" w:rsidRDefault="009829B1" w:rsidP="0063386E">
      <w:pPr>
        <w:jc w:val="center"/>
      </w:pPr>
    </w:p>
    <w:p w14:paraId="63013DC2" w14:textId="15C7857A" w:rsidR="004701A3" w:rsidRPr="00640859" w:rsidRDefault="004701A3" w:rsidP="0063386E">
      <w:pPr>
        <w:pStyle w:val="Titel"/>
        <w:jc w:val="center"/>
      </w:pPr>
      <w:r>
        <w:t xml:space="preserve">PERSONOPLYSNINGER </w:t>
      </w:r>
      <w:r>
        <w:br/>
        <w:t>OG BEHANDLING HERAF</w:t>
      </w:r>
    </w:p>
    <w:p w14:paraId="41AB3430" w14:textId="77777777" w:rsidR="004701A3" w:rsidRPr="00640859" w:rsidRDefault="004701A3" w:rsidP="0063386E">
      <w:pPr>
        <w:pStyle w:val="Default"/>
        <w:jc w:val="center"/>
        <w:rPr>
          <w:color w:val="auto"/>
        </w:rPr>
      </w:pPr>
    </w:p>
    <w:p w14:paraId="642FD318" w14:textId="77777777" w:rsidR="0063386E" w:rsidRDefault="0063386E">
      <w:pPr>
        <w:rPr>
          <w:rFonts w:ascii="Calibri" w:hAnsi="Calibri" w:cs="Calibri"/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FFDE0D0" w14:textId="2A784D07" w:rsidR="004701A3" w:rsidRPr="00640859" w:rsidRDefault="004701A3" w:rsidP="3B6FCDC8">
      <w:pPr>
        <w:pStyle w:val="Default"/>
        <w:rPr>
          <w:color w:val="auto"/>
          <w:sz w:val="22"/>
          <w:szCs w:val="22"/>
          <w:u w:val="single"/>
        </w:rPr>
      </w:pPr>
      <w:r w:rsidRPr="3B6FCDC8">
        <w:rPr>
          <w:b/>
          <w:bCs/>
          <w:color w:val="auto"/>
          <w:sz w:val="22"/>
          <w:szCs w:val="22"/>
          <w:u w:val="single"/>
        </w:rPr>
        <w:lastRenderedPageBreak/>
        <w:t xml:space="preserve">Personoplysninger: </w:t>
      </w:r>
    </w:p>
    <w:p w14:paraId="147FA97B" w14:textId="77777777" w:rsidR="009829B1" w:rsidRPr="00640859" w:rsidRDefault="009829B1" w:rsidP="3B6FCDC8">
      <w:pPr>
        <w:pStyle w:val="Default"/>
        <w:rPr>
          <w:color w:val="auto"/>
          <w:sz w:val="22"/>
          <w:szCs w:val="22"/>
        </w:rPr>
      </w:pPr>
    </w:p>
    <w:p w14:paraId="29A6816D" w14:textId="6926362E" w:rsidR="004701A3" w:rsidRPr="00640859" w:rsidRDefault="004701A3" w:rsidP="3B6FCDC8">
      <w:pPr>
        <w:pStyle w:val="Default"/>
        <w:rPr>
          <w:color w:val="auto"/>
          <w:sz w:val="22"/>
          <w:szCs w:val="22"/>
        </w:rPr>
      </w:pPr>
      <w:r w:rsidRPr="31A4EC65">
        <w:rPr>
          <w:color w:val="auto"/>
          <w:sz w:val="22"/>
          <w:szCs w:val="22"/>
        </w:rPr>
        <w:t xml:space="preserve">Personoplysninger, der er omfattet af </w:t>
      </w:r>
      <w:r w:rsidR="00B146DC">
        <w:rPr>
          <w:color w:val="auto"/>
          <w:sz w:val="22"/>
          <w:szCs w:val="22"/>
        </w:rPr>
        <w:t>D</w:t>
      </w:r>
      <w:r w:rsidRPr="31A4EC65">
        <w:rPr>
          <w:color w:val="auto"/>
          <w:sz w:val="22"/>
          <w:szCs w:val="22"/>
        </w:rPr>
        <w:t xml:space="preserve">atabeskyttelsesforordningen, er i forordningen defineret som: </w:t>
      </w:r>
    </w:p>
    <w:p w14:paraId="73C001B8" w14:textId="77777777" w:rsidR="004701A3" w:rsidRPr="00640859" w:rsidRDefault="004701A3" w:rsidP="3B6FCDC8">
      <w:pPr>
        <w:pStyle w:val="Default"/>
        <w:rPr>
          <w:color w:val="auto"/>
          <w:sz w:val="22"/>
          <w:szCs w:val="22"/>
        </w:rPr>
      </w:pPr>
      <w:r w:rsidRPr="3B6FCDC8">
        <w:rPr>
          <w:i/>
          <w:iCs/>
          <w:color w:val="auto"/>
          <w:sz w:val="22"/>
          <w:szCs w:val="22"/>
        </w:rPr>
        <w:t xml:space="preserve">”enhver form for information om en identificeret eller identificerbar fysisk person” </w:t>
      </w:r>
    </w:p>
    <w:p w14:paraId="280EE8DB" w14:textId="77777777" w:rsidR="004701A3" w:rsidRPr="00640859" w:rsidRDefault="004701A3" w:rsidP="3B6FCDC8">
      <w:pPr>
        <w:pStyle w:val="Default"/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Det er således alle typer af oplysninger, der kan bruges til at identificere en fysisk person. </w:t>
      </w:r>
    </w:p>
    <w:p w14:paraId="5F07DA85" w14:textId="77777777" w:rsidR="00446C42" w:rsidRPr="00640859" w:rsidRDefault="00446C42" w:rsidP="3B6FCDC8">
      <w:pPr>
        <w:pStyle w:val="Default"/>
        <w:rPr>
          <w:color w:val="auto"/>
          <w:sz w:val="22"/>
          <w:szCs w:val="22"/>
        </w:rPr>
      </w:pPr>
    </w:p>
    <w:p w14:paraId="4B570CAA" w14:textId="0EDA3C6D" w:rsidR="00446C42" w:rsidRPr="00640859" w:rsidRDefault="00446C42" w:rsidP="3B6FCDC8">
      <w:pPr>
        <w:pStyle w:val="Default"/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>Der er tale om en personoplysning, uanset om oplysning</w:t>
      </w:r>
      <w:r w:rsidR="009829B1" w:rsidRPr="3B6FCDC8">
        <w:rPr>
          <w:color w:val="auto"/>
          <w:sz w:val="22"/>
          <w:szCs w:val="22"/>
        </w:rPr>
        <w:t>e</w:t>
      </w:r>
      <w:r w:rsidR="00036272">
        <w:rPr>
          <w:color w:val="auto"/>
          <w:sz w:val="22"/>
          <w:szCs w:val="22"/>
        </w:rPr>
        <w:t>n</w:t>
      </w:r>
      <w:r w:rsidRPr="3B6FCDC8">
        <w:rPr>
          <w:color w:val="auto"/>
          <w:sz w:val="22"/>
          <w:szCs w:val="22"/>
        </w:rPr>
        <w:t xml:space="preserve"> referer til noget objektivt om en fysisk person, eller om den referer</w:t>
      </w:r>
      <w:r w:rsidR="00210E6C" w:rsidRPr="3B6FCDC8">
        <w:rPr>
          <w:color w:val="auto"/>
          <w:sz w:val="22"/>
          <w:szCs w:val="22"/>
        </w:rPr>
        <w:t>er</w:t>
      </w:r>
      <w:r w:rsidRPr="3B6FCDC8">
        <w:rPr>
          <w:color w:val="auto"/>
          <w:sz w:val="22"/>
          <w:szCs w:val="22"/>
        </w:rPr>
        <w:t xml:space="preserve"> til mere subjektive ting om personen. </w:t>
      </w:r>
    </w:p>
    <w:p w14:paraId="658DA242" w14:textId="77777777" w:rsidR="00055B47" w:rsidRPr="00640859" w:rsidRDefault="00055B47" w:rsidP="3B6FCDC8">
      <w:pPr>
        <w:pStyle w:val="Default"/>
        <w:rPr>
          <w:color w:val="auto"/>
          <w:sz w:val="22"/>
          <w:szCs w:val="22"/>
        </w:rPr>
      </w:pPr>
    </w:p>
    <w:p w14:paraId="0596A947" w14:textId="6E8D83F8" w:rsidR="00055B47" w:rsidRPr="00640859" w:rsidRDefault="009829B1" w:rsidP="3B6FCDC8">
      <w:pPr>
        <w:pStyle w:val="Default"/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>Personoplysninger er ikke</w:t>
      </w:r>
      <w:r w:rsidR="00055B47" w:rsidRPr="3B6FCDC8">
        <w:rPr>
          <w:color w:val="auto"/>
          <w:sz w:val="22"/>
          <w:szCs w:val="22"/>
        </w:rPr>
        <w:t xml:space="preserve"> kun oplysninger i tekst-form. Oplysninger i form af billeder, film eller biologisk </w:t>
      </w:r>
      <w:r w:rsidR="00210E6C" w:rsidRPr="3B6FCDC8">
        <w:rPr>
          <w:color w:val="auto"/>
          <w:sz w:val="22"/>
          <w:szCs w:val="22"/>
        </w:rPr>
        <w:t>materiale kan også være personoplysning</w:t>
      </w:r>
      <w:r w:rsidR="004C1E88" w:rsidRPr="3B6FCDC8">
        <w:rPr>
          <w:color w:val="auto"/>
          <w:sz w:val="22"/>
          <w:szCs w:val="22"/>
        </w:rPr>
        <w:t>er</w:t>
      </w:r>
      <w:r w:rsidR="00055B47" w:rsidRPr="3B6FCDC8">
        <w:rPr>
          <w:color w:val="auto"/>
          <w:sz w:val="22"/>
          <w:szCs w:val="22"/>
        </w:rPr>
        <w:t xml:space="preserve">, hvis disse kan identificere en fysisk person. </w:t>
      </w:r>
    </w:p>
    <w:p w14:paraId="7FE8C076" w14:textId="77777777" w:rsidR="00B754D8" w:rsidRPr="00640859" w:rsidRDefault="00B754D8" w:rsidP="3B6FCDC8">
      <w:pPr>
        <w:pStyle w:val="Default"/>
        <w:rPr>
          <w:color w:val="auto"/>
          <w:sz w:val="22"/>
          <w:szCs w:val="22"/>
        </w:rPr>
      </w:pPr>
    </w:p>
    <w:p w14:paraId="1F2C6D80" w14:textId="3F21D53D" w:rsidR="0055131C" w:rsidRPr="00640859" w:rsidRDefault="0055131C" w:rsidP="3B6FCDC8">
      <w:pPr>
        <w:pStyle w:val="Default"/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En personoplysning </w:t>
      </w:r>
      <w:r w:rsidR="00A67C93" w:rsidRPr="3B6FCDC8">
        <w:rPr>
          <w:color w:val="auto"/>
          <w:sz w:val="22"/>
          <w:szCs w:val="22"/>
        </w:rPr>
        <w:t>er derved et meget bredt begreb, og d</w:t>
      </w:r>
      <w:r w:rsidRPr="3B6FCDC8">
        <w:rPr>
          <w:color w:val="auto"/>
          <w:sz w:val="22"/>
          <w:szCs w:val="22"/>
        </w:rPr>
        <w:t>efini</w:t>
      </w:r>
      <w:r w:rsidR="00A67C93" w:rsidRPr="3B6FCDC8">
        <w:rPr>
          <w:color w:val="auto"/>
          <w:sz w:val="22"/>
          <w:szCs w:val="22"/>
        </w:rPr>
        <w:t>tion</w:t>
      </w:r>
      <w:r w:rsidR="000A207B" w:rsidRPr="3B6FCDC8">
        <w:rPr>
          <w:color w:val="auto"/>
          <w:sz w:val="22"/>
          <w:szCs w:val="22"/>
        </w:rPr>
        <w:t>en</w:t>
      </w:r>
      <w:r w:rsidR="00A67C93" w:rsidRPr="3B6FCDC8">
        <w:rPr>
          <w:color w:val="auto"/>
          <w:sz w:val="22"/>
          <w:szCs w:val="22"/>
        </w:rPr>
        <w:t xml:space="preserve"> kan strækkes</w:t>
      </w:r>
      <w:r w:rsidRPr="3B6FCDC8">
        <w:rPr>
          <w:color w:val="auto"/>
          <w:sz w:val="22"/>
          <w:szCs w:val="22"/>
        </w:rPr>
        <w:t xml:space="preserve"> langt. I forordningen er der alene sat den begrænsning, at hvis man skal bruge ekstraordinært store udgifter eller lang tid på at identificere en fysisk person ud fra en bestem</w:t>
      </w:r>
      <w:r w:rsidR="00A67C93" w:rsidRPr="3B6FCDC8">
        <w:rPr>
          <w:color w:val="auto"/>
          <w:sz w:val="22"/>
          <w:szCs w:val="22"/>
        </w:rPr>
        <w:t>t oplysning, så vil oplysningen ikke</w:t>
      </w:r>
      <w:r w:rsidRPr="3B6FCDC8">
        <w:rPr>
          <w:color w:val="auto"/>
          <w:sz w:val="22"/>
          <w:szCs w:val="22"/>
        </w:rPr>
        <w:t xml:space="preserve"> betragtes som identificerbar</w:t>
      </w:r>
      <w:r w:rsidR="00A67C93" w:rsidRPr="3B6FCDC8">
        <w:rPr>
          <w:color w:val="auto"/>
          <w:sz w:val="22"/>
          <w:szCs w:val="22"/>
        </w:rPr>
        <w:t>,</w:t>
      </w:r>
      <w:r w:rsidRPr="3B6FCDC8">
        <w:rPr>
          <w:color w:val="auto"/>
          <w:sz w:val="22"/>
          <w:szCs w:val="22"/>
        </w:rPr>
        <w:t xml:space="preserve"> og</w:t>
      </w:r>
      <w:r w:rsidR="00210E6C" w:rsidRPr="3B6FCDC8">
        <w:rPr>
          <w:color w:val="auto"/>
          <w:sz w:val="22"/>
          <w:szCs w:val="22"/>
        </w:rPr>
        <w:t xml:space="preserve"> oplysningen</w:t>
      </w:r>
      <w:r w:rsidRPr="3B6FCDC8">
        <w:rPr>
          <w:color w:val="auto"/>
          <w:sz w:val="22"/>
          <w:szCs w:val="22"/>
        </w:rPr>
        <w:t xml:space="preserve"> </w:t>
      </w:r>
      <w:r w:rsidR="00A851EE" w:rsidRPr="3B6FCDC8">
        <w:rPr>
          <w:color w:val="auto"/>
          <w:sz w:val="22"/>
          <w:szCs w:val="22"/>
        </w:rPr>
        <w:t xml:space="preserve">vurderes </w:t>
      </w:r>
      <w:r w:rsidRPr="3B6FCDC8">
        <w:rPr>
          <w:color w:val="auto"/>
          <w:sz w:val="22"/>
          <w:szCs w:val="22"/>
        </w:rPr>
        <w:t>derved</w:t>
      </w:r>
      <w:r w:rsidR="00A851EE" w:rsidRPr="3B6FCDC8">
        <w:rPr>
          <w:color w:val="auto"/>
          <w:sz w:val="22"/>
          <w:szCs w:val="22"/>
        </w:rPr>
        <w:t xml:space="preserve"> til</w:t>
      </w:r>
      <w:r w:rsidRPr="3B6FCDC8">
        <w:rPr>
          <w:color w:val="auto"/>
          <w:sz w:val="22"/>
          <w:szCs w:val="22"/>
        </w:rPr>
        <w:t xml:space="preserve"> ikke </w:t>
      </w:r>
      <w:r w:rsidR="00A851EE" w:rsidRPr="3B6FCDC8">
        <w:rPr>
          <w:color w:val="auto"/>
          <w:sz w:val="22"/>
          <w:szCs w:val="22"/>
        </w:rPr>
        <w:t xml:space="preserve">at </w:t>
      </w:r>
      <w:r w:rsidRPr="3B6FCDC8">
        <w:rPr>
          <w:color w:val="auto"/>
          <w:sz w:val="22"/>
          <w:szCs w:val="22"/>
        </w:rPr>
        <w:t xml:space="preserve">være en personoplysning. </w:t>
      </w:r>
    </w:p>
    <w:p w14:paraId="06717A15" w14:textId="77777777" w:rsidR="00A67C93" w:rsidRPr="00640859" w:rsidRDefault="00A67C93" w:rsidP="3B6FCDC8">
      <w:pPr>
        <w:pStyle w:val="Default"/>
        <w:rPr>
          <w:color w:val="auto"/>
          <w:sz w:val="22"/>
          <w:szCs w:val="22"/>
        </w:rPr>
      </w:pPr>
    </w:p>
    <w:p w14:paraId="4A651C0B" w14:textId="4F7BFF1B" w:rsidR="00A67C93" w:rsidRPr="00640859" w:rsidRDefault="00A67C93" w:rsidP="3B6FCDC8">
      <w:pPr>
        <w:pStyle w:val="Default"/>
        <w:rPr>
          <w:color w:val="auto"/>
          <w:sz w:val="22"/>
          <w:szCs w:val="22"/>
        </w:rPr>
      </w:pPr>
      <w:r w:rsidRPr="31A4EC65">
        <w:rPr>
          <w:color w:val="auto"/>
          <w:sz w:val="22"/>
          <w:szCs w:val="22"/>
        </w:rPr>
        <w:t xml:space="preserve">Anonymiserede oplysninger er ikke personoplysninger efter forordningens forstand, hvis disse ikke er identificerbare. </w:t>
      </w:r>
      <w:r w:rsidR="00446C42" w:rsidRPr="31A4EC65">
        <w:rPr>
          <w:color w:val="auto"/>
          <w:sz w:val="22"/>
          <w:szCs w:val="22"/>
        </w:rPr>
        <w:t>Hvis der rent teknologisk er mulighed for re</w:t>
      </w:r>
      <w:r w:rsidR="1A26FE4E" w:rsidRPr="31A4EC65">
        <w:rPr>
          <w:color w:val="auto"/>
          <w:sz w:val="22"/>
          <w:szCs w:val="22"/>
        </w:rPr>
        <w:t>-</w:t>
      </w:r>
      <w:r w:rsidR="00446C42" w:rsidRPr="31A4EC65">
        <w:rPr>
          <w:color w:val="auto"/>
          <w:sz w:val="22"/>
          <w:szCs w:val="22"/>
        </w:rPr>
        <w:t>identifikation</w:t>
      </w:r>
      <w:r w:rsidR="00055B47" w:rsidRPr="31A4EC65">
        <w:rPr>
          <w:color w:val="auto"/>
          <w:sz w:val="22"/>
          <w:szCs w:val="22"/>
        </w:rPr>
        <w:t xml:space="preserve"> af anonymiserede oplysninger</w:t>
      </w:r>
      <w:r w:rsidR="00446C42" w:rsidRPr="31A4EC65">
        <w:rPr>
          <w:color w:val="auto"/>
          <w:sz w:val="22"/>
          <w:szCs w:val="22"/>
        </w:rPr>
        <w:t xml:space="preserve">, vil der være tale om identificerbare oplysninger, og forordningen vil i så fald finde anvendelse. </w:t>
      </w:r>
    </w:p>
    <w:p w14:paraId="23F1B67A" w14:textId="77777777" w:rsidR="007B4E35" w:rsidRPr="00640859" w:rsidRDefault="007B4E35" w:rsidP="3B6FCDC8">
      <w:pPr>
        <w:pStyle w:val="Default"/>
        <w:rPr>
          <w:color w:val="auto"/>
          <w:sz w:val="22"/>
          <w:szCs w:val="22"/>
        </w:rPr>
      </w:pPr>
    </w:p>
    <w:p w14:paraId="0AF2300E" w14:textId="77777777" w:rsidR="007B4E35" w:rsidRPr="00640859" w:rsidRDefault="007B4E35" w:rsidP="3B6FCDC8">
      <w:pPr>
        <w:pStyle w:val="Default"/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En personoplysning kan også være erstattet af en kode eller andet. En sådan kode vil stadig være en personoplysning, hvis denne kode kan føres tilbage til den oprindelige personoplysning. </w:t>
      </w:r>
    </w:p>
    <w:p w14:paraId="082A3260" w14:textId="77777777" w:rsidR="00446C42" w:rsidRPr="00640859" w:rsidRDefault="00446C42" w:rsidP="3B6FCDC8">
      <w:pPr>
        <w:pStyle w:val="Default"/>
        <w:rPr>
          <w:color w:val="auto"/>
          <w:sz w:val="22"/>
          <w:szCs w:val="22"/>
        </w:rPr>
      </w:pPr>
    </w:p>
    <w:p w14:paraId="55DB4392" w14:textId="77777777" w:rsidR="004701A3" w:rsidRPr="00640859" w:rsidRDefault="004701A3" w:rsidP="3B6FCDC8">
      <w:pPr>
        <w:pStyle w:val="Default"/>
        <w:rPr>
          <w:b/>
          <w:bCs/>
          <w:color w:val="auto"/>
          <w:sz w:val="22"/>
          <w:szCs w:val="22"/>
        </w:rPr>
      </w:pPr>
    </w:p>
    <w:p w14:paraId="57BC28CE" w14:textId="77777777" w:rsidR="004701A3" w:rsidRPr="00640859" w:rsidRDefault="004701A3" w:rsidP="3B6FCDC8">
      <w:pPr>
        <w:pStyle w:val="Default"/>
        <w:rPr>
          <w:color w:val="auto"/>
          <w:sz w:val="22"/>
          <w:szCs w:val="22"/>
          <w:u w:val="single"/>
        </w:rPr>
      </w:pPr>
      <w:r w:rsidRPr="3B6FCDC8">
        <w:rPr>
          <w:b/>
          <w:bCs/>
          <w:color w:val="auto"/>
          <w:sz w:val="22"/>
          <w:szCs w:val="22"/>
          <w:u w:val="single"/>
        </w:rPr>
        <w:t xml:space="preserve">Typer af personoplysninger: </w:t>
      </w:r>
    </w:p>
    <w:p w14:paraId="03AE3EBA" w14:textId="77777777" w:rsidR="009829B1" w:rsidRPr="00640859" w:rsidRDefault="009829B1" w:rsidP="3B6FCDC8">
      <w:pPr>
        <w:pStyle w:val="Default"/>
        <w:rPr>
          <w:color w:val="auto"/>
          <w:sz w:val="22"/>
          <w:szCs w:val="22"/>
        </w:rPr>
      </w:pPr>
    </w:p>
    <w:p w14:paraId="68764ED6" w14:textId="009588D0" w:rsidR="004701A3" w:rsidRPr="00640859" w:rsidRDefault="004701A3" w:rsidP="3B6FCDC8">
      <w:pPr>
        <w:pStyle w:val="Default"/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Databeskyttelsesforordningen skelner mellem to typer af personoplysninger: </w:t>
      </w:r>
    </w:p>
    <w:p w14:paraId="62899941" w14:textId="77777777" w:rsidR="009829B1" w:rsidRPr="00640859" w:rsidRDefault="009829B1" w:rsidP="0063386E">
      <w:pPr>
        <w:pStyle w:val="Default"/>
        <w:rPr>
          <w:color w:val="auto"/>
          <w:sz w:val="22"/>
          <w:szCs w:val="22"/>
        </w:rPr>
      </w:pPr>
    </w:p>
    <w:p w14:paraId="63B4A81F" w14:textId="77777777" w:rsidR="009829B1" w:rsidRPr="00640859" w:rsidRDefault="004701A3" w:rsidP="0063386E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Almindelige personoplysninger </w:t>
      </w:r>
    </w:p>
    <w:p w14:paraId="347C3B0B" w14:textId="08D9E0E6" w:rsidR="004701A3" w:rsidRPr="00640859" w:rsidRDefault="00E16B41" w:rsidP="0063386E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</w:t>
      </w:r>
      <w:r w:rsidR="004701A3" w:rsidRPr="3B6FCDC8">
        <w:rPr>
          <w:color w:val="auto"/>
          <w:sz w:val="22"/>
          <w:szCs w:val="22"/>
        </w:rPr>
        <w:t xml:space="preserve">ølsomme personoplysninger </w:t>
      </w:r>
    </w:p>
    <w:p w14:paraId="1CF1DD4E" w14:textId="77777777" w:rsidR="004701A3" w:rsidRPr="00640859" w:rsidRDefault="004701A3" w:rsidP="3B6FCDC8">
      <w:pPr>
        <w:pStyle w:val="Default"/>
        <w:rPr>
          <w:color w:val="auto"/>
          <w:sz w:val="22"/>
          <w:szCs w:val="22"/>
        </w:rPr>
      </w:pPr>
    </w:p>
    <w:p w14:paraId="05C3B7AE" w14:textId="45A60307" w:rsidR="004701A3" w:rsidRPr="00640859" w:rsidRDefault="004701A3" w:rsidP="3B6FCDC8">
      <w:pPr>
        <w:pStyle w:val="Default"/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Herudover giver forordningen de enkelte medlemslande i EU mulighed for at kunne fastsætte egne regler om: </w:t>
      </w:r>
    </w:p>
    <w:p w14:paraId="6F89539F" w14:textId="77777777" w:rsidR="009829B1" w:rsidRPr="00640859" w:rsidRDefault="009829B1" w:rsidP="0063386E">
      <w:pPr>
        <w:pStyle w:val="Default"/>
        <w:rPr>
          <w:color w:val="auto"/>
          <w:sz w:val="22"/>
          <w:szCs w:val="22"/>
        </w:rPr>
      </w:pPr>
    </w:p>
    <w:p w14:paraId="0AD73F60" w14:textId="77777777" w:rsidR="009829B1" w:rsidRPr="00640859" w:rsidRDefault="004701A3" w:rsidP="0063386E">
      <w:pPr>
        <w:pStyle w:val="Default"/>
        <w:numPr>
          <w:ilvl w:val="0"/>
          <w:numId w:val="2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Identifikationsnumre (i Danmark CPR-nummer) </w:t>
      </w:r>
    </w:p>
    <w:p w14:paraId="481EC655" w14:textId="4A110AC7" w:rsidR="004701A3" w:rsidRPr="00640859" w:rsidRDefault="004701A3" w:rsidP="0063386E">
      <w:pPr>
        <w:pStyle w:val="Default"/>
        <w:numPr>
          <w:ilvl w:val="0"/>
          <w:numId w:val="2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Strafbare forhold </w:t>
      </w:r>
    </w:p>
    <w:p w14:paraId="5FAB8910" w14:textId="77777777" w:rsidR="004701A3" w:rsidRPr="00640859" w:rsidRDefault="004701A3" w:rsidP="3B6FCDC8">
      <w:pPr>
        <w:pStyle w:val="Default"/>
        <w:rPr>
          <w:color w:val="auto"/>
          <w:sz w:val="22"/>
          <w:szCs w:val="22"/>
        </w:rPr>
      </w:pPr>
    </w:p>
    <w:p w14:paraId="52B61104" w14:textId="0CCF0660" w:rsidR="004701A3" w:rsidRPr="00640859" w:rsidRDefault="00253E1C" w:rsidP="3B6FCDC8">
      <w:pPr>
        <w:pStyle w:val="Default"/>
        <w:rPr>
          <w:color w:val="auto"/>
          <w:sz w:val="22"/>
          <w:szCs w:val="22"/>
          <w:u w:val="single"/>
        </w:rPr>
      </w:pPr>
      <w:r w:rsidRPr="3B6FCDC8">
        <w:rPr>
          <w:b/>
          <w:bCs/>
          <w:color w:val="auto"/>
          <w:sz w:val="22"/>
          <w:szCs w:val="22"/>
          <w:u w:val="single"/>
        </w:rPr>
        <w:t>F</w:t>
      </w:r>
      <w:r w:rsidR="004701A3" w:rsidRPr="3B6FCDC8">
        <w:rPr>
          <w:b/>
          <w:bCs/>
          <w:color w:val="auto"/>
          <w:sz w:val="22"/>
          <w:szCs w:val="22"/>
          <w:u w:val="single"/>
        </w:rPr>
        <w:t xml:space="preserve">ølsomme oplysninger: </w:t>
      </w:r>
    </w:p>
    <w:p w14:paraId="460AD75C" w14:textId="77777777" w:rsidR="009829B1" w:rsidRPr="00640859" w:rsidRDefault="009829B1" w:rsidP="3B6FCDC8">
      <w:pPr>
        <w:pStyle w:val="Default"/>
        <w:rPr>
          <w:color w:val="auto"/>
          <w:sz w:val="22"/>
          <w:szCs w:val="22"/>
        </w:rPr>
      </w:pPr>
    </w:p>
    <w:p w14:paraId="2DB79701" w14:textId="7D345AC0" w:rsidR="004701A3" w:rsidRPr="00640859" w:rsidRDefault="00253E1C" w:rsidP="3B6FCDC8">
      <w:pPr>
        <w:pStyle w:val="Default"/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>F</w:t>
      </w:r>
      <w:r w:rsidR="004701A3" w:rsidRPr="3B6FCDC8">
        <w:rPr>
          <w:color w:val="auto"/>
          <w:sz w:val="22"/>
          <w:szCs w:val="22"/>
        </w:rPr>
        <w:t xml:space="preserve">ølsomme oplysninger er oplysninger om: </w:t>
      </w:r>
    </w:p>
    <w:p w14:paraId="524D1859" w14:textId="5C8A7BB3" w:rsidR="009829B1" w:rsidRPr="00640859" w:rsidRDefault="004701A3" w:rsidP="0063386E">
      <w:pPr>
        <w:pStyle w:val="Default"/>
        <w:numPr>
          <w:ilvl w:val="0"/>
          <w:numId w:val="3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>Race</w:t>
      </w:r>
    </w:p>
    <w:p w14:paraId="035B29E4" w14:textId="77777777" w:rsidR="009829B1" w:rsidRPr="00640859" w:rsidRDefault="004701A3" w:rsidP="0063386E">
      <w:pPr>
        <w:pStyle w:val="Default"/>
        <w:numPr>
          <w:ilvl w:val="0"/>
          <w:numId w:val="3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Etnisk oprindelse </w:t>
      </w:r>
    </w:p>
    <w:p w14:paraId="04ECDD6E" w14:textId="77777777" w:rsidR="009829B1" w:rsidRPr="00640859" w:rsidRDefault="004701A3" w:rsidP="0063386E">
      <w:pPr>
        <w:pStyle w:val="Default"/>
        <w:numPr>
          <w:ilvl w:val="0"/>
          <w:numId w:val="3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Politisk, religiøs eller filosofisk overbevisning </w:t>
      </w:r>
    </w:p>
    <w:p w14:paraId="70A3C508" w14:textId="77777777" w:rsidR="009829B1" w:rsidRPr="00640859" w:rsidRDefault="004701A3" w:rsidP="0063386E">
      <w:pPr>
        <w:pStyle w:val="Default"/>
        <w:numPr>
          <w:ilvl w:val="0"/>
          <w:numId w:val="3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Fagforeningsmæssige tilhørsforhold </w:t>
      </w:r>
    </w:p>
    <w:p w14:paraId="1E291BD5" w14:textId="47B856EC" w:rsidR="009829B1" w:rsidRPr="00640859" w:rsidRDefault="004701A3" w:rsidP="0063386E">
      <w:pPr>
        <w:pStyle w:val="Default"/>
        <w:numPr>
          <w:ilvl w:val="0"/>
          <w:numId w:val="3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Genetiske og biometriske data med det </w:t>
      </w:r>
      <w:r w:rsidR="00CB7D62" w:rsidRPr="3B6FCDC8">
        <w:rPr>
          <w:color w:val="auto"/>
          <w:sz w:val="22"/>
          <w:szCs w:val="22"/>
        </w:rPr>
        <w:t xml:space="preserve">entydige </w:t>
      </w:r>
      <w:r w:rsidRPr="3B6FCDC8">
        <w:rPr>
          <w:color w:val="auto"/>
          <w:sz w:val="22"/>
          <w:szCs w:val="22"/>
        </w:rPr>
        <w:t xml:space="preserve">formål at identificere en fysisk person </w:t>
      </w:r>
    </w:p>
    <w:p w14:paraId="6084F46F" w14:textId="77777777" w:rsidR="009829B1" w:rsidRPr="00640859" w:rsidRDefault="004701A3" w:rsidP="0063386E">
      <w:pPr>
        <w:pStyle w:val="Default"/>
        <w:numPr>
          <w:ilvl w:val="0"/>
          <w:numId w:val="3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Helbredsoplysninger </w:t>
      </w:r>
    </w:p>
    <w:p w14:paraId="1B4CDDAB" w14:textId="10246D62" w:rsidR="004701A3" w:rsidRPr="00640859" w:rsidRDefault="004701A3" w:rsidP="0063386E">
      <w:pPr>
        <w:pStyle w:val="Default"/>
        <w:numPr>
          <w:ilvl w:val="0"/>
          <w:numId w:val="3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Oplysninger om seksuelle forhold eller orientering </w:t>
      </w:r>
    </w:p>
    <w:p w14:paraId="6EE0A6EF" w14:textId="77777777" w:rsidR="00B14F6A" w:rsidRPr="00640859" w:rsidRDefault="00B14F6A" w:rsidP="3B6FCDC8">
      <w:pPr>
        <w:pStyle w:val="Default"/>
        <w:rPr>
          <w:color w:val="auto"/>
          <w:sz w:val="22"/>
          <w:szCs w:val="22"/>
        </w:rPr>
      </w:pPr>
    </w:p>
    <w:p w14:paraId="3B711968" w14:textId="542636C9" w:rsidR="00D71F87" w:rsidRPr="00640859" w:rsidRDefault="00A10AAF" w:rsidP="3B6FCDC8">
      <w:pPr>
        <w:pStyle w:val="Default"/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lastRenderedPageBreak/>
        <w:t xml:space="preserve">Det er </w:t>
      </w:r>
      <w:r w:rsidR="009829B1" w:rsidRPr="3B6FCDC8">
        <w:rPr>
          <w:color w:val="auto"/>
          <w:sz w:val="22"/>
          <w:szCs w:val="22"/>
        </w:rPr>
        <w:t xml:space="preserve">alene </w:t>
      </w:r>
      <w:r w:rsidRPr="3B6FCDC8">
        <w:rPr>
          <w:color w:val="auto"/>
          <w:sz w:val="22"/>
          <w:szCs w:val="22"/>
        </w:rPr>
        <w:t>ovenstående oplysninger, som kan betragtes som følsomme oplysninger og dermed kun disse</w:t>
      </w:r>
      <w:r w:rsidR="009829B1" w:rsidRPr="3B6FCDC8">
        <w:rPr>
          <w:color w:val="auto"/>
          <w:sz w:val="22"/>
          <w:szCs w:val="22"/>
        </w:rPr>
        <w:t>,</w:t>
      </w:r>
      <w:r w:rsidRPr="3B6FCDC8">
        <w:rPr>
          <w:color w:val="auto"/>
          <w:sz w:val="22"/>
          <w:szCs w:val="22"/>
        </w:rPr>
        <w:t xml:space="preserve"> der er undergivet et strengere hjemmelsgrundlag</w:t>
      </w:r>
      <w:r w:rsidR="009829B1" w:rsidRPr="3B6FCDC8">
        <w:rPr>
          <w:color w:val="auto"/>
          <w:sz w:val="22"/>
          <w:szCs w:val="22"/>
        </w:rPr>
        <w:t xml:space="preserve"> (</w:t>
      </w:r>
      <w:r w:rsidR="00865E0F" w:rsidRPr="3B6FCDC8">
        <w:rPr>
          <w:color w:val="auto"/>
          <w:sz w:val="22"/>
          <w:szCs w:val="22"/>
        </w:rPr>
        <w:t>l</w:t>
      </w:r>
      <w:r w:rsidR="009829B1" w:rsidRPr="3B6FCDC8">
        <w:rPr>
          <w:color w:val="auto"/>
          <w:sz w:val="22"/>
          <w:szCs w:val="22"/>
        </w:rPr>
        <w:t xml:space="preserve">æs mere om behandlingsgrundlag i </w:t>
      </w:r>
      <w:r w:rsidR="00C8305E" w:rsidRPr="3B6FCDC8">
        <w:rPr>
          <w:color w:val="auto"/>
          <w:sz w:val="22"/>
          <w:szCs w:val="22"/>
        </w:rPr>
        <w:t>Enkel-</w:t>
      </w:r>
      <w:proofErr w:type="spellStart"/>
      <w:r w:rsidR="00C8305E" w:rsidRPr="3B6FCDC8">
        <w:rPr>
          <w:color w:val="auto"/>
          <w:sz w:val="22"/>
          <w:szCs w:val="22"/>
        </w:rPr>
        <w:t>GDPR</w:t>
      </w:r>
      <w:r w:rsidR="00E564FD" w:rsidRPr="3B6FCDC8">
        <w:rPr>
          <w:color w:val="auto"/>
          <w:sz w:val="22"/>
          <w:szCs w:val="22"/>
        </w:rPr>
        <w:t>s</w:t>
      </w:r>
      <w:proofErr w:type="spellEnd"/>
      <w:r w:rsidR="009829B1" w:rsidRPr="3B6FCDC8">
        <w:rPr>
          <w:i/>
          <w:iCs/>
          <w:color w:val="auto"/>
          <w:sz w:val="22"/>
          <w:szCs w:val="22"/>
        </w:rPr>
        <w:t xml:space="preserve"> </w:t>
      </w:r>
      <w:r w:rsidR="009829B1" w:rsidRPr="3B6FCDC8">
        <w:rPr>
          <w:color w:val="auto"/>
          <w:sz w:val="22"/>
          <w:szCs w:val="22"/>
        </w:rPr>
        <w:t xml:space="preserve">vejledning </w:t>
      </w:r>
      <w:r w:rsidR="009829B1" w:rsidRPr="3B6FCDC8">
        <w:rPr>
          <w:i/>
          <w:iCs/>
          <w:color w:val="auto"/>
          <w:sz w:val="22"/>
          <w:szCs w:val="22"/>
        </w:rPr>
        <w:t>”Behandlingsgrundlag</w:t>
      </w:r>
      <w:r w:rsidR="009829B1" w:rsidRPr="3B6FCDC8">
        <w:rPr>
          <w:color w:val="auto"/>
          <w:sz w:val="22"/>
          <w:szCs w:val="22"/>
        </w:rPr>
        <w:t>”</w:t>
      </w:r>
      <w:r w:rsidR="00BC63B8" w:rsidRPr="3B6FCDC8">
        <w:rPr>
          <w:color w:val="auto"/>
          <w:sz w:val="22"/>
          <w:szCs w:val="22"/>
        </w:rPr>
        <w:t xml:space="preserve"> i step 3</w:t>
      </w:r>
      <w:r w:rsidR="009829B1" w:rsidRPr="3B6FCDC8">
        <w:rPr>
          <w:color w:val="auto"/>
          <w:sz w:val="22"/>
          <w:szCs w:val="22"/>
        </w:rPr>
        <w:t>)</w:t>
      </w:r>
      <w:r w:rsidRPr="3B6FCDC8">
        <w:rPr>
          <w:color w:val="auto"/>
          <w:sz w:val="22"/>
          <w:szCs w:val="22"/>
        </w:rPr>
        <w:t xml:space="preserve">. </w:t>
      </w:r>
    </w:p>
    <w:p w14:paraId="7CE88AE9" w14:textId="77777777" w:rsidR="00B14F6A" w:rsidRPr="00640859" w:rsidRDefault="00B14F6A" w:rsidP="3B6FCDC8">
      <w:pPr>
        <w:pStyle w:val="Default"/>
        <w:rPr>
          <w:color w:val="auto"/>
          <w:sz w:val="22"/>
          <w:szCs w:val="22"/>
        </w:rPr>
      </w:pPr>
    </w:p>
    <w:p w14:paraId="00260E93" w14:textId="77777777" w:rsidR="00D71F87" w:rsidRPr="00640859" w:rsidRDefault="00D71F87" w:rsidP="3B6FCDC8">
      <w:pPr>
        <w:pStyle w:val="Default"/>
        <w:rPr>
          <w:color w:val="auto"/>
          <w:sz w:val="22"/>
          <w:szCs w:val="22"/>
          <w:u w:val="single"/>
        </w:rPr>
      </w:pPr>
      <w:r w:rsidRPr="3B6FCDC8">
        <w:rPr>
          <w:b/>
          <w:bCs/>
          <w:color w:val="auto"/>
          <w:sz w:val="22"/>
          <w:szCs w:val="22"/>
          <w:u w:val="single"/>
        </w:rPr>
        <w:t xml:space="preserve">Almindelige personoplysninger: </w:t>
      </w:r>
    </w:p>
    <w:p w14:paraId="4F08EF76" w14:textId="77777777" w:rsidR="009829B1" w:rsidRPr="00640859" w:rsidRDefault="009829B1" w:rsidP="3B6FCDC8">
      <w:pPr>
        <w:pStyle w:val="Default"/>
        <w:rPr>
          <w:color w:val="auto"/>
          <w:sz w:val="22"/>
          <w:szCs w:val="22"/>
        </w:rPr>
      </w:pPr>
    </w:p>
    <w:p w14:paraId="4F09CFAE" w14:textId="1DA69161" w:rsidR="00D71F87" w:rsidRPr="00640859" w:rsidRDefault="00D71F87" w:rsidP="3B6FCDC8">
      <w:pPr>
        <w:pStyle w:val="Default"/>
        <w:rPr>
          <w:color w:val="auto"/>
          <w:sz w:val="22"/>
          <w:szCs w:val="22"/>
        </w:rPr>
      </w:pPr>
      <w:r w:rsidRPr="31A4EC65">
        <w:rPr>
          <w:color w:val="auto"/>
          <w:sz w:val="22"/>
          <w:szCs w:val="22"/>
        </w:rPr>
        <w:t>Alle oplysninger der identificerer en fysisk person</w:t>
      </w:r>
      <w:r w:rsidR="2B7CD010" w:rsidRPr="31A4EC65">
        <w:rPr>
          <w:color w:val="auto"/>
          <w:sz w:val="22"/>
          <w:szCs w:val="22"/>
        </w:rPr>
        <w:t>,</w:t>
      </w:r>
      <w:r w:rsidR="003D4FA8" w:rsidRPr="31A4EC65">
        <w:rPr>
          <w:color w:val="auto"/>
          <w:sz w:val="22"/>
          <w:szCs w:val="22"/>
        </w:rPr>
        <w:t xml:space="preserve"> og</w:t>
      </w:r>
      <w:r w:rsidRPr="31A4EC65">
        <w:rPr>
          <w:color w:val="auto"/>
          <w:sz w:val="22"/>
          <w:szCs w:val="22"/>
        </w:rPr>
        <w:t xml:space="preserve"> </w:t>
      </w:r>
      <w:r w:rsidR="003D4FA8" w:rsidRPr="31A4EC65">
        <w:rPr>
          <w:color w:val="auto"/>
          <w:sz w:val="22"/>
          <w:szCs w:val="22"/>
        </w:rPr>
        <w:t xml:space="preserve">som </w:t>
      </w:r>
      <w:r w:rsidRPr="31A4EC65">
        <w:rPr>
          <w:color w:val="auto"/>
          <w:sz w:val="22"/>
          <w:szCs w:val="22"/>
        </w:rPr>
        <w:t>ikke er oplysninger omfattet</w:t>
      </w:r>
      <w:r w:rsidR="00D73698" w:rsidRPr="31A4EC65">
        <w:rPr>
          <w:color w:val="auto"/>
          <w:sz w:val="22"/>
          <w:szCs w:val="22"/>
        </w:rPr>
        <w:t xml:space="preserve"> af</w:t>
      </w:r>
      <w:r w:rsidRPr="31A4EC65">
        <w:rPr>
          <w:color w:val="auto"/>
          <w:sz w:val="22"/>
          <w:szCs w:val="22"/>
        </w:rPr>
        <w:t xml:space="preserve"> </w:t>
      </w:r>
      <w:r w:rsidRPr="31A4EC65">
        <w:rPr>
          <w:b/>
          <w:bCs/>
          <w:color w:val="auto"/>
          <w:sz w:val="22"/>
          <w:szCs w:val="22"/>
        </w:rPr>
        <w:t>følsomme forhold</w:t>
      </w:r>
      <w:r w:rsidRPr="31A4EC65">
        <w:rPr>
          <w:color w:val="auto"/>
          <w:sz w:val="22"/>
          <w:szCs w:val="22"/>
        </w:rPr>
        <w:t xml:space="preserve">, </w:t>
      </w:r>
      <w:r w:rsidRPr="31A4EC65">
        <w:rPr>
          <w:b/>
          <w:bCs/>
          <w:color w:val="auto"/>
          <w:sz w:val="22"/>
          <w:szCs w:val="22"/>
        </w:rPr>
        <w:t xml:space="preserve">identifikationsnumre </w:t>
      </w:r>
      <w:r w:rsidRPr="31A4EC65">
        <w:rPr>
          <w:color w:val="auto"/>
          <w:sz w:val="22"/>
          <w:szCs w:val="22"/>
        </w:rPr>
        <w:t xml:space="preserve">eller </w:t>
      </w:r>
      <w:r w:rsidRPr="31A4EC65">
        <w:rPr>
          <w:b/>
          <w:bCs/>
          <w:color w:val="auto"/>
          <w:sz w:val="22"/>
          <w:szCs w:val="22"/>
        </w:rPr>
        <w:t>strafbare forhold</w:t>
      </w:r>
      <w:r w:rsidRPr="31A4EC65">
        <w:rPr>
          <w:color w:val="auto"/>
          <w:sz w:val="22"/>
          <w:szCs w:val="22"/>
        </w:rPr>
        <w:t xml:space="preserve">, er omfattet af begrebet </w:t>
      </w:r>
      <w:r w:rsidRPr="31A4EC65">
        <w:rPr>
          <w:i/>
          <w:iCs/>
          <w:color w:val="auto"/>
          <w:sz w:val="22"/>
          <w:szCs w:val="22"/>
        </w:rPr>
        <w:t>almindelige personoplysninger.</w:t>
      </w:r>
      <w:r w:rsidRPr="31A4EC65">
        <w:rPr>
          <w:color w:val="auto"/>
          <w:sz w:val="22"/>
          <w:szCs w:val="22"/>
        </w:rPr>
        <w:t xml:space="preserve"> Dette kan </w:t>
      </w:r>
      <w:r w:rsidRPr="31A4EC65">
        <w:rPr>
          <w:color w:val="auto"/>
          <w:sz w:val="22"/>
          <w:szCs w:val="22"/>
          <w:u w:val="single"/>
        </w:rPr>
        <w:t>eksempelvis</w:t>
      </w:r>
      <w:r w:rsidRPr="31A4EC65">
        <w:rPr>
          <w:color w:val="auto"/>
          <w:sz w:val="22"/>
          <w:szCs w:val="22"/>
        </w:rPr>
        <w:t xml:space="preserve"> være oplysninger om: </w:t>
      </w:r>
    </w:p>
    <w:p w14:paraId="46711B7B" w14:textId="77777777" w:rsidR="00210E6C" w:rsidRPr="00640859" w:rsidRDefault="00210E6C" w:rsidP="3B6FCDC8">
      <w:pPr>
        <w:pStyle w:val="Default"/>
        <w:rPr>
          <w:color w:val="auto"/>
          <w:sz w:val="22"/>
          <w:szCs w:val="22"/>
        </w:rPr>
      </w:pPr>
    </w:p>
    <w:p w14:paraId="37428549" w14:textId="77777777" w:rsidR="009829B1" w:rsidRPr="00640859" w:rsidRDefault="00D71F87" w:rsidP="0063386E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Navn </w:t>
      </w:r>
    </w:p>
    <w:p w14:paraId="22DB5F38" w14:textId="77777777" w:rsidR="009829B1" w:rsidRPr="00640859" w:rsidRDefault="00D71F87" w:rsidP="0063386E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Adresse </w:t>
      </w:r>
    </w:p>
    <w:p w14:paraId="261869B1" w14:textId="77777777" w:rsidR="009829B1" w:rsidRPr="00640859" w:rsidRDefault="00D71F87" w:rsidP="0063386E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Mail </w:t>
      </w:r>
    </w:p>
    <w:p w14:paraId="56BC945D" w14:textId="77777777" w:rsidR="009829B1" w:rsidRPr="00640859" w:rsidRDefault="00D71F87" w:rsidP="0063386E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Telefonnummer </w:t>
      </w:r>
    </w:p>
    <w:p w14:paraId="521324E6" w14:textId="77777777" w:rsidR="009829B1" w:rsidRPr="00640859" w:rsidRDefault="00D71F87" w:rsidP="0063386E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Billede </w:t>
      </w:r>
    </w:p>
    <w:p w14:paraId="55E998D7" w14:textId="77777777" w:rsidR="009829B1" w:rsidRPr="00640859" w:rsidRDefault="00D71F87" w:rsidP="0063386E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Nummerplade </w:t>
      </w:r>
    </w:p>
    <w:p w14:paraId="07E69CCF" w14:textId="77777777" w:rsidR="009829B1" w:rsidRPr="00640859" w:rsidRDefault="00D71F87" w:rsidP="0063386E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CV </w:t>
      </w:r>
    </w:p>
    <w:p w14:paraId="2F8A8783" w14:textId="77777777" w:rsidR="009829B1" w:rsidRPr="00640859" w:rsidRDefault="00D71F87" w:rsidP="0063386E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Stilling </w:t>
      </w:r>
    </w:p>
    <w:p w14:paraId="567C137D" w14:textId="77777777" w:rsidR="009829B1" w:rsidRPr="00640859" w:rsidRDefault="00D71F87" w:rsidP="0063386E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IP-adresse </w:t>
      </w:r>
    </w:p>
    <w:p w14:paraId="711156F6" w14:textId="50653A58" w:rsidR="00D71F87" w:rsidRPr="00640859" w:rsidRDefault="00D71F87" w:rsidP="0063386E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Kreditkortnummer </w:t>
      </w:r>
    </w:p>
    <w:p w14:paraId="41420D42" w14:textId="77777777" w:rsidR="00A10AAF" w:rsidRPr="00640859" w:rsidRDefault="00A10AAF" w:rsidP="3B6FCDC8">
      <w:pPr>
        <w:pStyle w:val="Default"/>
        <w:rPr>
          <w:b/>
          <w:bCs/>
          <w:color w:val="auto"/>
          <w:sz w:val="22"/>
          <w:szCs w:val="22"/>
        </w:rPr>
      </w:pPr>
    </w:p>
    <w:p w14:paraId="1E037A6A" w14:textId="77777777" w:rsidR="004701A3" w:rsidRPr="00640859" w:rsidRDefault="004701A3" w:rsidP="3B6FCDC8">
      <w:pPr>
        <w:pStyle w:val="Default"/>
        <w:rPr>
          <w:color w:val="auto"/>
          <w:sz w:val="22"/>
          <w:szCs w:val="22"/>
          <w:u w:val="single"/>
        </w:rPr>
      </w:pPr>
      <w:r w:rsidRPr="3B6FCDC8">
        <w:rPr>
          <w:b/>
          <w:bCs/>
          <w:color w:val="auto"/>
          <w:sz w:val="22"/>
          <w:szCs w:val="22"/>
          <w:u w:val="single"/>
        </w:rPr>
        <w:t xml:space="preserve">Identifikationsnumre: </w:t>
      </w:r>
    </w:p>
    <w:p w14:paraId="57B74B89" w14:textId="77777777" w:rsidR="009829B1" w:rsidRPr="00640859" w:rsidRDefault="009829B1" w:rsidP="3B6FCDC8">
      <w:pPr>
        <w:pStyle w:val="Default"/>
        <w:rPr>
          <w:color w:val="auto"/>
          <w:sz w:val="22"/>
          <w:szCs w:val="22"/>
        </w:rPr>
      </w:pPr>
    </w:p>
    <w:p w14:paraId="067BFB65" w14:textId="1CFB8AB7" w:rsidR="004701A3" w:rsidRPr="00640859" w:rsidRDefault="009829B1" w:rsidP="3B6FCDC8">
      <w:pPr>
        <w:pStyle w:val="Default"/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>Talkombinationer</w:t>
      </w:r>
      <w:r w:rsidR="004701A3" w:rsidRPr="3B6FCDC8">
        <w:rPr>
          <w:color w:val="auto"/>
          <w:sz w:val="22"/>
          <w:szCs w:val="22"/>
        </w:rPr>
        <w:t>, der kan</w:t>
      </w:r>
      <w:r w:rsidR="00E708D7" w:rsidRPr="3B6FCDC8">
        <w:rPr>
          <w:color w:val="auto"/>
          <w:sz w:val="22"/>
          <w:szCs w:val="22"/>
        </w:rPr>
        <w:t xml:space="preserve"> identificere en fysisk person, er en særlig kategori af personoplysninger. Regler om behandling af disse identifikationsnumre er ikke reguleret i forordningen, men er overladt til de enkelte medlemsstat</w:t>
      </w:r>
      <w:r w:rsidR="00CF6437" w:rsidRPr="3B6FCDC8">
        <w:rPr>
          <w:color w:val="auto"/>
          <w:sz w:val="22"/>
          <w:szCs w:val="22"/>
        </w:rPr>
        <w:t>er</w:t>
      </w:r>
      <w:r w:rsidR="00210E6C" w:rsidRPr="3B6FCDC8">
        <w:rPr>
          <w:color w:val="auto"/>
          <w:sz w:val="22"/>
          <w:szCs w:val="22"/>
        </w:rPr>
        <w:t xml:space="preserve"> at fastsætte regler om</w:t>
      </w:r>
      <w:r w:rsidR="00E708D7" w:rsidRPr="3B6FCDC8">
        <w:rPr>
          <w:color w:val="auto"/>
          <w:sz w:val="22"/>
          <w:szCs w:val="22"/>
        </w:rPr>
        <w:t>.</w:t>
      </w:r>
    </w:p>
    <w:p w14:paraId="7915D4AB" w14:textId="77777777" w:rsidR="009829B1" w:rsidRPr="00640859" w:rsidRDefault="009829B1" w:rsidP="3B6FCDC8">
      <w:pPr>
        <w:pStyle w:val="Default"/>
        <w:rPr>
          <w:color w:val="auto"/>
          <w:sz w:val="22"/>
          <w:szCs w:val="22"/>
        </w:rPr>
      </w:pPr>
    </w:p>
    <w:p w14:paraId="5D67FEB9" w14:textId="77777777" w:rsidR="004701A3" w:rsidRPr="00640859" w:rsidRDefault="00AE46C5" w:rsidP="3B6FCDC8">
      <w:pPr>
        <w:pStyle w:val="Default"/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>I Danmark er reglerne om CPR-numre</w:t>
      </w:r>
      <w:r w:rsidR="004701A3" w:rsidRPr="3B6FCDC8">
        <w:rPr>
          <w:color w:val="auto"/>
          <w:sz w:val="22"/>
          <w:szCs w:val="22"/>
        </w:rPr>
        <w:t xml:space="preserve"> behandlet i den danske Databeskyttelseslov. </w:t>
      </w:r>
    </w:p>
    <w:p w14:paraId="79A3DF69" w14:textId="77777777" w:rsidR="004701A3" w:rsidRPr="00640859" w:rsidRDefault="004701A3" w:rsidP="3B6FCDC8">
      <w:pPr>
        <w:pStyle w:val="Default"/>
        <w:rPr>
          <w:b/>
          <w:bCs/>
          <w:color w:val="auto"/>
          <w:sz w:val="22"/>
          <w:szCs w:val="22"/>
        </w:rPr>
      </w:pPr>
    </w:p>
    <w:p w14:paraId="1EBEC80A" w14:textId="558CAD04" w:rsidR="004701A3" w:rsidRPr="00640859" w:rsidRDefault="004701A3" w:rsidP="3B6FCDC8">
      <w:pPr>
        <w:pStyle w:val="Default"/>
        <w:rPr>
          <w:b/>
          <w:bCs/>
          <w:color w:val="auto"/>
          <w:sz w:val="22"/>
          <w:szCs w:val="22"/>
          <w:u w:val="single"/>
        </w:rPr>
      </w:pPr>
      <w:r w:rsidRPr="3B6FCDC8">
        <w:rPr>
          <w:b/>
          <w:bCs/>
          <w:color w:val="auto"/>
          <w:sz w:val="22"/>
          <w:szCs w:val="22"/>
          <w:u w:val="single"/>
        </w:rPr>
        <w:t xml:space="preserve">Strafbare forhold: </w:t>
      </w:r>
    </w:p>
    <w:p w14:paraId="10D646E7" w14:textId="77777777" w:rsidR="009829B1" w:rsidRPr="00640859" w:rsidRDefault="009829B1" w:rsidP="3B6FCDC8">
      <w:pPr>
        <w:pStyle w:val="Default"/>
        <w:rPr>
          <w:color w:val="auto"/>
          <w:sz w:val="22"/>
          <w:szCs w:val="22"/>
        </w:rPr>
      </w:pPr>
    </w:p>
    <w:p w14:paraId="180CFC14" w14:textId="4BD20678" w:rsidR="004E3C09" w:rsidRPr="00640859" w:rsidRDefault="00E708D7" w:rsidP="3B6FCDC8">
      <w:pPr>
        <w:pStyle w:val="Default"/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En </w:t>
      </w:r>
      <w:r w:rsidR="00AE46C5" w:rsidRPr="3B6FCDC8">
        <w:rPr>
          <w:color w:val="auto"/>
          <w:sz w:val="22"/>
          <w:szCs w:val="22"/>
        </w:rPr>
        <w:t xml:space="preserve">anden </w:t>
      </w:r>
      <w:r w:rsidRPr="3B6FCDC8">
        <w:rPr>
          <w:color w:val="auto"/>
          <w:sz w:val="22"/>
          <w:szCs w:val="22"/>
        </w:rPr>
        <w:t>særlig kategori af personoplysninger er o</w:t>
      </w:r>
      <w:r w:rsidR="004701A3" w:rsidRPr="3B6FCDC8">
        <w:rPr>
          <w:color w:val="auto"/>
          <w:sz w:val="22"/>
          <w:szCs w:val="22"/>
        </w:rPr>
        <w:t>plysninger om strafbare forhold begået af en person – ek</w:t>
      </w:r>
      <w:r w:rsidR="0059298E" w:rsidRPr="3B6FCDC8">
        <w:rPr>
          <w:color w:val="auto"/>
          <w:sz w:val="22"/>
          <w:szCs w:val="22"/>
        </w:rPr>
        <w:t xml:space="preserve">sempelvis straffeattester. </w:t>
      </w:r>
      <w:r w:rsidR="009829B1" w:rsidRPr="3B6FCDC8">
        <w:rPr>
          <w:color w:val="auto"/>
          <w:sz w:val="22"/>
          <w:szCs w:val="22"/>
        </w:rPr>
        <w:t>Personoplysninger er alene omfattet af denne kategori</w:t>
      </w:r>
      <w:r w:rsidRPr="3B6FCDC8">
        <w:rPr>
          <w:color w:val="auto"/>
          <w:sz w:val="22"/>
          <w:szCs w:val="22"/>
        </w:rPr>
        <w:t>, hvis det ud fra oplysningen kan udledes, at den fysiske person</w:t>
      </w:r>
      <w:r w:rsidR="009829B1" w:rsidRPr="3B6FCDC8">
        <w:rPr>
          <w:color w:val="auto"/>
          <w:sz w:val="22"/>
          <w:szCs w:val="22"/>
        </w:rPr>
        <w:t>, oplysningerne omhandler,</w:t>
      </w:r>
      <w:r w:rsidRPr="3B6FCDC8">
        <w:rPr>
          <w:color w:val="auto"/>
          <w:sz w:val="22"/>
          <w:szCs w:val="22"/>
        </w:rPr>
        <w:t xml:space="preserve"> har begået </w:t>
      </w:r>
      <w:r w:rsidR="009829B1" w:rsidRPr="3B6FCDC8">
        <w:rPr>
          <w:color w:val="auto"/>
          <w:sz w:val="22"/>
          <w:szCs w:val="22"/>
        </w:rPr>
        <w:t>et strafbart forhold</w:t>
      </w:r>
      <w:r w:rsidRPr="3B6FCDC8">
        <w:rPr>
          <w:color w:val="auto"/>
          <w:sz w:val="22"/>
          <w:szCs w:val="22"/>
        </w:rPr>
        <w:t>. Regler om disse oplysninger er ikke fastsat i forordningen, men er overladt til de enkelte medlemslande at fastsætte regler for.</w:t>
      </w:r>
    </w:p>
    <w:p w14:paraId="452F59F1" w14:textId="77777777" w:rsidR="004701A3" w:rsidRPr="00640859" w:rsidRDefault="00E708D7" w:rsidP="3B6FCDC8">
      <w:pPr>
        <w:pStyle w:val="Default"/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 </w:t>
      </w:r>
    </w:p>
    <w:p w14:paraId="449A41C0" w14:textId="77777777" w:rsidR="004E3C09" w:rsidRPr="00640859" w:rsidRDefault="004E3C09" w:rsidP="3B6FCDC8">
      <w:pPr>
        <w:pStyle w:val="Default"/>
        <w:rPr>
          <w:b/>
          <w:bCs/>
          <w:color w:val="auto"/>
          <w:sz w:val="22"/>
          <w:szCs w:val="22"/>
        </w:rPr>
      </w:pPr>
    </w:p>
    <w:p w14:paraId="6CD93C5D" w14:textId="77777777" w:rsidR="004E3C09" w:rsidRPr="00640859" w:rsidRDefault="004E3C09" w:rsidP="3B6FCDC8">
      <w:pPr>
        <w:pStyle w:val="Default"/>
        <w:rPr>
          <w:color w:val="auto"/>
          <w:sz w:val="22"/>
          <w:szCs w:val="22"/>
          <w:u w:val="single"/>
        </w:rPr>
      </w:pPr>
      <w:r w:rsidRPr="3B6FCDC8">
        <w:rPr>
          <w:b/>
          <w:bCs/>
          <w:color w:val="auto"/>
          <w:sz w:val="22"/>
          <w:szCs w:val="22"/>
          <w:u w:val="single"/>
        </w:rPr>
        <w:t xml:space="preserve">”Behandling” af personoplysninger: </w:t>
      </w:r>
    </w:p>
    <w:p w14:paraId="11057908" w14:textId="77777777" w:rsidR="009231D6" w:rsidRPr="00640859" w:rsidRDefault="009231D6" w:rsidP="3B6FCDC8">
      <w:pPr>
        <w:pStyle w:val="Default"/>
        <w:rPr>
          <w:color w:val="auto"/>
          <w:sz w:val="22"/>
          <w:szCs w:val="22"/>
        </w:rPr>
      </w:pPr>
    </w:p>
    <w:p w14:paraId="285451D0" w14:textId="0E7B52AC" w:rsidR="009704E1" w:rsidRPr="00640859" w:rsidRDefault="009231D6" w:rsidP="3B6FCDC8">
      <w:pPr>
        <w:pStyle w:val="Default"/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Forordningen gælder først i de tilfælde, </w:t>
      </w:r>
      <w:r w:rsidR="00CE1824" w:rsidRPr="3B6FCDC8">
        <w:rPr>
          <w:color w:val="auto"/>
          <w:sz w:val="22"/>
          <w:szCs w:val="22"/>
        </w:rPr>
        <w:t xml:space="preserve">hvor der sker en </w:t>
      </w:r>
      <w:r w:rsidR="00AE46C5" w:rsidRPr="3B6FCDC8">
        <w:rPr>
          <w:color w:val="auto"/>
          <w:sz w:val="22"/>
          <w:szCs w:val="22"/>
        </w:rPr>
        <w:t>”behandling” af personoplysninger</w:t>
      </w:r>
      <w:r w:rsidR="00CE1824" w:rsidRPr="3B6FCDC8">
        <w:rPr>
          <w:color w:val="auto"/>
          <w:sz w:val="22"/>
          <w:szCs w:val="22"/>
        </w:rPr>
        <w:t>. Behandling</w:t>
      </w:r>
      <w:r w:rsidR="00AE46C5" w:rsidRPr="3B6FCDC8">
        <w:rPr>
          <w:color w:val="auto"/>
          <w:sz w:val="22"/>
          <w:szCs w:val="22"/>
        </w:rPr>
        <w:t xml:space="preserve"> omfatter e</w:t>
      </w:r>
      <w:r w:rsidR="004E3C09" w:rsidRPr="3B6FCDC8">
        <w:rPr>
          <w:color w:val="auto"/>
          <w:sz w:val="22"/>
          <w:szCs w:val="22"/>
        </w:rPr>
        <w:t>nhver aktivitet</w:t>
      </w:r>
      <w:r w:rsidR="00494524" w:rsidRPr="3B6FCDC8">
        <w:rPr>
          <w:color w:val="auto"/>
          <w:sz w:val="22"/>
          <w:szCs w:val="22"/>
        </w:rPr>
        <w:t xml:space="preserve"> eller række af aktiviteter</w:t>
      </w:r>
      <w:r w:rsidR="00CE1824" w:rsidRPr="3B6FCDC8">
        <w:rPr>
          <w:color w:val="auto"/>
          <w:sz w:val="22"/>
          <w:szCs w:val="22"/>
        </w:rPr>
        <w:t>,</w:t>
      </w:r>
      <w:r w:rsidR="00494524" w:rsidRPr="3B6FCDC8">
        <w:rPr>
          <w:color w:val="auto"/>
          <w:sz w:val="22"/>
          <w:szCs w:val="22"/>
        </w:rPr>
        <w:t xml:space="preserve"> hvor </w:t>
      </w:r>
      <w:r w:rsidR="004E3C09" w:rsidRPr="3B6FCDC8">
        <w:rPr>
          <w:color w:val="auto"/>
          <w:sz w:val="22"/>
          <w:szCs w:val="22"/>
        </w:rPr>
        <w:t>personoplysninger eller en samling af personoplysninger gøres til genstand for elektronisk</w:t>
      </w:r>
      <w:r w:rsidR="00494524" w:rsidRPr="3B6FCDC8">
        <w:rPr>
          <w:color w:val="auto"/>
          <w:sz w:val="22"/>
          <w:szCs w:val="22"/>
        </w:rPr>
        <w:t xml:space="preserve"> behandling,</w:t>
      </w:r>
      <w:r w:rsidR="004E3C09" w:rsidRPr="3B6FCDC8">
        <w:rPr>
          <w:color w:val="auto"/>
          <w:sz w:val="22"/>
          <w:szCs w:val="22"/>
        </w:rPr>
        <w:t xml:space="preserve"> ell</w:t>
      </w:r>
      <w:r w:rsidR="00D71F87" w:rsidRPr="3B6FCDC8">
        <w:rPr>
          <w:color w:val="auto"/>
          <w:sz w:val="22"/>
          <w:szCs w:val="22"/>
        </w:rPr>
        <w:t>er</w:t>
      </w:r>
      <w:r w:rsidR="00494524" w:rsidRPr="3B6FCDC8">
        <w:rPr>
          <w:color w:val="auto"/>
          <w:sz w:val="22"/>
          <w:szCs w:val="22"/>
        </w:rPr>
        <w:t xml:space="preserve"> behandling</w:t>
      </w:r>
      <w:r w:rsidR="00D71F87" w:rsidRPr="3B6FCDC8">
        <w:rPr>
          <w:color w:val="auto"/>
          <w:sz w:val="22"/>
          <w:szCs w:val="22"/>
        </w:rPr>
        <w:t xml:space="preserve"> i et register.</w:t>
      </w:r>
    </w:p>
    <w:p w14:paraId="49C0A089" w14:textId="68169A34" w:rsidR="00CE1824" w:rsidRPr="00640859" w:rsidRDefault="00CE1824" w:rsidP="3B6FCDC8">
      <w:pPr>
        <w:pStyle w:val="Default"/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Med </w:t>
      </w:r>
      <w:r w:rsidRPr="3B6FCDC8">
        <w:rPr>
          <w:b/>
          <w:bCs/>
          <w:color w:val="auto"/>
          <w:sz w:val="22"/>
          <w:szCs w:val="22"/>
        </w:rPr>
        <w:t xml:space="preserve">elektronisk behandling </w:t>
      </w:r>
      <w:r w:rsidRPr="3B6FCDC8">
        <w:rPr>
          <w:color w:val="auto"/>
          <w:sz w:val="22"/>
          <w:szCs w:val="22"/>
        </w:rPr>
        <w:t xml:space="preserve">menes elektronisk eller digital databehandling – eksempelvis IT-systemer, regneark, e-mail, kalender, kontaktregister. </w:t>
      </w:r>
    </w:p>
    <w:p w14:paraId="4626BDB1" w14:textId="77777777" w:rsidR="00CE1824" w:rsidRPr="00640859" w:rsidRDefault="00CE1824" w:rsidP="3B6FCDC8">
      <w:pPr>
        <w:pStyle w:val="Default"/>
        <w:rPr>
          <w:color w:val="auto"/>
          <w:sz w:val="22"/>
          <w:szCs w:val="22"/>
        </w:rPr>
      </w:pPr>
    </w:p>
    <w:p w14:paraId="7DDB7B50" w14:textId="3227EA33" w:rsidR="00CE1824" w:rsidRPr="00640859" w:rsidRDefault="00CE1824" w:rsidP="00CE1824">
      <w:r>
        <w:t xml:space="preserve">Med </w:t>
      </w:r>
      <w:r w:rsidRPr="3B6FCDC8">
        <w:rPr>
          <w:b/>
          <w:bCs/>
        </w:rPr>
        <w:t xml:space="preserve">behandling i et register </w:t>
      </w:r>
      <w:r>
        <w:t>menes behandling af personoplysninger, der er eller vil blive struktureret på en måde, så de er søgbare og kan lokaliseres – eksempelvis oversigter, personalemapper, ringbind, journaler, kontaktregistre, telefonbog.</w:t>
      </w:r>
    </w:p>
    <w:p w14:paraId="2C1F59B1" w14:textId="77777777" w:rsidR="00CE1824" w:rsidRPr="00640859" w:rsidRDefault="00CE1824" w:rsidP="3B6FCDC8">
      <w:pPr>
        <w:pStyle w:val="Default"/>
        <w:rPr>
          <w:color w:val="auto"/>
          <w:sz w:val="22"/>
          <w:szCs w:val="22"/>
        </w:rPr>
      </w:pPr>
    </w:p>
    <w:p w14:paraId="45D36AC2" w14:textId="43ECFAB4" w:rsidR="009704E1" w:rsidRPr="00640859" w:rsidRDefault="009704E1" w:rsidP="3B6FCDC8">
      <w:pPr>
        <w:pStyle w:val="Default"/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>Behandling</w:t>
      </w:r>
      <w:r w:rsidR="00CE1824" w:rsidRPr="3B6FCDC8">
        <w:rPr>
          <w:color w:val="auto"/>
          <w:sz w:val="22"/>
          <w:szCs w:val="22"/>
        </w:rPr>
        <w:t xml:space="preserve"> i forordningens forstand</w:t>
      </w:r>
      <w:r w:rsidRPr="3B6FCDC8">
        <w:rPr>
          <w:color w:val="auto"/>
          <w:sz w:val="22"/>
          <w:szCs w:val="22"/>
        </w:rPr>
        <w:t xml:space="preserve"> </w:t>
      </w:r>
      <w:r w:rsidR="00CE1824" w:rsidRPr="3B6FCDC8">
        <w:rPr>
          <w:color w:val="auto"/>
          <w:sz w:val="22"/>
          <w:szCs w:val="22"/>
        </w:rPr>
        <w:t>kan</w:t>
      </w:r>
      <w:r w:rsidRPr="3B6FCDC8">
        <w:rPr>
          <w:color w:val="auto"/>
          <w:sz w:val="22"/>
          <w:szCs w:val="22"/>
        </w:rPr>
        <w:t xml:space="preserve"> eksempelvis være: </w:t>
      </w:r>
    </w:p>
    <w:p w14:paraId="5AB37848" w14:textId="77777777" w:rsidR="00D71F87" w:rsidRPr="00640859" w:rsidRDefault="00D71F87" w:rsidP="3B6FCDC8">
      <w:pPr>
        <w:pStyle w:val="Default"/>
        <w:rPr>
          <w:color w:val="auto"/>
          <w:sz w:val="22"/>
          <w:szCs w:val="22"/>
        </w:rPr>
      </w:pPr>
    </w:p>
    <w:p w14:paraId="4CBF6D80" w14:textId="77777777" w:rsidR="00CE1824" w:rsidRPr="00640859" w:rsidRDefault="004E3C09" w:rsidP="0063386E">
      <w:pPr>
        <w:pStyle w:val="Default"/>
        <w:numPr>
          <w:ilvl w:val="0"/>
          <w:numId w:val="5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Indsamling </w:t>
      </w:r>
    </w:p>
    <w:p w14:paraId="23224721" w14:textId="77777777" w:rsidR="00CE1824" w:rsidRPr="00640859" w:rsidRDefault="004E3C09" w:rsidP="0063386E">
      <w:pPr>
        <w:pStyle w:val="Default"/>
        <w:numPr>
          <w:ilvl w:val="0"/>
          <w:numId w:val="5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Registrering </w:t>
      </w:r>
    </w:p>
    <w:p w14:paraId="1C9B4332" w14:textId="77777777" w:rsidR="00CE1824" w:rsidRPr="00640859" w:rsidRDefault="004E3C09" w:rsidP="0063386E">
      <w:pPr>
        <w:pStyle w:val="Default"/>
        <w:numPr>
          <w:ilvl w:val="0"/>
          <w:numId w:val="5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Brug </w:t>
      </w:r>
    </w:p>
    <w:p w14:paraId="4B8EE970" w14:textId="77777777" w:rsidR="00CE1824" w:rsidRPr="00640859" w:rsidRDefault="004E3C09" w:rsidP="0063386E">
      <w:pPr>
        <w:pStyle w:val="Default"/>
        <w:numPr>
          <w:ilvl w:val="0"/>
          <w:numId w:val="5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Videregivelse </w:t>
      </w:r>
    </w:p>
    <w:p w14:paraId="208288C3" w14:textId="77777777" w:rsidR="00CE1824" w:rsidRPr="00640859" w:rsidRDefault="004E3C09" w:rsidP="0063386E">
      <w:pPr>
        <w:pStyle w:val="Default"/>
        <w:numPr>
          <w:ilvl w:val="0"/>
          <w:numId w:val="5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Tekstbehandling </w:t>
      </w:r>
    </w:p>
    <w:p w14:paraId="68FA927B" w14:textId="77777777" w:rsidR="00CE1824" w:rsidRPr="00640859" w:rsidRDefault="004E3C09" w:rsidP="0063386E">
      <w:pPr>
        <w:pStyle w:val="Default"/>
        <w:numPr>
          <w:ilvl w:val="0"/>
          <w:numId w:val="5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Opbevaring </w:t>
      </w:r>
    </w:p>
    <w:p w14:paraId="0850CF15" w14:textId="77777777" w:rsidR="00CE1824" w:rsidRPr="00640859" w:rsidRDefault="004E3C09" w:rsidP="0063386E">
      <w:pPr>
        <w:pStyle w:val="Default"/>
        <w:numPr>
          <w:ilvl w:val="0"/>
          <w:numId w:val="5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Sletning </w:t>
      </w:r>
    </w:p>
    <w:p w14:paraId="5CA106F4" w14:textId="77777777" w:rsidR="00CE1824" w:rsidRPr="00640859" w:rsidRDefault="004E3C09" w:rsidP="0063386E">
      <w:pPr>
        <w:pStyle w:val="Default"/>
        <w:numPr>
          <w:ilvl w:val="0"/>
          <w:numId w:val="5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Samkøring </w:t>
      </w:r>
    </w:p>
    <w:p w14:paraId="4411CE4B" w14:textId="77777777" w:rsidR="00CE1824" w:rsidRPr="00640859" w:rsidRDefault="004E3C09" w:rsidP="0063386E">
      <w:pPr>
        <w:pStyle w:val="Default"/>
        <w:numPr>
          <w:ilvl w:val="0"/>
          <w:numId w:val="5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Systematisering </w:t>
      </w:r>
    </w:p>
    <w:p w14:paraId="26B7AAE1" w14:textId="791F627A" w:rsidR="004E3C09" w:rsidRPr="00640859" w:rsidRDefault="004E3C09" w:rsidP="0063386E">
      <w:pPr>
        <w:pStyle w:val="Default"/>
        <w:numPr>
          <w:ilvl w:val="0"/>
          <w:numId w:val="5"/>
        </w:numPr>
        <w:rPr>
          <w:color w:val="auto"/>
          <w:sz w:val="22"/>
          <w:szCs w:val="22"/>
        </w:rPr>
      </w:pPr>
      <w:r w:rsidRPr="3B6FCDC8">
        <w:rPr>
          <w:color w:val="auto"/>
          <w:sz w:val="22"/>
          <w:szCs w:val="22"/>
        </w:rPr>
        <w:t xml:space="preserve">Skærmdeling </w:t>
      </w:r>
    </w:p>
    <w:p w14:paraId="6F233740" w14:textId="77777777" w:rsidR="004E3C09" w:rsidRPr="00640859" w:rsidRDefault="004E3C09" w:rsidP="3B6FCDC8">
      <w:pPr>
        <w:pStyle w:val="Default"/>
        <w:rPr>
          <w:color w:val="auto"/>
          <w:sz w:val="22"/>
          <w:szCs w:val="22"/>
        </w:rPr>
      </w:pPr>
    </w:p>
    <w:p w14:paraId="350B9753" w14:textId="77777777" w:rsidR="00494524" w:rsidRPr="00640859" w:rsidRDefault="00494524" w:rsidP="3B6FCDC8">
      <w:pPr>
        <w:pStyle w:val="Default"/>
        <w:rPr>
          <w:color w:val="auto"/>
          <w:sz w:val="22"/>
          <w:szCs w:val="22"/>
        </w:rPr>
      </w:pPr>
    </w:p>
    <w:p w14:paraId="0484A239" w14:textId="00AC1610" w:rsidR="004E3C09" w:rsidRPr="00640859" w:rsidRDefault="00CE1824" w:rsidP="004E3C09">
      <w:r>
        <w:t>F</w:t>
      </w:r>
      <w:r w:rsidR="004E3C09">
        <w:t>orordningen</w:t>
      </w:r>
      <w:r>
        <w:t xml:space="preserve"> finder</w:t>
      </w:r>
      <w:r w:rsidR="004E3C09">
        <w:t xml:space="preserve"> ikke anvendelse </w:t>
      </w:r>
      <w:r>
        <w:t>i forbindelse med</w:t>
      </w:r>
      <w:r w:rsidR="004E3C09">
        <w:t xml:space="preserve"> myndighede</w:t>
      </w:r>
      <w:r>
        <w:t>rs</w:t>
      </w:r>
      <w:r w:rsidR="004E3C09">
        <w:t xml:space="preserve"> behandling af personoplysninger, inden for det strafferetlige område. </w:t>
      </w:r>
    </w:p>
    <w:p w14:paraId="6F5011D0" w14:textId="579CCEB3" w:rsidR="004E3C09" w:rsidRPr="00640859" w:rsidRDefault="00CE1824" w:rsidP="004E3C09">
      <w:r>
        <w:t>Herudover er der</w:t>
      </w:r>
      <w:r w:rsidR="004E3C09">
        <w:t xml:space="preserve"> flere</w:t>
      </w:r>
      <w:r>
        <w:t xml:space="preserve"> andre</w:t>
      </w:r>
      <w:r w:rsidR="004E3C09">
        <w:t xml:space="preserve"> områder, </w:t>
      </w:r>
      <w:r>
        <w:t xml:space="preserve">der </w:t>
      </w:r>
      <w:r w:rsidR="004E3C09">
        <w:t xml:space="preserve">udtrykkeligt undtages fra at være omfattet af forordningen. Dette gælder blandt andet persondatabehandling med henblik på statens sikkerhed. </w:t>
      </w:r>
    </w:p>
    <w:p w14:paraId="6DC83FBC" w14:textId="020C9AAE" w:rsidR="004E3C09" w:rsidRPr="00640859" w:rsidRDefault="004E3C09" w:rsidP="004E3C09">
      <w:r>
        <w:t xml:space="preserve">Ligeledes er privatpersoners behandling af personoplysninger i mange tilfælde undtaget fra forordningen. Det vil sige, at forordningen ikke gælder </w:t>
      </w:r>
      <w:r w:rsidR="00640859">
        <w:t xml:space="preserve">ved den </w:t>
      </w:r>
      <w:r>
        <w:t>behandling af personoplysninger</w:t>
      </w:r>
      <w:r w:rsidR="00640859">
        <w:t>,</w:t>
      </w:r>
      <w:r>
        <w:t xml:space="preserve"> som foretages i forbindelse med </w:t>
      </w:r>
      <w:r w:rsidR="00494524">
        <w:t>rent personlig</w:t>
      </w:r>
      <w:r w:rsidR="00640859">
        <w:t>e forhold</w:t>
      </w:r>
      <w:r w:rsidR="006F5D4C">
        <w:t xml:space="preserve"> eller</w:t>
      </w:r>
      <w:r w:rsidR="00640859">
        <w:t xml:space="preserve"> i</w:t>
      </w:r>
      <w:r w:rsidR="006F5D4C">
        <w:t xml:space="preserve"> familiemæssigt</w:t>
      </w:r>
      <w:r>
        <w:t xml:space="preserve"> øjemed. </w:t>
      </w:r>
    </w:p>
    <w:p w14:paraId="36421425" w14:textId="77777777" w:rsidR="004E3C09" w:rsidRPr="00640859" w:rsidRDefault="004E3C09" w:rsidP="004E3C09"/>
    <w:p w14:paraId="200BAB3B" w14:textId="77777777" w:rsidR="004E3C09" w:rsidRPr="00640859" w:rsidRDefault="004E3C09" w:rsidP="3B6FCDC8">
      <w:pPr>
        <w:rPr>
          <w:b/>
          <w:bCs/>
          <w:u w:val="single"/>
        </w:rPr>
      </w:pPr>
      <w:r w:rsidRPr="3B6FCDC8">
        <w:rPr>
          <w:b/>
          <w:bCs/>
          <w:u w:val="single"/>
        </w:rPr>
        <w:t>Territorial afgrænsning:</w:t>
      </w:r>
    </w:p>
    <w:p w14:paraId="7AB4BD76" w14:textId="69703D7F" w:rsidR="004E3C09" w:rsidRPr="00640859" w:rsidRDefault="004E3C09" w:rsidP="004E3C09">
      <w:r>
        <w:t>I Danmark finder forordningen anvendelse, når den dataansvarlige myndighed, virksomhed eller organisation er etableret i Danmark og behandler personoplysninger inden for EU’s område.</w:t>
      </w:r>
    </w:p>
    <w:sectPr w:rsidR="004E3C09" w:rsidRPr="00640859">
      <w:head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334DB" w14:textId="77777777" w:rsidR="00786B40" w:rsidRDefault="00786B40" w:rsidP="009829B1">
      <w:pPr>
        <w:spacing w:after="0" w:line="240" w:lineRule="auto"/>
      </w:pPr>
      <w:r>
        <w:separator/>
      </w:r>
    </w:p>
  </w:endnote>
  <w:endnote w:type="continuationSeparator" w:id="0">
    <w:p w14:paraId="55DBEF9C" w14:textId="77777777" w:rsidR="00786B40" w:rsidRDefault="00786B40" w:rsidP="00982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DB5F2" w14:textId="77777777" w:rsidR="00786B40" w:rsidRDefault="00786B40" w:rsidP="009829B1">
      <w:pPr>
        <w:spacing w:after="0" w:line="240" w:lineRule="auto"/>
      </w:pPr>
      <w:r>
        <w:separator/>
      </w:r>
    </w:p>
  </w:footnote>
  <w:footnote w:type="continuationSeparator" w:id="0">
    <w:p w14:paraId="2F9AA938" w14:textId="77777777" w:rsidR="00786B40" w:rsidRDefault="00786B40" w:rsidP="00982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53AAE" w14:textId="11F412EC" w:rsidR="009829B1" w:rsidRDefault="009829B1" w:rsidP="009829B1">
    <w:pPr>
      <w:pStyle w:val="Sidehoved"/>
      <w:pBdr>
        <w:bottom w:val="single" w:sz="12" w:space="1" w:color="auto"/>
      </w:pBdr>
      <w:jc w:val="right"/>
    </w:pPr>
  </w:p>
  <w:p w14:paraId="3168EBB8" w14:textId="77777777" w:rsidR="009829B1" w:rsidRDefault="009829B1" w:rsidP="009829B1">
    <w:pPr>
      <w:pStyle w:val="Sidehoved"/>
      <w:jc w:val="right"/>
    </w:pPr>
  </w:p>
  <w:p w14:paraId="72FFE3E3" w14:textId="77777777" w:rsidR="009829B1" w:rsidRDefault="009829B1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103F1"/>
    <w:multiLevelType w:val="hybridMultilevel"/>
    <w:tmpl w:val="A5C02020"/>
    <w:lvl w:ilvl="0" w:tplc="0D4695D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E1648"/>
    <w:multiLevelType w:val="hybridMultilevel"/>
    <w:tmpl w:val="110C78FE"/>
    <w:lvl w:ilvl="0" w:tplc="0D4695D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B1F1E"/>
    <w:multiLevelType w:val="hybridMultilevel"/>
    <w:tmpl w:val="CCF67AB0"/>
    <w:lvl w:ilvl="0" w:tplc="0D4695D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B2BD7"/>
    <w:multiLevelType w:val="hybridMultilevel"/>
    <w:tmpl w:val="3ABCC9E6"/>
    <w:lvl w:ilvl="0" w:tplc="0D4695D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52DB6"/>
    <w:multiLevelType w:val="hybridMultilevel"/>
    <w:tmpl w:val="C854F45E"/>
    <w:lvl w:ilvl="0" w:tplc="0D4695D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1A3"/>
    <w:rsid w:val="00036272"/>
    <w:rsid w:val="000508F9"/>
    <w:rsid w:val="00055B47"/>
    <w:rsid w:val="000A207B"/>
    <w:rsid w:val="001077CD"/>
    <w:rsid w:val="00125AA8"/>
    <w:rsid w:val="00195489"/>
    <w:rsid w:val="0019548C"/>
    <w:rsid w:val="00201E39"/>
    <w:rsid w:val="00210E6C"/>
    <w:rsid w:val="0021604A"/>
    <w:rsid w:val="00253E1C"/>
    <w:rsid w:val="0039711F"/>
    <w:rsid w:val="003D1F93"/>
    <w:rsid w:val="003D4FA8"/>
    <w:rsid w:val="00444273"/>
    <w:rsid w:val="00446C42"/>
    <w:rsid w:val="004701A3"/>
    <w:rsid w:val="00494524"/>
    <w:rsid w:val="004C1E88"/>
    <w:rsid w:val="004C7F24"/>
    <w:rsid w:val="004E3C09"/>
    <w:rsid w:val="0055131C"/>
    <w:rsid w:val="00571CA9"/>
    <w:rsid w:val="0059298E"/>
    <w:rsid w:val="006272E5"/>
    <w:rsid w:val="0063386E"/>
    <w:rsid w:val="00640859"/>
    <w:rsid w:val="006F5D4C"/>
    <w:rsid w:val="00786B40"/>
    <w:rsid w:val="007908B8"/>
    <w:rsid w:val="007B4E35"/>
    <w:rsid w:val="007D2E79"/>
    <w:rsid w:val="00865E0F"/>
    <w:rsid w:val="009231D6"/>
    <w:rsid w:val="009704E1"/>
    <w:rsid w:val="009829B1"/>
    <w:rsid w:val="009B01C9"/>
    <w:rsid w:val="009D180F"/>
    <w:rsid w:val="00A042AD"/>
    <w:rsid w:val="00A0460B"/>
    <w:rsid w:val="00A10AAF"/>
    <w:rsid w:val="00A67C93"/>
    <w:rsid w:val="00A851EE"/>
    <w:rsid w:val="00A9044B"/>
    <w:rsid w:val="00AE46C5"/>
    <w:rsid w:val="00B146DC"/>
    <w:rsid w:val="00B14F6A"/>
    <w:rsid w:val="00B754D8"/>
    <w:rsid w:val="00BC63B8"/>
    <w:rsid w:val="00C8305E"/>
    <w:rsid w:val="00CB7D62"/>
    <w:rsid w:val="00CC46CA"/>
    <w:rsid w:val="00CE1824"/>
    <w:rsid w:val="00CF6437"/>
    <w:rsid w:val="00D239AB"/>
    <w:rsid w:val="00D47BA7"/>
    <w:rsid w:val="00D71F87"/>
    <w:rsid w:val="00D73698"/>
    <w:rsid w:val="00DC34E9"/>
    <w:rsid w:val="00E10AD9"/>
    <w:rsid w:val="00E16B41"/>
    <w:rsid w:val="00E36EC7"/>
    <w:rsid w:val="00E564FD"/>
    <w:rsid w:val="00E708D7"/>
    <w:rsid w:val="00EA77F5"/>
    <w:rsid w:val="00F20FD1"/>
    <w:rsid w:val="00FE2912"/>
    <w:rsid w:val="1A26FE4E"/>
    <w:rsid w:val="2B7CD010"/>
    <w:rsid w:val="3122E457"/>
    <w:rsid w:val="31A4EC65"/>
    <w:rsid w:val="3B6FCDC8"/>
    <w:rsid w:val="68A3093C"/>
    <w:rsid w:val="6E63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C29B"/>
  <w15:chartTrackingRefBased/>
  <w15:docId w15:val="{C60A6BBE-21E5-40C9-9817-AF15EAA9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470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9829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829B1"/>
  </w:style>
  <w:style w:type="paragraph" w:styleId="Sidefod">
    <w:name w:val="footer"/>
    <w:basedOn w:val="Normal"/>
    <w:link w:val="SidefodTegn"/>
    <w:uiPriority w:val="99"/>
    <w:unhideWhenUsed/>
    <w:rsid w:val="009829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829B1"/>
  </w:style>
  <w:style w:type="paragraph" w:styleId="Titel">
    <w:name w:val="Title"/>
    <w:basedOn w:val="Normal"/>
    <w:next w:val="Normal"/>
    <w:link w:val="TitelTegn"/>
    <w:uiPriority w:val="10"/>
    <w:qFormat/>
    <w:rsid w:val="00982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82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B7D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B7D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3DC6DF9095184E865F0F960B65F9D1" ma:contentTypeVersion="4" ma:contentTypeDescription="Opret et nyt dokument." ma:contentTypeScope="" ma:versionID="c20f5045d536d3a5f9b9c4c410383e52">
  <xsd:schema xmlns:xsd="http://www.w3.org/2001/XMLSchema" xmlns:xs="http://www.w3.org/2001/XMLSchema" xmlns:p="http://schemas.microsoft.com/office/2006/metadata/properties" xmlns:ns2="78ef735f-4e80-4d16-a14b-8a824beea546" targetNamespace="http://schemas.microsoft.com/office/2006/metadata/properties" ma:root="true" ma:fieldsID="1164ed42fc57c8d040a8de2756958dd6" ns2:_="">
    <xsd:import namespace="78ef735f-4e80-4d16-a14b-8a824beea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735f-4e80-4d16-a14b-8a824beea5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5F984-952B-4E5F-8F84-0B3D1EBD8A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6DACB2-A4E1-4767-8C5D-CF3D35F840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52304F-0654-4FBE-841E-0A0A17B419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735f-4e80-4d16-a14b-8a824beea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EF86A2-C3AD-4C51-A34C-03801F6CF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773</Words>
  <Characters>4720</Characters>
  <Application>Microsoft Office Word</Application>
  <DocSecurity>0</DocSecurity>
  <Lines>39</Lines>
  <Paragraphs>10</Paragraphs>
  <ScaleCrop>false</ScaleCrop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Karen-Emilie Brandstrup Larsen</dc:creator>
  <cp:keywords/>
  <dc:description/>
  <cp:lastModifiedBy>Maria Brandt</cp:lastModifiedBy>
  <cp:revision>32</cp:revision>
  <dcterms:created xsi:type="dcterms:W3CDTF">2019-09-18T18:04:00Z</dcterms:created>
  <dcterms:modified xsi:type="dcterms:W3CDTF">2020-10-20T06:12:00Z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0x010100013DC6DF9095184E865F0F960B65F9D1</vt:lpwstr>
  </property>
</Properties>
</file>