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18C12" w14:textId="5E245AD2" w:rsidR="00AE53E7" w:rsidRDefault="00AE53E7" w:rsidP="00A66AEF">
      <w:pPr>
        <w:pStyle w:val="Titel"/>
      </w:pPr>
    </w:p>
    <w:p w14:paraId="33BD033B" w14:textId="7531B936" w:rsidR="00A66AEF" w:rsidRDefault="00A66AEF" w:rsidP="00A66AEF"/>
    <w:p w14:paraId="4766BC15" w14:textId="4B4A4A92" w:rsidR="00A66AEF" w:rsidRDefault="00A66AEF" w:rsidP="00A66AEF"/>
    <w:p w14:paraId="7C1B8DD0" w14:textId="481C6F68" w:rsidR="00A66AEF" w:rsidRDefault="00A66AEF" w:rsidP="00A66AEF"/>
    <w:p w14:paraId="05EAB297" w14:textId="77777777" w:rsidR="00A66AEF" w:rsidRPr="00A66AEF" w:rsidRDefault="00A66AEF" w:rsidP="00A66AEF"/>
    <w:p w14:paraId="6D975B7D" w14:textId="17D1FB1D" w:rsidR="00AE53E7" w:rsidRDefault="00AE53E7" w:rsidP="00A66AEF">
      <w:pPr>
        <w:pStyle w:val="Titel"/>
        <w:jc w:val="center"/>
      </w:pPr>
      <w:r>
        <w:t>VEJLEDNING</w:t>
      </w:r>
    </w:p>
    <w:p w14:paraId="6D9B3A1C" w14:textId="77777777" w:rsidR="00A66AEF" w:rsidRPr="00A66AEF" w:rsidRDefault="00A66AEF" w:rsidP="00A66AEF"/>
    <w:p w14:paraId="629DB927" w14:textId="77777777" w:rsidR="00AE53E7" w:rsidRDefault="00AE53E7" w:rsidP="00A66AEF">
      <w:pPr>
        <w:pStyle w:val="Titel"/>
        <w:jc w:val="center"/>
        <w:rPr>
          <w:sz w:val="22"/>
          <w:szCs w:val="22"/>
        </w:rPr>
      </w:pPr>
      <w:r>
        <w:t>BEHANDLINGSGRUNDLAG</w:t>
      </w:r>
    </w:p>
    <w:p w14:paraId="57D4F8FD" w14:textId="77777777" w:rsidR="00AE53E7" w:rsidRDefault="00AE53E7" w:rsidP="00AE53E7">
      <w:pPr>
        <w:pStyle w:val="Default"/>
        <w:rPr>
          <w:color w:val="auto"/>
        </w:rPr>
      </w:pPr>
    </w:p>
    <w:p w14:paraId="2060EA5D" w14:textId="6A3722B0" w:rsidR="00AE53E7" w:rsidRPr="00D17F45" w:rsidRDefault="00AE53E7" w:rsidP="00AE53E7">
      <w:pPr>
        <w:pStyle w:val="Default"/>
        <w:pageBreakBefore/>
        <w:rPr>
          <w:color w:val="auto"/>
          <w:sz w:val="23"/>
          <w:szCs w:val="23"/>
          <w:u w:val="single"/>
        </w:rPr>
      </w:pPr>
      <w:r w:rsidRPr="00D17F45">
        <w:rPr>
          <w:b/>
          <w:bCs/>
          <w:color w:val="auto"/>
          <w:sz w:val="23"/>
          <w:szCs w:val="23"/>
          <w:u w:val="single"/>
        </w:rPr>
        <w:lastRenderedPageBreak/>
        <w:t>Behandlingsgrundlag</w:t>
      </w:r>
      <w:r w:rsidR="00A66AEF" w:rsidRPr="00D17F45">
        <w:rPr>
          <w:b/>
          <w:bCs/>
          <w:color w:val="auto"/>
          <w:sz w:val="23"/>
          <w:szCs w:val="23"/>
          <w:u w:val="single"/>
        </w:rPr>
        <w:t>:</w:t>
      </w:r>
    </w:p>
    <w:p w14:paraId="47B34C5F" w14:textId="77777777" w:rsidR="00A66AEF" w:rsidRPr="00D17F45" w:rsidRDefault="00A66AEF" w:rsidP="00AE53E7">
      <w:pPr>
        <w:pStyle w:val="Default"/>
        <w:rPr>
          <w:color w:val="auto"/>
          <w:sz w:val="22"/>
          <w:szCs w:val="22"/>
        </w:rPr>
      </w:pPr>
    </w:p>
    <w:p w14:paraId="410BAD34" w14:textId="16E107D0" w:rsidR="00AE53E7" w:rsidRPr="00D17F45" w:rsidRDefault="00AE53E7" w:rsidP="00AE53E7">
      <w:pPr>
        <w:pStyle w:val="Default"/>
        <w:rPr>
          <w:color w:val="auto"/>
          <w:sz w:val="22"/>
          <w:szCs w:val="22"/>
        </w:rPr>
      </w:pPr>
      <w:r w:rsidRPr="00D17F45">
        <w:rPr>
          <w:color w:val="auto"/>
          <w:sz w:val="22"/>
          <w:szCs w:val="22"/>
        </w:rPr>
        <w:t>Behandlingsgrundlag</w:t>
      </w:r>
      <w:r w:rsidR="0019197F">
        <w:rPr>
          <w:color w:val="auto"/>
          <w:sz w:val="22"/>
          <w:szCs w:val="22"/>
        </w:rPr>
        <w:t>,</w:t>
      </w:r>
      <w:r w:rsidRPr="00D17F45">
        <w:rPr>
          <w:color w:val="auto"/>
          <w:sz w:val="22"/>
          <w:szCs w:val="22"/>
        </w:rPr>
        <w:t xml:space="preserve"> eller behandlingshjemmel</w:t>
      </w:r>
      <w:r w:rsidR="0019197F">
        <w:rPr>
          <w:color w:val="auto"/>
          <w:sz w:val="22"/>
          <w:szCs w:val="22"/>
        </w:rPr>
        <w:t>,</w:t>
      </w:r>
      <w:r w:rsidRPr="00D17F45">
        <w:rPr>
          <w:color w:val="auto"/>
          <w:sz w:val="22"/>
          <w:szCs w:val="22"/>
        </w:rPr>
        <w:t xml:space="preserve"> er en betegnelse for, hvornår man må behandle personoplysninger. </w:t>
      </w:r>
    </w:p>
    <w:p w14:paraId="581238A0" w14:textId="77777777" w:rsidR="00A66AEF" w:rsidRPr="00D17F45" w:rsidRDefault="00A66AEF" w:rsidP="00AE53E7">
      <w:pPr>
        <w:pStyle w:val="Default"/>
        <w:rPr>
          <w:color w:val="auto"/>
          <w:sz w:val="22"/>
          <w:szCs w:val="22"/>
        </w:rPr>
      </w:pPr>
    </w:p>
    <w:p w14:paraId="78007F4D" w14:textId="06147CB3" w:rsidR="00AE53E7" w:rsidRPr="00D17F45" w:rsidRDefault="00AE53E7" w:rsidP="00AE53E7">
      <w:pPr>
        <w:pStyle w:val="Default"/>
        <w:rPr>
          <w:color w:val="auto"/>
          <w:sz w:val="22"/>
          <w:szCs w:val="22"/>
        </w:rPr>
      </w:pPr>
      <w:r w:rsidRPr="00D17F45">
        <w:rPr>
          <w:color w:val="auto"/>
          <w:sz w:val="22"/>
          <w:szCs w:val="22"/>
        </w:rPr>
        <w:t xml:space="preserve">Hvis man ikke har et behandlingsgrundlag, så er enhver form for behandling </w:t>
      </w:r>
      <w:r w:rsidR="00A66AEF" w:rsidRPr="00D17F45">
        <w:rPr>
          <w:color w:val="auto"/>
          <w:sz w:val="22"/>
          <w:szCs w:val="22"/>
        </w:rPr>
        <w:t xml:space="preserve">af personoplysninger </w:t>
      </w:r>
      <w:r w:rsidRPr="00D17F45">
        <w:rPr>
          <w:color w:val="auto"/>
          <w:sz w:val="22"/>
          <w:szCs w:val="22"/>
          <w:u w:val="single"/>
        </w:rPr>
        <w:t>ulovlig</w:t>
      </w:r>
      <w:r w:rsidRPr="00D17F45">
        <w:rPr>
          <w:color w:val="auto"/>
          <w:sz w:val="22"/>
          <w:szCs w:val="22"/>
        </w:rPr>
        <w:t xml:space="preserve">. </w:t>
      </w:r>
    </w:p>
    <w:p w14:paraId="46209DE4" w14:textId="77777777" w:rsidR="008322C6" w:rsidRPr="00D17F45" w:rsidRDefault="008322C6" w:rsidP="00AE53E7">
      <w:pPr>
        <w:pStyle w:val="Default"/>
        <w:rPr>
          <w:color w:val="auto"/>
          <w:sz w:val="22"/>
          <w:szCs w:val="22"/>
        </w:rPr>
      </w:pPr>
    </w:p>
    <w:p w14:paraId="6C560379" w14:textId="7144DA81" w:rsidR="008322C6" w:rsidRPr="00D17F45" w:rsidRDefault="00A66AEF" w:rsidP="00AE53E7">
      <w:pPr>
        <w:pStyle w:val="Default"/>
        <w:rPr>
          <w:color w:val="auto"/>
          <w:sz w:val="22"/>
          <w:szCs w:val="22"/>
        </w:rPr>
      </w:pPr>
      <w:r w:rsidRPr="00D17F45">
        <w:rPr>
          <w:color w:val="auto"/>
          <w:sz w:val="22"/>
          <w:szCs w:val="22"/>
        </w:rPr>
        <w:t>Nedenfor</w:t>
      </w:r>
      <w:r w:rsidR="008322C6" w:rsidRPr="00D17F45">
        <w:rPr>
          <w:color w:val="auto"/>
          <w:sz w:val="22"/>
          <w:szCs w:val="22"/>
        </w:rPr>
        <w:t xml:space="preserve"> beskrives en række forskellige behandlingsbetingelser. Hvis blot én af disse betingelser er opfyldt, </w:t>
      </w:r>
      <w:r w:rsidR="00F039AF">
        <w:rPr>
          <w:color w:val="auto"/>
          <w:sz w:val="22"/>
          <w:szCs w:val="22"/>
        </w:rPr>
        <w:t>eksisterer</w:t>
      </w:r>
      <w:r w:rsidR="006E4BF9">
        <w:rPr>
          <w:color w:val="auto"/>
          <w:sz w:val="22"/>
          <w:szCs w:val="22"/>
        </w:rPr>
        <w:t xml:space="preserve"> der</w:t>
      </w:r>
      <w:r w:rsidR="008322C6" w:rsidRPr="00D17F45">
        <w:rPr>
          <w:color w:val="auto"/>
          <w:sz w:val="22"/>
          <w:szCs w:val="22"/>
        </w:rPr>
        <w:t xml:space="preserve"> et behandlingsgrundlag for behandlingen af den pågældende oplysning. </w:t>
      </w:r>
    </w:p>
    <w:p w14:paraId="3AD03C62" w14:textId="77777777" w:rsidR="006B0B40" w:rsidRPr="00D17F45" w:rsidRDefault="006B0B40" w:rsidP="00AE53E7">
      <w:pPr>
        <w:pStyle w:val="Default"/>
        <w:rPr>
          <w:color w:val="auto"/>
          <w:sz w:val="22"/>
          <w:szCs w:val="22"/>
        </w:rPr>
      </w:pPr>
    </w:p>
    <w:p w14:paraId="61A94627" w14:textId="797191B3" w:rsidR="006B0B40" w:rsidRPr="00D17F45" w:rsidRDefault="006B0B40" w:rsidP="00AE53E7">
      <w:pPr>
        <w:pStyle w:val="Default"/>
        <w:rPr>
          <w:color w:val="auto"/>
          <w:sz w:val="22"/>
          <w:szCs w:val="22"/>
        </w:rPr>
      </w:pPr>
      <w:r w:rsidRPr="13DC742B">
        <w:rPr>
          <w:color w:val="auto"/>
          <w:sz w:val="22"/>
          <w:szCs w:val="22"/>
        </w:rPr>
        <w:t>Betingelserne bestemmer</w:t>
      </w:r>
      <w:r w:rsidR="00A66AEF" w:rsidRPr="13DC742B">
        <w:rPr>
          <w:color w:val="auto"/>
          <w:sz w:val="22"/>
          <w:szCs w:val="22"/>
        </w:rPr>
        <w:t>,</w:t>
      </w:r>
      <w:r w:rsidRPr="13DC742B">
        <w:rPr>
          <w:color w:val="auto"/>
          <w:sz w:val="22"/>
          <w:szCs w:val="22"/>
        </w:rPr>
        <w:t xml:space="preserve"> hvornår en myndighed, virksomhed eller organisation har ret til at behandle personoplysninger. Betingelserne vedrører derfor </w:t>
      </w:r>
      <w:r w:rsidRPr="00B07C47">
        <w:rPr>
          <w:color w:val="auto"/>
          <w:sz w:val="22"/>
          <w:szCs w:val="22"/>
          <w:u w:val="single"/>
        </w:rPr>
        <w:t>ikke</w:t>
      </w:r>
      <w:r w:rsidR="00A66AEF" w:rsidRPr="13DC742B">
        <w:rPr>
          <w:color w:val="auto"/>
          <w:sz w:val="22"/>
          <w:szCs w:val="22"/>
        </w:rPr>
        <w:t>,</w:t>
      </w:r>
      <w:r w:rsidRPr="13DC742B">
        <w:rPr>
          <w:color w:val="auto"/>
          <w:sz w:val="22"/>
          <w:szCs w:val="22"/>
        </w:rPr>
        <w:t xml:space="preserve"> hvornår man har pligt til at behandle personoplysninger. </w:t>
      </w:r>
    </w:p>
    <w:p w14:paraId="35F53C1B" w14:textId="77777777" w:rsidR="006B0B40" w:rsidRPr="00D17F45" w:rsidRDefault="006B0B40" w:rsidP="00AE53E7">
      <w:pPr>
        <w:pStyle w:val="Default"/>
        <w:rPr>
          <w:color w:val="auto"/>
          <w:sz w:val="22"/>
          <w:szCs w:val="22"/>
        </w:rPr>
      </w:pPr>
    </w:p>
    <w:p w14:paraId="1C0FADE7" w14:textId="738DCF8B" w:rsidR="006B0B40" w:rsidRPr="00D17F45" w:rsidRDefault="006B0B40" w:rsidP="00AE53E7">
      <w:pPr>
        <w:pStyle w:val="Default"/>
        <w:rPr>
          <w:color w:val="auto"/>
          <w:sz w:val="22"/>
          <w:szCs w:val="22"/>
        </w:rPr>
      </w:pPr>
      <w:r w:rsidRPr="00D17F45">
        <w:rPr>
          <w:color w:val="auto"/>
          <w:sz w:val="22"/>
          <w:szCs w:val="22"/>
        </w:rPr>
        <w:t>En pligt til at behandle personoplysning</w:t>
      </w:r>
      <w:r w:rsidR="00BF3591" w:rsidRPr="00D17F45">
        <w:rPr>
          <w:color w:val="auto"/>
          <w:sz w:val="22"/>
          <w:szCs w:val="22"/>
        </w:rPr>
        <w:t>er</w:t>
      </w:r>
      <w:r w:rsidRPr="00D17F45">
        <w:rPr>
          <w:color w:val="auto"/>
          <w:sz w:val="22"/>
          <w:szCs w:val="22"/>
        </w:rPr>
        <w:t xml:space="preserve"> kan fremgå af anden national lovgivning eller anden EU-lovgivning. Hvis der fremgår en sådan pligt, </w:t>
      </w:r>
      <w:r w:rsidR="00B305A9" w:rsidRPr="00D17F45">
        <w:rPr>
          <w:color w:val="auto"/>
          <w:sz w:val="22"/>
          <w:szCs w:val="22"/>
        </w:rPr>
        <w:t>vil der også være</w:t>
      </w:r>
      <w:r w:rsidR="0051314B" w:rsidRPr="00D17F45">
        <w:rPr>
          <w:color w:val="auto"/>
          <w:sz w:val="22"/>
          <w:szCs w:val="22"/>
        </w:rPr>
        <w:t xml:space="preserve"> en</w:t>
      </w:r>
      <w:r w:rsidRPr="00D17F45">
        <w:rPr>
          <w:color w:val="auto"/>
          <w:sz w:val="22"/>
          <w:szCs w:val="22"/>
        </w:rPr>
        <w:t xml:space="preserve"> ret </w:t>
      </w:r>
      <w:r w:rsidR="00BF3591" w:rsidRPr="00D17F45">
        <w:rPr>
          <w:color w:val="auto"/>
          <w:sz w:val="22"/>
          <w:szCs w:val="22"/>
        </w:rPr>
        <w:t>til at behandle personoplysninger</w:t>
      </w:r>
      <w:r w:rsidRPr="00D17F45">
        <w:rPr>
          <w:color w:val="auto"/>
          <w:sz w:val="22"/>
          <w:szCs w:val="22"/>
        </w:rPr>
        <w:t xml:space="preserve"> – hvorfor</w:t>
      </w:r>
      <w:r w:rsidR="0081156A">
        <w:rPr>
          <w:color w:val="auto"/>
          <w:sz w:val="22"/>
          <w:szCs w:val="22"/>
        </w:rPr>
        <w:t>,</w:t>
      </w:r>
      <w:r w:rsidR="00BF3591" w:rsidRPr="00D17F45">
        <w:rPr>
          <w:color w:val="auto"/>
          <w:sz w:val="22"/>
          <w:szCs w:val="22"/>
        </w:rPr>
        <w:t xml:space="preserve"> at</w:t>
      </w:r>
      <w:r w:rsidRPr="00D17F45">
        <w:rPr>
          <w:color w:val="auto"/>
          <w:sz w:val="22"/>
          <w:szCs w:val="22"/>
        </w:rPr>
        <w:t xml:space="preserve"> </w:t>
      </w:r>
      <w:r w:rsidR="00BF3591" w:rsidRPr="00D17F45">
        <w:rPr>
          <w:color w:val="auto"/>
          <w:sz w:val="22"/>
          <w:szCs w:val="22"/>
        </w:rPr>
        <w:t xml:space="preserve">de </w:t>
      </w:r>
      <w:r w:rsidR="00A66AEF" w:rsidRPr="00D17F45">
        <w:rPr>
          <w:color w:val="auto"/>
          <w:sz w:val="22"/>
          <w:szCs w:val="22"/>
        </w:rPr>
        <w:t>anførte</w:t>
      </w:r>
      <w:r w:rsidR="00BF3591" w:rsidRPr="00D17F45">
        <w:rPr>
          <w:color w:val="auto"/>
          <w:sz w:val="22"/>
          <w:szCs w:val="22"/>
        </w:rPr>
        <w:t xml:space="preserve"> </w:t>
      </w:r>
      <w:r w:rsidRPr="00D17F45">
        <w:rPr>
          <w:color w:val="auto"/>
          <w:sz w:val="22"/>
          <w:szCs w:val="22"/>
        </w:rPr>
        <w:t xml:space="preserve">betingelser ikke </w:t>
      </w:r>
      <w:r w:rsidR="00A66AEF" w:rsidRPr="00D17F45">
        <w:rPr>
          <w:color w:val="auto"/>
          <w:sz w:val="22"/>
          <w:szCs w:val="22"/>
        </w:rPr>
        <w:t>skal være</w:t>
      </w:r>
      <w:r w:rsidRPr="00D17F45">
        <w:rPr>
          <w:color w:val="auto"/>
          <w:sz w:val="22"/>
          <w:szCs w:val="22"/>
        </w:rPr>
        <w:t xml:space="preserve"> opfyldt</w:t>
      </w:r>
      <w:r w:rsidR="00A66AEF" w:rsidRPr="00D17F45">
        <w:rPr>
          <w:color w:val="auto"/>
          <w:sz w:val="22"/>
          <w:szCs w:val="22"/>
        </w:rPr>
        <w:t>e</w:t>
      </w:r>
      <w:r w:rsidRPr="00D17F45">
        <w:rPr>
          <w:color w:val="auto"/>
          <w:sz w:val="22"/>
          <w:szCs w:val="22"/>
        </w:rPr>
        <w:t xml:space="preserve">. </w:t>
      </w:r>
    </w:p>
    <w:p w14:paraId="208F4572" w14:textId="77777777" w:rsidR="00AE53E7" w:rsidRPr="00D17F45" w:rsidRDefault="00AE53E7" w:rsidP="00AE53E7">
      <w:pPr>
        <w:pStyle w:val="Default"/>
        <w:rPr>
          <w:color w:val="auto"/>
          <w:sz w:val="22"/>
          <w:szCs w:val="22"/>
        </w:rPr>
      </w:pPr>
    </w:p>
    <w:p w14:paraId="0D7C9901" w14:textId="3812E323" w:rsidR="13DC742B" w:rsidRDefault="13DC742B" w:rsidP="13DC742B">
      <w:pPr>
        <w:pStyle w:val="Default"/>
        <w:rPr>
          <w:b/>
          <w:bCs/>
          <w:color w:val="auto"/>
          <w:sz w:val="23"/>
          <w:szCs w:val="23"/>
          <w:u w:val="single"/>
        </w:rPr>
      </w:pPr>
    </w:p>
    <w:p w14:paraId="3367E7AD" w14:textId="49D8F643" w:rsidR="00AE53E7" w:rsidRPr="00D17F45" w:rsidRDefault="00AE53E7" w:rsidP="00AE53E7">
      <w:pPr>
        <w:pStyle w:val="Default"/>
        <w:rPr>
          <w:b/>
          <w:bCs/>
          <w:color w:val="auto"/>
          <w:sz w:val="23"/>
          <w:szCs w:val="23"/>
          <w:u w:val="single"/>
        </w:rPr>
      </w:pPr>
      <w:r w:rsidRPr="00D17F45">
        <w:rPr>
          <w:b/>
          <w:bCs/>
          <w:color w:val="auto"/>
          <w:sz w:val="23"/>
          <w:szCs w:val="23"/>
          <w:u w:val="single"/>
        </w:rPr>
        <w:t>Samtykke</w:t>
      </w:r>
      <w:r w:rsidR="00A66AEF" w:rsidRPr="00D17F45">
        <w:rPr>
          <w:b/>
          <w:bCs/>
          <w:color w:val="auto"/>
          <w:sz w:val="23"/>
          <w:szCs w:val="23"/>
          <w:u w:val="single"/>
        </w:rPr>
        <w:t>:</w:t>
      </w:r>
    </w:p>
    <w:p w14:paraId="236C42C8" w14:textId="77777777" w:rsidR="00A66AEF" w:rsidRPr="00D17F45" w:rsidRDefault="00A66AEF" w:rsidP="00AE53E7">
      <w:pPr>
        <w:pStyle w:val="Default"/>
        <w:rPr>
          <w:color w:val="auto"/>
          <w:sz w:val="23"/>
          <w:szCs w:val="23"/>
        </w:rPr>
      </w:pPr>
    </w:p>
    <w:p w14:paraId="342FB9B4" w14:textId="1F3CB92A" w:rsidR="00AE53E7" w:rsidRPr="00D17F45" w:rsidRDefault="00AE53E7" w:rsidP="00AE53E7">
      <w:pPr>
        <w:pStyle w:val="Default"/>
        <w:rPr>
          <w:color w:val="auto"/>
          <w:sz w:val="22"/>
          <w:szCs w:val="22"/>
        </w:rPr>
      </w:pPr>
      <w:r w:rsidRPr="00D17F45">
        <w:rPr>
          <w:color w:val="auto"/>
          <w:sz w:val="22"/>
          <w:szCs w:val="22"/>
        </w:rPr>
        <w:t xml:space="preserve">Det stærkeste og bedste grundlag for behandling af personoplysninger er et samtykke. </w:t>
      </w:r>
      <w:r w:rsidR="00BF3591" w:rsidRPr="00D17F45">
        <w:rPr>
          <w:color w:val="auto"/>
          <w:sz w:val="22"/>
          <w:szCs w:val="22"/>
        </w:rPr>
        <w:t xml:space="preserve">Hvis den registrerede giver sit samtykke til behandling af vedkommendes personoplysninger, er dette et tilstrækkeligt grundlag for behandlingen. </w:t>
      </w:r>
    </w:p>
    <w:p w14:paraId="25F410C6" w14:textId="77777777" w:rsidR="00BF3591" w:rsidRPr="00D17F45" w:rsidRDefault="00BF3591" w:rsidP="00AE53E7">
      <w:pPr>
        <w:pStyle w:val="Default"/>
        <w:rPr>
          <w:b/>
          <w:bCs/>
          <w:color w:val="auto"/>
          <w:sz w:val="22"/>
          <w:szCs w:val="22"/>
        </w:rPr>
      </w:pPr>
    </w:p>
    <w:p w14:paraId="277B08A6" w14:textId="37049CBE" w:rsidR="00A66AEF" w:rsidRDefault="00AE53E7" w:rsidP="00AE53E7">
      <w:pPr>
        <w:pStyle w:val="Default"/>
        <w:rPr>
          <w:color w:val="auto"/>
          <w:sz w:val="22"/>
          <w:szCs w:val="22"/>
        </w:rPr>
      </w:pPr>
      <w:r w:rsidRPr="00D17F45">
        <w:rPr>
          <w:b/>
          <w:bCs/>
          <w:color w:val="auto"/>
          <w:sz w:val="22"/>
          <w:szCs w:val="22"/>
        </w:rPr>
        <w:t xml:space="preserve">Bemærk, </w:t>
      </w:r>
      <w:r w:rsidRPr="00D17F45">
        <w:rPr>
          <w:color w:val="auto"/>
          <w:sz w:val="22"/>
          <w:szCs w:val="22"/>
        </w:rPr>
        <w:t xml:space="preserve">at der er forskellige regler for samtykke alt efter hvilken type af </w:t>
      </w:r>
      <w:r>
        <w:rPr>
          <w:color w:val="auto"/>
          <w:sz w:val="22"/>
          <w:szCs w:val="22"/>
        </w:rPr>
        <w:t xml:space="preserve">personoplysninger, der ønskes samtykke til. Læs eventuelt </w:t>
      </w:r>
      <w:r w:rsidR="00BA01DC">
        <w:rPr>
          <w:color w:val="auto"/>
          <w:sz w:val="22"/>
          <w:szCs w:val="22"/>
        </w:rPr>
        <w:t>Enkel-GDPRs</w:t>
      </w:r>
      <w:r w:rsidR="00256EC1">
        <w:rPr>
          <w:color w:val="auto"/>
          <w:sz w:val="22"/>
          <w:szCs w:val="22"/>
        </w:rPr>
        <w:t xml:space="preserve"> vejledning om samtykke.</w:t>
      </w:r>
    </w:p>
    <w:p w14:paraId="5AD09A8C" w14:textId="3B28196A" w:rsidR="00A66AEF" w:rsidRPr="00D17F45" w:rsidRDefault="00A66AEF" w:rsidP="00AE53E7">
      <w:pPr>
        <w:pStyle w:val="Default"/>
        <w:rPr>
          <w:color w:val="auto"/>
          <w:sz w:val="22"/>
          <w:szCs w:val="22"/>
        </w:rPr>
      </w:pPr>
    </w:p>
    <w:p w14:paraId="3EFC33DE" w14:textId="77777777" w:rsidR="00AE53E7" w:rsidRPr="00D17F45" w:rsidRDefault="00AE53E7" w:rsidP="00AE53E7">
      <w:pPr>
        <w:pStyle w:val="Default"/>
        <w:rPr>
          <w:color w:val="auto"/>
          <w:sz w:val="22"/>
          <w:szCs w:val="22"/>
        </w:rPr>
      </w:pPr>
      <w:r w:rsidRPr="00D17F45">
        <w:rPr>
          <w:color w:val="auto"/>
          <w:sz w:val="22"/>
          <w:szCs w:val="22"/>
        </w:rPr>
        <w:t xml:space="preserve">Ulempen ved at bruge samtykke som behandlingsgrundlag er, at et samtykke altid kan tilbagekaldes af den, der har afgivet samtykket. Derfor kan det være en fordel at finde et andet behandlingsgrundlag. </w:t>
      </w:r>
    </w:p>
    <w:p w14:paraId="6C5EABEE" w14:textId="77777777" w:rsidR="00AE53E7" w:rsidRPr="00D17F45" w:rsidRDefault="00AE53E7" w:rsidP="00AE53E7">
      <w:pPr>
        <w:pStyle w:val="Default"/>
        <w:rPr>
          <w:color w:val="auto"/>
          <w:sz w:val="22"/>
          <w:szCs w:val="22"/>
        </w:rPr>
      </w:pPr>
      <w:r w:rsidRPr="00D17F45">
        <w:rPr>
          <w:color w:val="auto"/>
          <w:sz w:val="22"/>
          <w:szCs w:val="22"/>
        </w:rPr>
        <w:t xml:space="preserve">Andre behandlingsgrundlag afhænger imidlertid af hvilken type af personoplysninger, der behandles og hvilken form for behandling, der sker. </w:t>
      </w:r>
    </w:p>
    <w:p w14:paraId="06F6B2F7" w14:textId="77777777" w:rsidR="00AE53E7" w:rsidRPr="00D17F45" w:rsidRDefault="00AE53E7" w:rsidP="00AE53E7">
      <w:pPr>
        <w:pStyle w:val="Default"/>
        <w:rPr>
          <w:b/>
          <w:bCs/>
          <w:color w:val="auto"/>
          <w:sz w:val="22"/>
          <w:szCs w:val="22"/>
        </w:rPr>
      </w:pPr>
    </w:p>
    <w:p w14:paraId="375E12DF" w14:textId="22AE54FB" w:rsidR="0198E97B" w:rsidRDefault="0198E97B" w:rsidP="0198E97B">
      <w:pPr>
        <w:pStyle w:val="Default"/>
        <w:rPr>
          <w:b/>
          <w:bCs/>
          <w:color w:val="auto"/>
          <w:sz w:val="22"/>
          <w:szCs w:val="22"/>
          <w:u w:val="single"/>
        </w:rPr>
      </w:pPr>
    </w:p>
    <w:p w14:paraId="413C579E" w14:textId="3C70C96A" w:rsidR="00AE53E7" w:rsidRPr="00D17F45" w:rsidRDefault="00AE53E7" w:rsidP="00AE53E7">
      <w:pPr>
        <w:pStyle w:val="Default"/>
        <w:rPr>
          <w:b/>
          <w:bCs/>
          <w:color w:val="auto"/>
          <w:sz w:val="22"/>
          <w:szCs w:val="22"/>
          <w:u w:val="single"/>
        </w:rPr>
      </w:pPr>
      <w:r w:rsidRPr="00D17F45">
        <w:rPr>
          <w:b/>
          <w:bCs/>
          <w:color w:val="auto"/>
          <w:sz w:val="22"/>
          <w:szCs w:val="22"/>
          <w:u w:val="single"/>
        </w:rPr>
        <w:t>Behandlingsgrundlag ved behandling af almindelige personoplysninger</w:t>
      </w:r>
      <w:r w:rsidR="00A66AEF" w:rsidRPr="00D17F45">
        <w:rPr>
          <w:b/>
          <w:bCs/>
          <w:color w:val="auto"/>
          <w:sz w:val="22"/>
          <w:szCs w:val="22"/>
          <w:u w:val="single"/>
        </w:rPr>
        <w:t>:</w:t>
      </w:r>
    </w:p>
    <w:p w14:paraId="4DEBBC8D" w14:textId="77777777" w:rsidR="00A66AEF" w:rsidRPr="00D17F45" w:rsidRDefault="00A66AEF" w:rsidP="00AE53E7">
      <w:pPr>
        <w:pStyle w:val="Default"/>
        <w:rPr>
          <w:color w:val="auto"/>
          <w:sz w:val="22"/>
          <w:szCs w:val="22"/>
        </w:rPr>
      </w:pPr>
    </w:p>
    <w:p w14:paraId="42FA107B" w14:textId="77777777" w:rsidR="00AE53E7" w:rsidRPr="00D17F45" w:rsidRDefault="00AE53E7" w:rsidP="00AE53E7">
      <w:pPr>
        <w:pStyle w:val="Default"/>
        <w:rPr>
          <w:color w:val="auto"/>
          <w:sz w:val="22"/>
          <w:szCs w:val="22"/>
        </w:rPr>
      </w:pPr>
      <w:r w:rsidRPr="00D17F45">
        <w:rPr>
          <w:color w:val="auto"/>
          <w:sz w:val="22"/>
          <w:szCs w:val="22"/>
        </w:rPr>
        <w:t xml:space="preserve">Ved behandling af almindelige personoplysninger kan behandlingsgrundlaget (udover samtykke) være ét af følgende grundlag: </w:t>
      </w:r>
    </w:p>
    <w:p w14:paraId="0E570E7C" w14:textId="77777777" w:rsidR="00245731" w:rsidRPr="00D17F45" w:rsidRDefault="00245731" w:rsidP="00AE53E7">
      <w:pPr>
        <w:pStyle w:val="Default"/>
        <w:rPr>
          <w:color w:val="auto"/>
          <w:sz w:val="22"/>
          <w:szCs w:val="22"/>
        </w:rPr>
      </w:pPr>
    </w:p>
    <w:p w14:paraId="3CD36FAF" w14:textId="53F3E3A4" w:rsidR="00AE53E7" w:rsidRPr="00D17F45" w:rsidRDefault="00AE53E7" w:rsidP="009872A4">
      <w:pPr>
        <w:pStyle w:val="Default"/>
        <w:numPr>
          <w:ilvl w:val="0"/>
          <w:numId w:val="1"/>
        </w:numPr>
        <w:spacing w:after="37"/>
        <w:rPr>
          <w:color w:val="auto"/>
          <w:sz w:val="22"/>
          <w:szCs w:val="22"/>
        </w:rPr>
      </w:pPr>
      <w:r w:rsidRPr="00D17F45">
        <w:rPr>
          <w:color w:val="auto"/>
          <w:sz w:val="22"/>
          <w:szCs w:val="22"/>
        </w:rPr>
        <w:t xml:space="preserve">Behandlingen er nødvendig af hensyn til opfyldelse af en kontrakt, som den registrerede er part i </w:t>
      </w:r>
    </w:p>
    <w:p w14:paraId="16704EBD" w14:textId="4E70F38D" w:rsidR="00AE53E7" w:rsidRPr="00D17F45" w:rsidRDefault="00AE53E7" w:rsidP="009872A4">
      <w:pPr>
        <w:pStyle w:val="Default"/>
        <w:numPr>
          <w:ilvl w:val="0"/>
          <w:numId w:val="1"/>
        </w:numPr>
        <w:spacing w:after="37"/>
        <w:rPr>
          <w:color w:val="auto"/>
          <w:sz w:val="22"/>
          <w:szCs w:val="22"/>
        </w:rPr>
      </w:pPr>
      <w:r w:rsidRPr="00D17F45">
        <w:rPr>
          <w:color w:val="auto"/>
          <w:sz w:val="22"/>
          <w:szCs w:val="22"/>
        </w:rPr>
        <w:t xml:space="preserve">Behandlingen er nødvendig for at overholde en retlig forpligtelse, som påhviler den dataansvarlige </w:t>
      </w:r>
    </w:p>
    <w:p w14:paraId="6D896B0B" w14:textId="5E3C546B" w:rsidR="00AE53E7" w:rsidRPr="00D17F45" w:rsidRDefault="00AE53E7" w:rsidP="009872A4">
      <w:pPr>
        <w:pStyle w:val="Default"/>
        <w:numPr>
          <w:ilvl w:val="0"/>
          <w:numId w:val="1"/>
        </w:numPr>
        <w:spacing w:after="37"/>
        <w:rPr>
          <w:color w:val="auto"/>
          <w:sz w:val="22"/>
          <w:szCs w:val="22"/>
        </w:rPr>
      </w:pPr>
      <w:r w:rsidRPr="00D17F45">
        <w:rPr>
          <w:color w:val="auto"/>
          <w:sz w:val="22"/>
          <w:szCs w:val="22"/>
        </w:rPr>
        <w:t xml:space="preserve">Behandlingen er nødvendig for at beskytte datasubjektets vitale interesser </w:t>
      </w:r>
    </w:p>
    <w:p w14:paraId="4BDC82A7" w14:textId="4B7F71CD" w:rsidR="00AE53E7" w:rsidRPr="00D17F45" w:rsidRDefault="00AE53E7" w:rsidP="009872A4">
      <w:pPr>
        <w:pStyle w:val="Default"/>
        <w:numPr>
          <w:ilvl w:val="0"/>
          <w:numId w:val="1"/>
        </w:numPr>
        <w:spacing w:after="37"/>
        <w:rPr>
          <w:color w:val="auto"/>
          <w:sz w:val="22"/>
          <w:szCs w:val="22"/>
        </w:rPr>
      </w:pPr>
      <w:r w:rsidRPr="00D17F45">
        <w:rPr>
          <w:color w:val="auto"/>
          <w:sz w:val="22"/>
          <w:szCs w:val="22"/>
        </w:rPr>
        <w:t xml:space="preserve">Behandling er nødvendig af hensyn til en opgave i samfundets interesse eller offentlig myndighedsudøvelse, som er pålagt den dataansvarlige </w:t>
      </w:r>
    </w:p>
    <w:p w14:paraId="658D0BAB" w14:textId="733D92A5" w:rsidR="00AE53E7" w:rsidRPr="00D17F45" w:rsidRDefault="00AE53E7" w:rsidP="009872A4">
      <w:pPr>
        <w:pStyle w:val="Default"/>
        <w:numPr>
          <w:ilvl w:val="0"/>
          <w:numId w:val="1"/>
        </w:numPr>
        <w:rPr>
          <w:color w:val="auto"/>
          <w:sz w:val="22"/>
          <w:szCs w:val="22"/>
        </w:rPr>
      </w:pPr>
      <w:r w:rsidRPr="00D17F45">
        <w:rPr>
          <w:color w:val="auto"/>
          <w:sz w:val="22"/>
          <w:szCs w:val="22"/>
        </w:rPr>
        <w:t xml:space="preserve">Behandlingen er nødvendig for, at den dataansvarlige eller den tredjemand, som oplysningerne videregives til, kan forfølge en legitim interesse, og hensynet til den registrerede (datasubjektet) overstiger ikke denne interesse </w:t>
      </w:r>
    </w:p>
    <w:p w14:paraId="6F059881" w14:textId="77777777" w:rsidR="009872A4" w:rsidRPr="00D17F45" w:rsidRDefault="009872A4" w:rsidP="009872A4">
      <w:pPr>
        <w:pStyle w:val="Default"/>
        <w:rPr>
          <w:color w:val="auto"/>
          <w:sz w:val="22"/>
          <w:szCs w:val="22"/>
        </w:rPr>
      </w:pPr>
    </w:p>
    <w:p w14:paraId="44B87098" w14:textId="77777777" w:rsidR="009872A4" w:rsidRPr="00D17F45" w:rsidRDefault="009872A4" w:rsidP="009872A4">
      <w:pPr>
        <w:pStyle w:val="Default"/>
        <w:rPr>
          <w:color w:val="auto"/>
          <w:sz w:val="22"/>
          <w:szCs w:val="22"/>
        </w:rPr>
      </w:pPr>
    </w:p>
    <w:p w14:paraId="72C44810" w14:textId="7008CB3D" w:rsidR="009872A4" w:rsidRPr="00D17F45" w:rsidRDefault="009872A4" w:rsidP="009872A4">
      <w:pPr>
        <w:pStyle w:val="Default"/>
        <w:rPr>
          <w:color w:val="auto"/>
          <w:sz w:val="22"/>
          <w:szCs w:val="22"/>
          <w:u w:val="single"/>
        </w:rPr>
      </w:pPr>
      <w:r w:rsidRPr="00D17F45">
        <w:rPr>
          <w:color w:val="auto"/>
          <w:sz w:val="22"/>
          <w:szCs w:val="22"/>
          <w:u w:val="single"/>
        </w:rPr>
        <w:lastRenderedPageBreak/>
        <w:t>Kontrakt</w:t>
      </w:r>
      <w:r w:rsidR="00A66AEF" w:rsidRPr="00D17F45">
        <w:rPr>
          <w:color w:val="auto"/>
          <w:sz w:val="22"/>
          <w:szCs w:val="22"/>
          <w:u w:val="single"/>
        </w:rPr>
        <w:t>:</w:t>
      </w:r>
    </w:p>
    <w:p w14:paraId="6F0D8DA3" w14:textId="7CDE816B" w:rsidR="009872A4" w:rsidRPr="00D17F45" w:rsidRDefault="009872A4" w:rsidP="009872A4">
      <w:pPr>
        <w:pStyle w:val="Default"/>
        <w:rPr>
          <w:color w:val="auto"/>
          <w:sz w:val="22"/>
          <w:szCs w:val="22"/>
        </w:rPr>
      </w:pPr>
      <w:r w:rsidRPr="00D17F45">
        <w:rPr>
          <w:color w:val="auto"/>
          <w:sz w:val="22"/>
          <w:szCs w:val="22"/>
        </w:rPr>
        <w:t xml:space="preserve">Behandling af </w:t>
      </w:r>
      <w:r w:rsidR="0051314B" w:rsidRPr="00D17F45">
        <w:rPr>
          <w:color w:val="auto"/>
          <w:sz w:val="22"/>
          <w:szCs w:val="22"/>
        </w:rPr>
        <w:t xml:space="preserve">almindelige </w:t>
      </w:r>
      <w:r w:rsidRPr="00D17F45">
        <w:rPr>
          <w:color w:val="auto"/>
          <w:sz w:val="22"/>
          <w:szCs w:val="22"/>
        </w:rPr>
        <w:t>personoplysninger kan ske, hvis det er nødvendigt</w:t>
      </w:r>
      <w:r w:rsidR="004211FB" w:rsidRPr="00D17F45">
        <w:rPr>
          <w:color w:val="auto"/>
          <w:sz w:val="22"/>
          <w:szCs w:val="22"/>
        </w:rPr>
        <w:t xml:space="preserve"> for</w:t>
      </w:r>
      <w:r w:rsidR="00A66AEF" w:rsidRPr="00D17F45">
        <w:rPr>
          <w:color w:val="auto"/>
          <w:sz w:val="22"/>
          <w:szCs w:val="22"/>
        </w:rPr>
        <w:t xml:space="preserve"> at</w:t>
      </w:r>
      <w:r w:rsidR="004211FB" w:rsidRPr="00D17F45">
        <w:rPr>
          <w:color w:val="auto"/>
          <w:sz w:val="22"/>
          <w:szCs w:val="22"/>
        </w:rPr>
        <w:t xml:space="preserve"> opfylde en kontrakt</w:t>
      </w:r>
      <w:r w:rsidR="00D363B8">
        <w:rPr>
          <w:color w:val="auto"/>
          <w:sz w:val="22"/>
          <w:szCs w:val="22"/>
        </w:rPr>
        <w:t xml:space="preserve"> (med den registrerede)</w:t>
      </w:r>
      <w:r w:rsidR="004211FB" w:rsidRPr="00D17F45">
        <w:rPr>
          <w:color w:val="auto"/>
          <w:sz w:val="22"/>
          <w:szCs w:val="22"/>
        </w:rPr>
        <w:t xml:space="preserve">, eller behandlingen sker i forbindelse med tilvejebringelsen af en sådan </w:t>
      </w:r>
      <w:r w:rsidR="00F4791D" w:rsidRPr="00D17F45">
        <w:rPr>
          <w:color w:val="auto"/>
          <w:sz w:val="22"/>
          <w:szCs w:val="22"/>
        </w:rPr>
        <w:t>kontrakt</w:t>
      </w:r>
      <w:r w:rsidR="004211FB" w:rsidRPr="00D17F45">
        <w:rPr>
          <w:color w:val="auto"/>
          <w:sz w:val="22"/>
          <w:szCs w:val="22"/>
        </w:rPr>
        <w:t xml:space="preserve">.  </w:t>
      </w:r>
    </w:p>
    <w:p w14:paraId="75FFA1EB" w14:textId="77777777" w:rsidR="004211FB" w:rsidRPr="00D17F45" w:rsidRDefault="004211FB" w:rsidP="009872A4">
      <w:pPr>
        <w:pStyle w:val="Default"/>
        <w:rPr>
          <w:color w:val="auto"/>
          <w:sz w:val="22"/>
          <w:szCs w:val="22"/>
        </w:rPr>
      </w:pPr>
    </w:p>
    <w:p w14:paraId="6AF3B060" w14:textId="4B1E5BB4" w:rsidR="004211FB" w:rsidRPr="00D17F45" w:rsidRDefault="004211FB" w:rsidP="009872A4">
      <w:pPr>
        <w:pStyle w:val="Default"/>
        <w:rPr>
          <w:color w:val="auto"/>
          <w:sz w:val="22"/>
          <w:szCs w:val="22"/>
        </w:rPr>
      </w:pPr>
      <w:r w:rsidRPr="00D17F45">
        <w:rPr>
          <w:color w:val="auto"/>
          <w:sz w:val="22"/>
          <w:szCs w:val="22"/>
        </w:rPr>
        <w:t>En behandling</w:t>
      </w:r>
      <w:r w:rsidR="00F4791D" w:rsidRPr="00D17F45">
        <w:rPr>
          <w:color w:val="auto"/>
          <w:sz w:val="22"/>
          <w:szCs w:val="22"/>
        </w:rPr>
        <w:t>, de</w:t>
      </w:r>
      <w:r w:rsidR="00461AB7">
        <w:rPr>
          <w:color w:val="auto"/>
          <w:sz w:val="22"/>
          <w:szCs w:val="22"/>
        </w:rPr>
        <w:t>r</w:t>
      </w:r>
      <w:r w:rsidR="00F4791D" w:rsidRPr="00D17F45">
        <w:rPr>
          <w:color w:val="auto"/>
          <w:sz w:val="22"/>
          <w:szCs w:val="22"/>
        </w:rPr>
        <w:t xml:space="preserve"> hviler på ovenstående behandlingsgrundlag, er bas</w:t>
      </w:r>
      <w:r w:rsidRPr="00D17F45">
        <w:rPr>
          <w:color w:val="auto"/>
          <w:sz w:val="22"/>
          <w:szCs w:val="22"/>
        </w:rPr>
        <w:t>ere</w:t>
      </w:r>
      <w:r w:rsidR="00F4791D" w:rsidRPr="00D17F45">
        <w:rPr>
          <w:color w:val="auto"/>
          <w:sz w:val="22"/>
          <w:szCs w:val="22"/>
        </w:rPr>
        <w:t>t</w:t>
      </w:r>
      <w:r w:rsidRPr="00D17F45">
        <w:rPr>
          <w:color w:val="auto"/>
          <w:sz w:val="22"/>
          <w:szCs w:val="22"/>
        </w:rPr>
        <w:t xml:space="preserve"> på en handli</w:t>
      </w:r>
      <w:r w:rsidR="00781E9B">
        <w:rPr>
          <w:color w:val="auto"/>
          <w:sz w:val="22"/>
          <w:szCs w:val="22"/>
        </w:rPr>
        <w:t>n</w:t>
      </w:r>
      <w:r w:rsidRPr="00D17F45">
        <w:rPr>
          <w:color w:val="auto"/>
          <w:sz w:val="22"/>
          <w:szCs w:val="22"/>
        </w:rPr>
        <w:t>g fra den registreredes side. Det vil sige, at den registre</w:t>
      </w:r>
      <w:r w:rsidR="0051314B" w:rsidRPr="00D17F45">
        <w:rPr>
          <w:color w:val="auto"/>
          <w:sz w:val="22"/>
          <w:szCs w:val="22"/>
        </w:rPr>
        <w:t>rede impliceret</w:t>
      </w:r>
      <w:r w:rsidR="00F4791D" w:rsidRPr="00D17F45">
        <w:rPr>
          <w:color w:val="auto"/>
          <w:sz w:val="22"/>
          <w:szCs w:val="22"/>
        </w:rPr>
        <w:t xml:space="preserve"> skal være</w:t>
      </w:r>
      <w:r w:rsidR="0051314B" w:rsidRPr="00D17F45">
        <w:rPr>
          <w:color w:val="auto"/>
          <w:sz w:val="22"/>
          <w:szCs w:val="22"/>
        </w:rPr>
        <w:t xml:space="preserve"> i </w:t>
      </w:r>
      <w:r w:rsidRPr="00D17F45">
        <w:rPr>
          <w:color w:val="auto"/>
          <w:sz w:val="22"/>
          <w:szCs w:val="22"/>
        </w:rPr>
        <w:t>kontraktforholdet</w:t>
      </w:r>
      <w:r w:rsidR="00F96005">
        <w:rPr>
          <w:color w:val="auto"/>
          <w:sz w:val="22"/>
          <w:szCs w:val="22"/>
        </w:rPr>
        <w:t>,</w:t>
      </w:r>
      <w:r w:rsidRPr="00D17F45">
        <w:rPr>
          <w:color w:val="auto"/>
          <w:sz w:val="22"/>
          <w:szCs w:val="22"/>
        </w:rPr>
        <w:t xml:space="preserve"> før</w:t>
      </w:r>
      <w:r w:rsidR="00F4791D" w:rsidRPr="00D17F45">
        <w:rPr>
          <w:color w:val="auto"/>
          <w:sz w:val="22"/>
          <w:szCs w:val="22"/>
        </w:rPr>
        <w:t xml:space="preserve"> kontrakten kan udgøre et behandlingsgrundlag.</w:t>
      </w:r>
    </w:p>
    <w:p w14:paraId="21C24465" w14:textId="77777777" w:rsidR="004211FB" w:rsidRPr="00D17F45" w:rsidRDefault="004211FB" w:rsidP="009872A4">
      <w:pPr>
        <w:pStyle w:val="Default"/>
        <w:rPr>
          <w:color w:val="auto"/>
          <w:sz w:val="22"/>
          <w:szCs w:val="22"/>
        </w:rPr>
      </w:pPr>
    </w:p>
    <w:p w14:paraId="34C6915C" w14:textId="0EC6FAE1" w:rsidR="009872A4" w:rsidRPr="00D17F45" w:rsidRDefault="001C0AFB" w:rsidP="009872A4">
      <w:pPr>
        <w:pStyle w:val="Default"/>
        <w:rPr>
          <w:color w:val="auto"/>
          <w:sz w:val="22"/>
          <w:szCs w:val="22"/>
        </w:rPr>
      </w:pPr>
      <w:r w:rsidRPr="00D17F45">
        <w:rPr>
          <w:color w:val="auto"/>
          <w:sz w:val="22"/>
          <w:szCs w:val="22"/>
        </w:rPr>
        <w:t>Dette betyder</w:t>
      </w:r>
      <w:r w:rsidR="00F4791D" w:rsidRPr="00D17F45">
        <w:rPr>
          <w:color w:val="auto"/>
          <w:sz w:val="22"/>
          <w:szCs w:val="22"/>
        </w:rPr>
        <w:t xml:space="preserve"> med andre ord,</w:t>
      </w:r>
      <w:r w:rsidRPr="00D17F45">
        <w:rPr>
          <w:color w:val="auto"/>
          <w:sz w:val="22"/>
          <w:szCs w:val="22"/>
        </w:rPr>
        <w:t xml:space="preserve"> at en kontrakt ikke kan danne grundlag for persondatabehandling, hvis den pågældende ikke direkte er kontraktspart – dette gælder også selvom kontrakten indgås i den registreredes interesse. I et sådant tilfælde må</w:t>
      </w:r>
      <w:r w:rsidR="009323D4" w:rsidRPr="00D17F45">
        <w:rPr>
          <w:color w:val="auto"/>
          <w:sz w:val="22"/>
          <w:szCs w:val="22"/>
        </w:rPr>
        <w:t xml:space="preserve"> et særskilt samtykke </w:t>
      </w:r>
      <w:r w:rsidR="00F4791D" w:rsidRPr="00D17F45">
        <w:rPr>
          <w:color w:val="auto"/>
          <w:sz w:val="22"/>
          <w:szCs w:val="22"/>
        </w:rPr>
        <w:t>til behandlingen indhentes.</w:t>
      </w:r>
      <w:r w:rsidR="009323D4" w:rsidRPr="00D17F45">
        <w:rPr>
          <w:color w:val="auto"/>
          <w:sz w:val="22"/>
          <w:szCs w:val="22"/>
        </w:rPr>
        <w:t xml:space="preserve">  </w:t>
      </w:r>
    </w:p>
    <w:p w14:paraId="40C358E1" w14:textId="77777777" w:rsidR="009323D4" w:rsidRPr="00D17F45" w:rsidRDefault="009323D4" w:rsidP="009872A4">
      <w:pPr>
        <w:pStyle w:val="Default"/>
        <w:rPr>
          <w:color w:val="auto"/>
          <w:sz w:val="22"/>
          <w:szCs w:val="22"/>
        </w:rPr>
      </w:pPr>
    </w:p>
    <w:p w14:paraId="21357D24" w14:textId="04807250" w:rsidR="009323D4" w:rsidRPr="00D17F45" w:rsidRDefault="162FE30F" w:rsidP="009872A4">
      <w:pPr>
        <w:pStyle w:val="Default"/>
        <w:rPr>
          <w:color w:val="auto"/>
          <w:sz w:val="22"/>
          <w:szCs w:val="22"/>
          <w:u w:val="single"/>
        </w:rPr>
      </w:pPr>
      <w:r w:rsidRPr="0198E97B">
        <w:rPr>
          <w:color w:val="auto"/>
          <w:sz w:val="22"/>
          <w:szCs w:val="22"/>
          <w:u w:val="single"/>
        </w:rPr>
        <w:t>Retlig forpligtigelse</w:t>
      </w:r>
      <w:r w:rsidR="4925C5D5" w:rsidRPr="0198E97B">
        <w:rPr>
          <w:color w:val="auto"/>
          <w:sz w:val="22"/>
          <w:szCs w:val="22"/>
          <w:u w:val="single"/>
        </w:rPr>
        <w:t>:</w:t>
      </w:r>
    </w:p>
    <w:p w14:paraId="1C0E99E8" w14:textId="66379777" w:rsidR="009323D4" w:rsidRPr="00D17F45" w:rsidRDefault="00BE7F2A" w:rsidP="009872A4">
      <w:pPr>
        <w:pStyle w:val="Default"/>
        <w:rPr>
          <w:color w:val="auto"/>
          <w:sz w:val="22"/>
          <w:szCs w:val="22"/>
        </w:rPr>
      </w:pPr>
      <w:r w:rsidRPr="00D17F45">
        <w:rPr>
          <w:color w:val="auto"/>
          <w:sz w:val="22"/>
          <w:szCs w:val="22"/>
        </w:rPr>
        <w:t xml:space="preserve">En retlig forpligtigelse for den dataansvarlige kan ligeledes være </w:t>
      </w:r>
      <w:r w:rsidR="00F4791D" w:rsidRPr="00D17F45">
        <w:rPr>
          <w:color w:val="auto"/>
          <w:sz w:val="22"/>
          <w:szCs w:val="22"/>
        </w:rPr>
        <w:t xml:space="preserve">et </w:t>
      </w:r>
      <w:r w:rsidRPr="00D17F45">
        <w:rPr>
          <w:color w:val="auto"/>
          <w:sz w:val="22"/>
          <w:szCs w:val="22"/>
        </w:rPr>
        <w:t xml:space="preserve">grundlag for behandling af personoplysninger. </w:t>
      </w:r>
    </w:p>
    <w:p w14:paraId="77332C39" w14:textId="77777777" w:rsidR="0072146A" w:rsidRPr="00D17F45" w:rsidRDefault="0072146A" w:rsidP="009872A4">
      <w:pPr>
        <w:pStyle w:val="Default"/>
        <w:rPr>
          <w:color w:val="auto"/>
          <w:sz w:val="22"/>
          <w:szCs w:val="22"/>
        </w:rPr>
      </w:pPr>
    </w:p>
    <w:p w14:paraId="013489D6" w14:textId="4EAE26D3" w:rsidR="0072146A" w:rsidRPr="00D17F45" w:rsidRDefault="43AD752D" w:rsidP="009872A4">
      <w:pPr>
        <w:pStyle w:val="Default"/>
        <w:rPr>
          <w:color w:val="auto"/>
          <w:sz w:val="22"/>
          <w:szCs w:val="22"/>
        </w:rPr>
      </w:pPr>
      <w:r w:rsidRPr="0198E97B">
        <w:rPr>
          <w:color w:val="auto"/>
          <w:sz w:val="22"/>
          <w:szCs w:val="22"/>
        </w:rPr>
        <w:t>Dett</w:t>
      </w:r>
      <w:r w:rsidR="19FCFB05" w:rsidRPr="0198E97B">
        <w:rPr>
          <w:color w:val="auto"/>
          <w:sz w:val="22"/>
          <w:szCs w:val="22"/>
        </w:rPr>
        <w:t>e har særligt betydning i det offentlige. Den retlige forpligtigelse er grundlag for persondatabehandling i alle de tilfælde</w:t>
      </w:r>
      <w:r w:rsidR="3E4E7E9C" w:rsidRPr="0198E97B">
        <w:rPr>
          <w:color w:val="auto"/>
          <w:sz w:val="22"/>
          <w:szCs w:val="22"/>
        </w:rPr>
        <w:t>,</w:t>
      </w:r>
      <w:r w:rsidR="19FCFB05" w:rsidRPr="0198E97B">
        <w:rPr>
          <w:color w:val="auto"/>
          <w:sz w:val="22"/>
          <w:szCs w:val="22"/>
        </w:rPr>
        <w:t xml:space="preserve"> hvor den registrerede har en rettighed, der modsvares af en offentlig forpligtigelse. Derved udgør dette behandlingsgrundlag en vidtgående mulighed for behandling af personoplysninger uden samtykke. </w:t>
      </w:r>
      <w:r w:rsidR="3E4E7E9C" w:rsidRPr="0198E97B">
        <w:rPr>
          <w:color w:val="auto"/>
          <w:sz w:val="22"/>
          <w:szCs w:val="22"/>
        </w:rPr>
        <w:t>Dette kan eksempelvis være det offentliges behandling af CPR-nummer i sygehusvæsnet, eller behandling af bankoplysninger i SKAT.</w:t>
      </w:r>
    </w:p>
    <w:p w14:paraId="5798856C" w14:textId="77777777" w:rsidR="0072146A" w:rsidRPr="00D17F45" w:rsidRDefault="0072146A" w:rsidP="009872A4">
      <w:pPr>
        <w:pStyle w:val="Default"/>
        <w:rPr>
          <w:color w:val="auto"/>
          <w:sz w:val="22"/>
          <w:szCs w:val="22"/>
        </w:rPr>
      </w:pPr>
    </w:p>
    <w:p w14:paraId="1143604C" w14:textId="0A145C99" w:rsidR="0072146A" w:rsidRPr="00D17F45" w:rsidRDefault="35219B3E" w:rsidP="009872A4">
      <w:pPr>
        <w:pStyle w:val="Default"/>
        <w:rPr>
          <w:color w:val="auto"/>
          <w:sz w:val="22"/>
          <w:szCs w:val="22"/>
        </w:rPr>
      </w:pPr>
      <w:r w:rsidRPr="0198E97B">
        <w:rPr>
          <w:color w:val="auto"/>
          <w:sz w:val="22"/>
          <w:szCs w:val="22"/>
        </w:rPr>
        <w:t>Forpligtigelsen</w:t>
      </w:r>
      <w:r w:rsidR="19FCFB05" w:rsidRPr="0198E97B">
        <w:rPr>
          <w:color w:val="auto"/>
          <w:sz w:val="22"/>
          <w:szCs w:val="22"/>
        </w:rPr>
        <w:t xml:space="preserve"> sk</w:t>
      </w:r>
      <w:r w:rsidRPr="0198E97B">
        <w:rPr>
          <w:color w:val="auto"/>
          <w:sz w:val="22"/>
          <w:szCs w:val="22"/>
        </w:rPr>
        <w:t>al udspringe fra en anerkendt fastsat retskilde</w:t>
      </w:r>
      <w:r w:rsidR="3E4E7E9C" w:rsidRPr="0198E97B">
        <w:rPr>
          <w:color w:val="auto"/>
          <w:sz w:val="22"/>
          <w:szCs w:val="22"/>
        </w:rPr>
        <w:t>,</w:t>
      </w:r>
      <w:r w:rsidRPr="0198E97B">
        <w:rPr>
          <w:color w:val="auto"/>
          <w:sz w:val="22"/>
          <w:szCs w:val="22"/>
        </w:rPr>
        <w:t xml:space="preserve"> før</w:t>
      </w:r>
      <w:r w:rsidR="3E4E7E9C" w:rsidRPr="0198E97B">
        <w:rPr>
          <w:color w:val="auto"/>
          <w:sz w:val="22"/>
          <w:szCs w:val="22"/>
        </w:rPr>
        <w:t xml:space="preserve"> </w:t>
      </w:r>
      <w:r w:rsidRPr="0198E97B">
        <w:rPr>
          <w:color w:val="auto"/>
          <w:sz w:val="22"/>
          <w:szCs w:val="22"/>
        </w:rPr>
        <w:t>forpligtigelsen kan danne grundlag for persondatabehandling. Det vil sige</w:t>
      </w:r>
      <w:r w:rsidR="3E4E7E9C" w:rsidRPr="0198E97B">
        <w:rPr>
          <w:color w:val="auto"/>
          <w:sz w:val="22"/>
          <w:szCs w:val="22"/>
        </w:rPr>
        <w:t>,</w:t>
      </w:r>
      <w:r w:rsidRPr="0198E97B">
        <w:rPr>
          <w:color w:val="auto"/>
          <w:sz w:val="22"/>
          <w:szCs w:val="22"/>
        </w:rPr>
        <w:t xml:space="preserve"> at en forpligtigelse som udspringer af en privatretlig aftale eller andet ikke kan danne grundlag for persondatabehandling</w:t>
      </w:r>
      <w:r w:rsidR="43AD752D" w:rsidRPr="0198E97B">
        <w:rPr>
          <w:color w:val="auto"/>
          <w:sz w:val="22"/>
          <w:szCs w:val="22"/>
        </w:rPr>
        <w:t>en</w:t>
      </w:r>
      <w:r w:rsidRPr="0198E97B">
        <w:rPr>
          <w:color w:val="auto"/>
          <w:sz w:val="22"/>
          <w:szCs w:val="22"/>
        </w:rPr>
        <w:t xml:space="preserve">. </w:t>
      </w:r>
    </w:p>
    <w:p w14:paraId="60D1FD4D" w14:textId="77777777" w:rsidR="00BE7F2A" w:rsidRPr="00D17F45" w:rsidRDefault="00BE7F2A" w:rsidP="009872A4">
      <w:pPr>
        <w:pStyle w:val="Default"/>
        <w:rPr>
          <w:color w:val="auto"/>
          <w:sz w:val="22"/>
          <w:szCs w:val="22"/>
          <w:u w:val="single"/>
        </w:rPr>
      </w:pPr>
    </w:p>
    <w:p w14:paraId="72EF6DED" w14:textId="4A311B4B" w:rsidR="00A11911" w:rsidRPr="00D17F45" w:rsidRDefault="35219B3E" w:rsidP="009872A4">
      <w:pPr>
        <w:pStyle w:val="Default"/>
        <w:rPr>
          <w:color w:val="auto"/>
          <w:sz w:val="22"/>
          <w:szCs w:val="22"/>
          <w:u w:val="single"/>
        </w:rPr>
      </w:pPr>
      <w:r w:rsidRPr="0198E97B">
        <w:rPr>
          <w:color w:val="auto"/>
          <w:sz w:val="22"/>
          <w:szCs w:val="22"/>
          <w:u w:val="single"/>
        </w:rPr>
        <w:t>Vital interesse</w:t>
      </w:r>
      <w:r w:rsidR="4925C5D5" w:rsidRPr="0198E97B">
        <w:rPr>
          <w:color w:val="auto"/>
          <w:sz w:val="22"/>
          <w:szCs w:val="22"/>
          <w:u w:val="single"/>
        </w:rPr>
        <w:t>:</w:t>
      </w:r>
    </w:p>
    <w:p w14:paraId="66592012" w14:textId="4F68B0A5" w:rsidR="00A11911" w:rsidRPr="00D17F45" w:rsidRDefault="00A11911" w:rsidP="009872A4">
      <w:pPr>
        <w:pStyle w:val="Default"/>
        <w:rPr>
          <w:color w:val="auto"/>
          <w:sz w:val="22"/>
          <w:szCs w:val="22"/>
        </w:rPr>
      </w:pPr>
      <w:r w:rsidRPr="00D17F45">
        <w:rPr>
          <w:color w:val="auto"/>
          <w:sz w:val="22"/>
          <w:szCs w:val="22"/>
        </w:rPr>
        <w:t>En behandling af personoplysninger</w:t>
      </w:r>
      <w:r w:rsidR="00534A09" w:rsidRPr="00D17F45">
        <w:rPr>
          <w:color w:val="auto"/>
          <w:sz w:val="22"/>
          <w:szCs w:val="22"/>
        </w:rPr>
        <w:t xml:space="preserve"> kan også ske, hvis dette er nødvendigt for at beskytte den registreredes eller en anden persons vitale interesse</w:t>
      </w:r>
      <w:r w:rsidR="002A0A49" w:rsidRPr="00D17F45">
        <w:rPr>
          <w:color w:val="auto"/>
          <w:sz w:val="22"/>
          <w:szCs w:val="22"/>
        </w:rPr>
        <w:t>r</w:t>
      </w:r>
      <w:r w:rsidR="00534A09" w:rsidRPr="00D17F45">
        <w:rPr>
          <w:color w:val="auto"/>
          <w:sz w:val="22"/>
          <w:szCs w:val="22"/>
        </w:rPr>
        <w:t xml:space="preserve">. </w:t>
      </w:r>
    </w:p>
    <w:p w14:paraId="04303FDD" w14:textId="77777777" w:rsidR="003D6252" w:rsidRPr="00D17F45" w:rsidRDefault="003D6252" w:rsidP="009872A4">
      <w:pPr>
        <w:pStyle w:val="Default"/>
        <w:rPr>
          <w:color w:val="auto"/>
          <w:sz w:val="22"/>
          <w:szCs w:val="22"/>
        </w:rPr>
      </w:pPr>
    </w:p>
    <w:p w14:paraId="4A0EB549" w14:textId="7D4432A8" w:rsidR="003D6252" w:rsidRPr="00D17F45" w:rsidRDefault="003D6252" w:rsidP="009872A4">
      <w:pPr>
        <w:pStyle w:val="Default"/>
        <w:rPr>
          <w:color w:val="auto"/>
          <w:sz w:val="22"/>
          <w:szCs w:val="22"/>
        </w:rPr>
      </w:pPr>
      <w:r w:rsidRPr="00D17F45">
        <w:rPr>
          <w:color w:val="auto"/>
          <w:sz w:val="22"/>
          <w:szCs w:val="22"/>
        </w:rPr>
        <w:t>Behandlingen skal altså være i en andens interesse end den dataansvarliges. Grundlaget er især af betydning i de situationer</w:t>
      </w:r>
      <w:r w:rsidR="002A0A49" w:rsidRPr="00D17F45">
        <w:rPr>
          <w:color w:val="auto"/>
          <w:sz w:val="22"/>
          <w:szCs w:val="22"/>
        </w:rPr>
        <w:t>,</w:t>
      </w:r>
      <w:r w:rsidRPr="00D17F45">
        <w:rPr>
          <w:color w:val="auto"/>
          <w:sz w:val="22"/>
          <w:szCs w:val="22"/>
        </w:rPr>
        <w:t xml:space="preserve"> hvor den registrerede ikke selv har mulighed for at afgive samtykke pga. f.eks. sygdom.  </w:t>
      </w:r>
    </w:p>
    <w:p w14:paraId="314D8D9C" w14:textId="77777777" w:rsidR="00534A09" w:rsidRPr="00D17F45" w:rsidRDefault="00534A09" w:rsidP="009872A4">
      <w:pPr>
        <w:pStyle w:val="Default"/>
        <w:rPr>
          <w:color w:val="auto"/>
          <w:sz w:val="22"/>
          <w:szCs w:val="22"/>
        </w:rPr>
      </w:pPr>
    </w:p>
    <w:p w14:paraId="366B4EE7" w14:textId="2A737FB0" w:rsidR="002A0A49" w:rsidRPr="00D17F45" w:rsidRDefault="00534A09" w:rsidP="00D363B8">
      <w:pPr>
        <w:pStyle w:val="Default"/>
        <w:rPr>
          <w:color w:val="auto"/>
          <w:sz w:val="22"/>
          <w:szCs w:val="22"/>
        </w:rPr>
      </w:pPr>
      <w:r w:rsidRPr="00D17F45">
        <w:rPr>
          <w:color w:val="auto"/>
          <w:sz w:val="22"/>
          <w:szCs w:val="22"/>
        </w:rPr>
        <w:t>Hvis behandlingen sker for at beskytte en anden persons vitale interesse, så forudsætter dette grundlag</w:t>
      </w:r>
      <w:r w:rsidR="002A0A49" w:rsidRPr="00D17F45">
        <w:rPr>
          <w:color w:val="auto"/>
          <w:sz w:val="22"/>
          <w:szCs w:val="22"/>
        </w:rPr>
        <w:t>,</w:t>
      </w:r>
      <w:r w:rsidRPr="00D17F45">
        <w:rPr>
          <w:color w:val="auto"/>
          <w:sz w:val="22"/>
          <w:szCs w:val="22"/>
        </w:rPr>
        <w:t xml:space="preserve"> at der ikke er andre </w:t>
      </w:r>
      <w:r w:rsidR="002A0A49" w:rsidRPr="00D17F45">
        <w:rPr>
          <w:color w:val="auto"/>
          <w:sz w:val="22"/>
          <w:szCs w:val="22"/>
        </w:rPr>
        <w:t>behandlings</w:t>
      </w:r>
      <w:r w:rsidRPr="00D17F45">
        <w:rPr>
          <w:color w:val="auto"/>
          <w:sz w:val="22"/>
          <w:szCs w:val="22"/>
        </w:rPr>
        <w:t>grundlag</w:t>
      </w:r>
      <w:r w:rsidR="002A0A49" w:rsidRPr="00D17F45">
        <w:rPr>
          <w:color w:val="auto"/>
          <w:sz w:val="22"/>
          <w:szCs w:val="22"/>
        </w:rPr>
        <w:t>, der kan udgøre en hjemmel</w:t>
      </w:r>
      <w:r w:rsidRPr="00D17F45">
        <w:rPr>
          <w:color w:val="auto"/>
          <w:sz w:val="22"/>
          <w:szCs w:val="22"/>
        </w:rPr>
        <w:t xml:space="preserve"> for databehandlingen. En vital interesse kan </w:t>
      </w:r>
      <w:r w:rsidR="002A0A49" w:rsidRPr="00D17F45">
        <w:rPr>
          <w:color w:val="auto"/>
          <w:sz w:val="22"/>
          <w:szCs w:val="22"/>
        </w:rPr>
        <w:t>dermed</w:t>
      </w:r>
      <w:r w:rsidR="003D6252" w:rsidRPr="00D17F45">
        <w:rPr>
          <w:color w:val="auto"/>
          <w:sz w:val="22"/>
          <w:szCs w:val="22"/>
        </w:rPr>
        <w:t xml:space="preserve"> </w:t>
      </w:r>
      <w:r w:rsidRPr="00D17F45">
        <w:rPr>
          <w:color w:val="auto"/>
          <w:sz w:val="22"/>
          <w:szCs w:val="22"/>
        </w:rPr>
        <w:t>anses som sekundær i forhold til øvrige behandlingsgrundlag.</w:t>
      </w:r>
    </w:p>
    <w:p w14:paraId="7D7E4CD3" w14:textId="77777777" w:rsidR="00DB6B00" w:rsidRPr="00D17F45" w:rsidRDefault="00DB6B00" w:rsidP="009872A4">
      <w:pPr>
        <w:pStyle w:val="Default"/>
        <w:rPr>
          <w:color w:val="auto"/>
          <w:sz w:val="22"/>
          <w:szCs w:val="22"/>
        </w:rPr>
      </w:pPr>
    </w:p>
    <w:p w14:paraId="71563A7A" w14:textId="58F0F18C" w:rsidR="00DB6B00" w:rsidRPr="00D17F45" w:rsidRDefault="7FFE76B7" w:rsidP="009872A4">
      <w:pPr>
        <w:pStyle w:val="Default"/>
        <w:rPr>
          <w:color w:val="auto"/>
          <w:sz w:val="22"/>
          <w:szCs w:val="22"/>
          <w:u w:val="single"/>
        </w:rPr>
      </w:pPr>
      <w:r w:rsidRPr="0198E97B">
        <w:rPr>
          <w:color w:val="auto"/>
          <w:sz w:val="22"/>
          <w:szCs w:val="22"/>
          <w:u w:val="single"/>
        </w:rPr>
        <w:t>Samfundsinteresse, offentlig myndighedsudøvelse</w:t>
      </w:r>
      <w:r w:rsidR="4925C5D5" w:rsidRPr="0198E97B">
        <w:rPr>
          <w:color w:val="auto"/>
          <w:sz w:val="22"/>
          <w:szCs w:val="22"/>
          <w:u w:val="single"/>
        </w:rPr>
        <w:t>:</w:t>
      </w:r>
    </w:p>
    <w:p w14:paraId="140E5608" w14:textId="2254A065" w:rsidR="00DB6B00" w:rsidRPr="00D17F45" w:rsidRDefault="2F0BAFA0" w:rsidP="009872A4">
      <w:pPr>
        <w:pStyle w:val="Default"/>
        <w:rPr>
          <w:color w:val="auto"/>
          <w:sz w:val="22"/>
          <w:szCs w:val="22"/>
        </w:rPr>
      </w:pPr>
      <w:r w:rsidRPr="0198E97B">
        <w:rPr>
          <w:color w:val="auto"/>
          <w:sz w:val="22"/>
          <w:szCs w:val="22"/>
        </w:rPr>
        <w:t>Behandling af personoplysning</w:t>
      </w:r>
      <w:r w:rsidR="7194910F" w:rsidRPr="0198E97B">
        <w:rPr>
          <w:color w:val="auto"/>
          <w:sz w:val="22"/>
          <w:szCs w:val="22"/>
        </w:rPr>
        <w:t>er</w:t>
      </w:r>
      <w:r w:rsidRPr="0198E97B">
        <w:rPr>
          <w:color w:val="auto"/>
          <w:sz w:val="22"/>
          <w:szCs w:val="22"/>
        </w:rPr>
        <w:t xml:space="preserve"> kan ske på grundlag af en opgave i samfundets interesse, eller som følge af e</w:t>
      </w:r>
      <w:r w:rsidR="64DF4353" w:rsidRPr="0198E97B">
        <w:rPr>
          <w:color w:val="auto"/>
          <w:sz w:val="22"/>
          <w:szCs w:val="22"/>
        </w:rPr>
        <w:t xml:space="preserve">n offentlig myndighedsudøvelse, som er pålagt den dataansvarlige. </w:t>
      </w:r>
    </w:p>
    <w:p w14:paraId="05072031" w14:textId="77777777" w:rsidR="00757588" w:rsidRPr="00D17F45" w:rsidRDefault="00757588" w:rsidP="009872A4">
      <w:pPr>
        <w:pStyle w:val="Default"/>
        <w:rPr>
          <w:color w:val="auto"/>
          <w:sz w:val="22"/>
          <w:szCs w:val="22"/>
        </w:rPr>
      </w:pPr>
    </w:p>
    <w:p w14:paraId="7D6A9C83" w14:textId="4D72C4F0" w:rsidR="00757588" w:rsidRPr="00D17F45" w:rsidRDefault="2F0BAFA0" w:rsidP="009872A4">
      <w:pPr>
        <w:pStyle w:val="Default"/>
        <w:rPr>
          <w:color w:val="auto"/>
          <w:sz w:val="22"/>
          <w:szCs w:val="22"/>
        </w:rPr>
      </w:pPr>
      <w:r w:rsidRPr="0198E97B">
        <w:rPr>
          <w:color w:val="auto"/>
          <w:sz w:val="22"/>
          <w:szCs w:val="22"/>
        </w:rPr>
        <w:t>Om der foreligger en myndighedsudøvelse</w:t>
      </w:r>
      <w:r w:rsidR="374D09DE" w:rsidRPr="0198E97B">
        <w:rPr>
          <w:color w:val="auto"/>
          <w:sz w:val="22"/>
          <w:szCs w:val="22"/>
        </w:rPr>
        <w:t>,</w:t>
      </w:r>
      <w:r w:rsidRPr="0198E97B">
        <w:rPr>
          <w:color w:val="auto"/>
          <w:sz w:val="22"/>
          <w:szCs w:val="22"/>
        </w:rPr>
        <w:t xml:space="preserve"> vurderes efter de forvaltningsretlige regler. </w:t>
      </w:r>
      <w:r w:rsidR="4925C5D5" w:rsidRPr="0198E97B">
        <w:rPr>
          <w:color w:val="auto"/>
          <w:sz w:val="22"/>
          <w:szCs w:val="22"/>
        </w:rPr>
        <w:t>Det skal</w:t>
      </w:r>
      <w:r w:rsidRPr="0198E97B">
        <w:rPr>
          <w:color w:val="auto"/>
          <w:sz w:val="22"/>
          <w:szCs w:val="22"/>
        </w:rPr>
        <w:t xml:space="preserve"> være helt klart</w:t>
      </w:r>
      <w:r w:rsidR="4925C5D5" w:rsidRPr="0198E97B">
        <w:rPr>
          <w:color w:val="auto"/>
          <w:sz w:val="22"/>
          <w:szCs w:val="22"/>
        </w:rPr>
        <w:t>,</w:t>
      </w:r>
      <w:r w:rsidRPr="0198E97B">
        <w:rPr>
          <w:color w:val="auto"/>
          <w:sz w:val="22"/>
          <w:szCs w:val="22"/>
        </w:rPr>
        <w:t xml:space="preserve"> om den pågæ</w:t>
      </w:r>
      <w:r w:rsidR="64DF4353" w:rsidRPr="0198E97B">
        <w:rPr>
          <w:color w:val="auto"/>
          <w:sz w:val="22"/>
          <w:szCs w:val="22"/>
        </w:rPr>
        <w:t>ldende opgave er nødvendig</w:t>
      </w:r>
      <w:r w:rsidRPr="0198E97B">
        <w:rPr>
          <w:color w:val="auto"/>
          <w:sz w:val="22"/>
          <w:szCs w:val="22"/>
        </w:rPr>
        <w:t xml:space="preserve"> rent samfundsmæssig</w:t>
      </w:r>
      <w:r w:rsidR="2599E302" w:rsidRPr="0198E97B">
        <w:rPr>
          <w:color w:val="auto"/>
          <w:sz w:val="22"/>
          <w:szCs w:val="22"/>
        </w:rPr>
        <w:t>t</w:t>
      </w:r>
      <w:r w:rsidRPr="0198E97B">
        <w:rPr>
          <w:color w:val="auto"/>
          <w:sz w:val="22"/>
          <w:szCs w:val="22"/>
        </w:rPr>
        <w:t xml:space="preserve">. </w:t>
      </w:r>
    </w:p>
    <w:p w14:paraId="7E034DF0" w14:textId="77777777" w:rsidR="00D17365" w:rsidRPr="00D17F45" w:rsidRDefault="00D17365" w:rsidP="009872A4">
      <w:pPr>
        <w:pStyle w:val="Default"/>
        <w:rPr>
          <w:color w:val="auto"/>
          <w:sz w:val="22"/>
          <w:szCs w:val="22"/>
        </w:rPr>
      </w:pPr>
    </w:p>
    <w:p w14:paraId="5FD1F63C" w14:textId="61C9A3C8" w:rsidR="00D17365" w:rsidRPr="00D17F45" w:rsidRDefault="00D17365" w:rsidP="009872A4">
      <w:pPr>
        <w:pStyle w:val="Default"/>
        <w:rPr>
          <w:color w:val="auto"/>
          <w:sz w:val="22"/>
          <w:szCs w:val="22"/>
        </w:rPr>
      </w:pPr>
      <w:r w:rsidRPr="00D17F45">
        <w:rPr>
          <w:color w:val="auto"/>
          <w:sz w:val="22"/>
          <w:szCs w:val="22"/>
        </w:rPr>
        <w:t>Dette grundlag for databehandling har primært betydning for den offentlige forvaltning</w:t>
      </w:r>
      <w:r w:rsidR="00D71689">
        <w:rPr>
          <w:color w:val="auto"/>
          <w:sz w:val="22"/>
          <w:szCs w:val="22"/>
        </w:rPr>
        <w:t>,</w:t>
      </w:r>
      <w:r w:rsidRPr="00D17F45">
        <w:rPr>
          <w:color w:val="auto"/>
          <w:sz w:val="22"/>
          <w:szCs w:val="22"/>
        </w:rPr>
        <w:t xml:space="preserve"> </w:t>
      </w:r>
      <w:r w:rsidR="00D71689">
        <w:rPr>
          <w:color w:val="auto"/>
          <w:sz w:val="22"/>
          <w:szCs w:val="22"/>
        </w:rPr>
        <w:t>m</w:t>
      </w:r>
      <w:r w:rsidRPr="00D17F45">
        <w:rPr>
          <w:color w:val="auto"/>
          <w:sz w:val="22"/>
          <w:szCs w:val="22"/>
        </w:rPr>
        <w:t xml:space="preserve">en grundlaget er ikke begrænset hertil. </w:t>
      </w:r>
      <w:r w:rsidR="002A0A49" w:rsidRPr="00D17F45">
        <w:rPr>
          <w:color w:val="auto"/>
          <w:sz w:val="22"/>
          <w:szCs w:val="22"/>
        </w:rPr>
        <w:t xml:space="preserve">I </w:t>
      </w:r>
      <w:r w:rsidRPr="00D17F45">
        <w:rPr>
          <w:color w:val="auto"/>
          <w:sz w:val="22"/>
          <w:szCs w:val="22"/>
        </w:rPr>
        <w:t>forordningen er</w:t>
      </w:r>
      <w:r w:rsidR="004607AE" w:rsidRPr="00D17F45">
        <w:rPr>
          <w:color w:val="auto"/>
          <w:sz w:val="22"/>
          <w:szCs w:val="22"/>
        </w:rPr>
        <w:t xml:space="preserve"> der</w:t>
      </w:r>
      <w:r w:rsidRPr="00D17F45">
        <w:rPr>
          <w:color w:val="auto"/>
          <w:sz w:val="22"/>
          <w:szCs w:val="22"/>
        </w:rPr>
        <w:t xml:space="preserve"> givet de nationale myndigheder mulighed for selv at fastlægge</w:t>
      </w:r>
      <w:r w:rsidR="002A0A49" w:rsidRPr="00D17F45">
        <w:rPr>
          <w:color w:val="auto"/>
          <w:sz w:val="22"/>
          <w:szCs w:val="22"/>
        </w:rPr>
        <w:t>,</w:t>
      </w:r>
      <w:r w:rsidRPr="00D17F45">
        <w:rPr>
          <w:color w:val="auto"/>
          <w:sz w:val="22"/>
          <w:szCs w:val="22"/>
        </w:rPr>
        <w:t xml:space="preserve"> hvem der kan </w:t>
      </w:r>
      <w:r w:rsidR="004607AE" w:rsidRPr="00D17F45">
        <w:rPr>
          <w:color w:val="auto"/>
          <w:sz w:val="22"/>
          <w:szCs w:val="22"/>
        </w:rPr>
        <w:t xml:space="preserve">udføre denne form for behandling. </w:t>
      </w:r>
    </w:p>
    <w:p w14:paraId="14E033FE" w14:textId="77777777" w:rsidR="004607AE" w:rsidRPr="00D17F45" w:rsidRDefault="004607AE" w:rsidP="009872A4">
      <w:pPr>
        <w:pStyle w:val="Default"/>
        <w:rPr>
          <w:color w:val="auto"/>
          <w:sz w:val="22"/>
          <w:szCs w:val="22"/>
        </w:rPr>
      </w:pPr>
    </w:p>
    <w:p w14:paraId="783742BB" w14:textId="7E8F5D65" w:rsidR="004607AE" w:rsidRPr="00D17F45" w:rsidRDefault="004607AE" w:rsidP="009872A4">
      <w:pPr>
        <w:pStyle w:val="Default"/>
        <w:rPr>
          <w:color w:val="auto"/>
          <w:sz w:val="22"/>
          <w:szCs w:val="22"/>
          <w:u w:val="single"/>
        </w:rPr>
      </w:pPr>
      <w:r w:rsidRPr="00D17F45">
        <w:rPr>
          <w:color w:val="auto"/>
          <w:sz w:val="22"/>
          <w:szCs w:val="22"/>
          <w:u w:val="single"/>
        </w:rPr>
        <w:t>Interesseafvejning</w:t>
      </w:r>
      <w:r w:rsidR="002A0A49" w:rsidRPr="00D17F45">
        <w:rPr>
          <w:color w:val="auto"/>
          <w:sz w:val="22"/>
          <w:szCs w:val="22"/>
          <w:u w:val="single"/>
        </w:rPr>
        <w:t>:</w:t>
      </w:r>
    </w:p>
    <w:p w14:paraId="7B07E742" w14:textId="257D7A31" w:rsidR="00012114" w:rsidRPr="00D17F45" w:rsidRDefault="00012114" w:rsidP="009872A4">
      <w:pPr>
        <w:pStyle w:val="Default"/>
        <w:rPr>
          <w:color w:val="auto"/>
          <w:sz w:val="22"/>
          <w:szCs w:val="22"/>
        </w:rPr>
      </w:pPr>
      <w:r w:rsidRPr="00D17F45">
        <w:rPr>
          <w:color w:val="auto"/>
          <w:sz w:val="22"/>
          <w:szCs w:val="22"/>
        </w:rPr>
        <w:lastRenderedPageBreak/>
        <w:t>Behandling af personoplysninger kan til sidst ske, hvis det er begrundet i den dataansvarlige</w:t>
      </w:r>
      <w:r w:rsidR="002A0A49" w:rsidRPr="00D17F45">
        <w:rPr>
          <w:color w:val="auto"/>
          <w:sz w:val="22"/>
          <w:szCs w:val="22"/>
        </w:rPr>
        <w:t>s</w:t>
      </w:r>
      <w:r w:rsidRPr="00D17F45">
        <w:rPr>
          <w:color w:val="auto"/>
          <w:sz w:val="22"/>
          <w:szCs w:val="22"/>
        </w:rPr>
        <w:t xml:space="preserve"> interesse, og denne interesse kan tillægges </w:t>
      </w:r>
      <w:r w:rsidRPr="00D17F45">
        <w:rPr>
          <w:color w:val="auto"/>
          <w:sz w:val="22"/>
          <w:szCs w:val="22"/>
          <w:u w:val="single"/>
        </w:rPr>
        <w:t>større vægt</w:t>
      </w:r>
      <w:r w:rsidRPr="00D17F45">
        <w:rPr>
          <w:color w:val="auto"/>
          <w:sz w:val="22"/>
          <w:szCs w:val="22"/>
        </w:rPr>
        <w:t xml:space="preserve"> end den registreredes rettigheder. Interessen skal endvidere være en sa</w:t>
      </w:r>
      <w:r w:rsidR="002A0A49" w:rsidRPr="00D17F45">
        <w:rPr>
          <w:color w:val="auto"/>
          <w:sz w:val="22"/>
          <w:szCs w:val="22"/>
        </w:rPr>
        <w:t>g</w:t>
      </w:r>
      <w:r w:rsidRPr="00D17F45">
        <w:rPr>
          <w:color w:val="auto"/>
          <w:sz w:val="22"/>
          <w:szCs w:val="22"/>
        </w:rPr>
        <w:t xml:space="preserve">lig interesse, førend den kan tillægges mere vægt end den registreredes rettigheder. </w:t>
      </w:r>
    </w:p>
    <w:p w14:paraId="041998A6" w14:textId="77777777" w:rsidR="002A0A49" w:rsidRPr="00D17F45" w:rsidRDefault="002A0A49" w:rsidP="009872A4">
      <w:pPr>
        <w:pStyle w:val="Default"/>
        <w:rPr>
          <w:color w:val="auto"/>
          <w:sz w:val="22"/>
          <w:szCs w:val="22"/>
        </w:rPr>
      </w:pPr>
    </w:p>
    <w:p w14:paraId="793FBB65" w14:textId="2E6F77E1" w:rsidR="00012114" w:rsidRPr="00D17F45" w:rsidRDefault="65FE3678" w:rsidP="009872A4">
      <w:pPr>
        <w:pStyle w:val="Default"/>
        <w:rPr>
          <w:color w:val="auto"/>
          <w:sz w:val="22"/>
          <w:szCs w:val="22"/>
        </w:rPr>
      </w:pPr>
      <w:r w:rsidRPr="0198E97B">
        <w:rPr>
          <w:color w:val="auto"/>
          <w:sz w:val="22"/>
          <w:szCs w:val="22"/>
        </w:rPr>
        <w:t>Hvad den dataansvarliges interesse vedrører</w:t>
      </w:r>
      <w:r w:rsidR="3299D5EB" w:rsidRPr="0198E97B">
        <w:rPr>
          <w:color w:val="auto"/>
          <w:sz w:val="22"/>
          <w:szCs w:val="22"/>
        </w:rPr>
        <w:t>,</w:t>
      </w:r>
      <w:r w:rsidRPr="0198E97B">
        <w:rPr>
          <w:color w:val="auto"/>
          <w:sz w:val="22"/>
          <w:szCs w:val="22"/>
        </w:rPr>
        <w:t xml:space="preserve"> skal den regist</w:t>
      </w:r>
      <w:r w:rsidR="6D1323EA" w:rsidRPr="0198E97B">
        <w:rPr>
          <w:color w:val="auto"/>
          <w:sz w:val="22"/>
          <w:szCs w:val="22"/>
        </w:rPr>
        <w:t>rerede</w:t>
      </w:r>
      <w:r w:rsidR="57FA0F94" w:rsidRPr="0198E97B">
        <w:rPr>
          <w:color w:val="auto"/>
          <w:sz w:val="22"/>
          <w:szCs w:val="22"/>
        </w:rPr>
        <w:t xml:space="preserve"> </w:t>
      </w:r>
      <w:r w:rsidR="2896B235" w:rsidRPr="0198E97B">
        <w:rPr>
          <w:color w:val="auto"/>
          <w:sz w:val="22"/>
          <w:szCs w:val="22"/>
        </w:rPr>
        <w:t>informeres</w:t>
      </w:r>
      <w:r w:rsidR="5B7166A0" w:rsidRPr="0198E97B">
        <w:rPr>
          <w:color w:val="auto"/>
          <w:sz w:val="22"/>
          <w:szCs w:val="22"/>
        </w:rPr>
        <w:t xml:space="preserve"> </w:t>
      </w:r>
      <w:r w:rsidR="4925C5D5" w:rsidRPr="0198E97B">
        <w:rPr>
          <w:color w:val="auto"/>
          <w:sz w:val="22"/>
          <w:szCs w:val="22"/>
        </w:rPr>
        <w:t>før</w:t>
      </w:r>
      <w:r w:rsidR="6D1323EA" w:rsidRPr="0198E97B">
        <w:rPr>
          <w:color w:val="auto"/>
          <w:sz w:val="22"/>
          <w:szCs w:val="22"/>
        </w:rPr>
        <w:t xml:space="preserve"> behandlingen </w:t>
      </w:r>
      <w:r w:rsidRPr="0198E97B">
        <w:rPr>
          <w:color w:val="auto"/>
          <w:sz w:val="22"/>
          <w:szCs w:val="22"/>
        </w:rPr>
        <w:t xml:space="preserve">af </w:t>
      </w:r>
      <w:r w:rsidR="0505F4FE" w:rsidRPr="0198E97B">
        <w:rPr>
          <w:color w:val="auto"/>
          <w:sz w:val="22"/>
          <w:szCs w:val="22"/>
        </w:rPr>
        <w:t>oplysninger</w:t>
      </w:r>
      <w:r w:rsidR="6D1323EA" w:rsidRPr="0198E97B">
        <w:rPr>
          <w:color w:val="auto"/>
          <w:sz w:val="22"/>
          <w:szCs w:val="22"/>
        </w:rPr>
        <w:t>ne</w:t>
      </w:r>
      <w:r w:rsidR="0505F4FE" w:rsidRPr="0198E97B">
        <w:rPr>
          <w:color w:val="auto"/>
          <w:sz w:val="22"/>
          <w:szCs w:val="22"/>
        </w:rPr>
        <w:t xml:space="preserve"> påbegynder. Dette følger af oplysningspligten. </w:t>
      </w:r>
    </w:p>
    <w:p w14:paraId="1D050B9A" w14:textId="77777777" w:rsidR="00AD2B0A" w:rsidRPr="00D17F45" w:rsidRDefault="00AD2B0A" w:rsidP="009872A4">
      <w:pPr>
        <w:pStyle w:val="Default"/>
        <w:rPr>
          <w:color w:val="auto"/>
          <w:sz w:val="22"/>
          <w:szCs w:val="22"/>
        </w:rPr>
      </w:pPr>
    </w:p>
    <w:p w14:paraId="659ADACD" w14:textId="299A801B" w:rsidR="00E50FAB" w:rsidRPr="00D17F45" w:rsidRDefault="00AD2B0A" w:rsidP="009872A4">
      <w:pPr>
        <w:pStyle w:val="Default"/>
        <w:rPr>
          <w:color w:val="auto"/>
          <w:sz w:val="22"/>
          <w:szCs w:val="22"/>
        </w:rPr>
      </w:pPr>
      <w:r w:rsidRPr="00D17F45">
        <w:rPr>
          <w:color w:val="auto"/>
          <w:sz w:val="22"/>
          <w:szCs w:val="22"/>
        </w:rPr>
        <w:t xml:space="preserve">Efter forordningen </w:t>
      </w:r>
      <w:r w:rsidR="001B15EE" w:rsidRPr="00D17F45">
        <w:rPr>
          <w:color w:val="auto"/>
          <w:sz w:val="22"/>
          <w:szCs w:val="22"/>
        </w:rPr>
        <w:t>kan</w:t>
      </w:r>
      <w:r w:rsidRPr="00D17F45">
        <w:rPr>
          <w:color w:val="auto"/>
          <w:sz w:val="22"/>
          <w:szCs w:val="22"/>
        </w:rPr>
        <w:t xml:space="preserve"> direkte markedsføring være en </w:t>
      </w:r>
      <w:r w:rsidR="00E50FAB" w:rsidRPr="00D17F45">
        <w:rPr>
          <w:color w:val="auto"/>
          <w:sz w:val="22"/>
          <w:szCs w:val="22"/>
        </w:rPr>
        <w:t xml:space="preserve">legitim interesse, der vil kunne begrunde behandling ud fra en interesseafvejning mellem </w:t>
      </w:r>
      <w:r w:rsidR="00C30FF3" w:rsidRPr="00D17F45">
        <w:rPr>
          <w:color w:val="auto"/>
          <w:sz w:val="22"/>
          <w:szCs w:val="22"/>
        </w:rPr>
        <w:t>hensynet til</w:t>
      </w:r>
      <w:r w:rsidR="00E50FAB" w:rsidRPr="00D17F45">
        <w:rPr>
          <w:color w:val="auto"/>
          <w:sz w:val="22"/>
          <w:szCs w:val="22"/>
        </w:rPr>
        <w:t xml:space="preserve"> </w:t>
      </w:r>
      <w:r w:rsidR="001B15EE" w:rsidRPr="00D17F45">
        <w:rPr>
          <w:color w:val="auto"/>
          <w:sz w:val="22"/>
          <w:szCs w:val="22"/>
        </w:rPr>
        <w:t xml:space="preserve">at kunne lave </w:t>
      </w:r>
      <w:r w:rsidR="00E50FAB" w:rsidRPr="00D17F45">
        <w:rPr>
          <w:color w:val="auto"/>
          <w:sz w:val="22"/>
          <w:szCs w:val="22"/>
        </w:rPr>
        <w:t>direkte markedsføring og</w:t>
      </w:r>
      <w:r w:rsidR="00C30FF3" w:rsidRPr="00D17F45">
        <w:rPr>
          <w:color w:val="auto"/>
          <w:sz w:val="22"/>
          <w:szCs w:val="22"/>
        </w:rPr>
        <w:t xml:space="preserve"> den registreredes rettigheder/interesser. </w:t>
      </w:r>
    </w:p>
    <w:p w14:paraId="1527B656" w14:textId="77777777" w:rsidR="001B15EE" w:rsidRPr="00D17F45" w:rsidRDefault="001B15EE" w:rsidP="009872A4">
      <w:pPr>
        <w:pStyle w:val="Default"/>
        <w:rPr>
          <w:color w:val="auto"/>
          <w:sz w:val="22"/>
          <w:szCs w:val="22"/>
        </w:rPr>
      </w:pPr>
    </w:p>
    <w:p w14:paraId="67F8D377" w14:textId="59605F06" w:rsidR="001B15EE" w:rsidRPr="00D17F45" w:rsidRDefault="00E50FAB" w:rsidP="009872A4">
      <w:pPr>
        <w:pStyle w:val="Default"/>
        <w:rPr>
          <w:color w:val="auto"/>
          <w:sz w:val="22"/>
          <w:szCs w:val="22"/>
        </w:rPr>
      </w:pPr>
      <w:r w:rsidRPr="00D17F45">
        <w:rPr>
          <w:color w:val="auto"/>
          <w:sz w:val="22"/>
          <w:szCs w:val="22"/>
        </w:rPr>
        <w:t>Endvidere fremgår det af forordningen</w:t>
      </w:r>
      <w:r w:rsidR="001B15EE" w:rsidRPr="00D17F45">
        <w:rPr>
          <w:color w:val="auto"/>
          <w:sz w:val="22"/>
          <w:szCs w:val="22"/>
        </w:rPr>
        <w:t>,</w:t>
      </w:r>
      <w:r w:rsidRPr="00D17F45">
        <w:rPr>
          <w:color w:val="auto"/>
          <w:sz w:val="22"/>
          <w:szCs w:val="22"/>
        </w:rPr>
        <w:t xml:space="preserve"> at personoplysninger</w:t>
      </w:r>
      <w:r w:rsidR="001B15EE" w:rsidRPr="00D17F45">
        <w:rPr>
          <w:color w:val="auto"/>
          <w:sz w:val="22"/>
          <w:szCs w:val="22"/>
        </w:rPr>
        <w:t>,</w:t>
      </w:r>
      <w:r w:rsidRPr="00D17F45">
        <w:rPr>
          <w:color w:val="auto"/>
          <w:sz w:val="22"/>
          <w:szCs w:val="22"/>
        </w:rPr>
        <w:t xml:space="preserve"> der cirkulerer</w:t>
      </w:r>
      <w:r w:rsidR="001B15EE" w:rsidRPr="00D17F45">
        <w:rPr>
          <w:color w:val="auto"/>
          <w:sz w:val="22"/>
          <w:szCs w:val="22"/>
        </w:rPr>
        <w:t xml:space="preserve"> rundt</w:t>
      </w:r>
      <w:r w:rsidRPr="00D17F45">
        <w:rPr>
          <w:color w:val="auto"/>
          <w:sz w:val="22"/>
          <w:szCs w:val="22"/>
        </w:rPr>
        <w:t xml:space="preserve"> inden for en koncern, er en legitim interesse, der kan begrunde behandlingen af personoplysninger. Der vil altså være mulighed for videregivelse a</w:t>
      </w:r>
      <w:r w:rsidR="005F678A">
        <w:rPr>
          <w:color w:val="auto"/>
          <w:sz w:val="22"/>
          <w:szCs w:val="22"/>
        </w:rPr>
        <w:t>f</w:t>
      </w:r>
      <w:r w:rsidRPr="00D17F45">
        <w:rPr>
          <w:color w:val="auto"/>
          <w:sz w:val="22"/>
          <w:szCs w:val="22"/>
        </w:rPr>
        <w:t xml:space="preserve"> personoplysninger inden for den samme koncern, hvis</w:t>
      </w:r>
      <w:r w:rsidR="00D815F4">
        <w:rPr>
          <w:color w:val="auto"/>
          <w:sz w:val="22"/>
          <w:szCs w:val="22"/>
        </w:rPr>
        <w:t xml:space="preserve"> en sådan</w:t>
      </w:r>
      <w:r w:rsidRPr="00D17F45">
        <w:rPr>
          <w:color w:val="auto"/>
          <w:sz w:val="22"/>
          <w:szCs w:val="22"/>
        </w:rPr>
        <w:t xml:space="preserve"> interesse vægte</w:t>
      </w:r>
      <w:r w:rsidR="00D815F4">
        <w:rPr>
          <w:color w:val="auto"/>
          <w:sz w:val="22"/>
          <w:szCs w:val="22"/>
        </w:rPr>
        <w:t>s</w:t>
      </w:r>
      <w:r w:rsidRPr="00D17F45">
        <w:rPr>
          <w:color w:val="auto"/>
          <w:sz w:val="22"/>
          <w:szCs w:val="22"/>
        </w:rPr>
        <w:t xml:space="preserve"> højere end den registreredes</w:t>
      </w:r>
      <w:r w:rsidR="001B15EE" w:rsidRPr="00D17F45">
        <w:rPr>
          <w:color w:val="auto"/>
          <w:sz w:val="22"/>
          <w:szCs w:val="22"/>
        </w:rPr>
        <w:t xml:space="preserve"> interesser</w:t>
      </w:r>
      <w:r w:rsidRPr="00D17F45">
        <w:rPr>
          <w:color w:val="auto"/>
          <w:sz w:val="22"/>
          <w:szCs w:val="22"/>
        </w:rPr>
        <w:t>.</w:t>
      </w:r>
    </w:p>
    <w:p w14:paraId="00C8CBBC" w14:textId="0B7D7B88" w:rsidR="00E50FAB" w:rsidRPr="00D17F45" w:rsidRDefault="00E50FAB" w:rsidP="009872A4">
      <w:pPr>
        <w:pStyle w:val="Default"/>
        <w:rPr>
          <w:color w:val="auto"/>
          <w:sz w:val="22"/>
          <w:szCs w:val="22"/>
        </w:rPr>
      </w:pPr>
      <w:r w:rsidRPr="00D17F45">
        <w:rPr>
          <w:color w:val="auto"/>
          <w:sz w:val="22"/>
          <w:szCs w:val="22"/>
        </w:rPr>
        <w:t xml:space="preserve"> </w:t>
      </w:r>
    </w:p>
    <w:p w14:paraId="323C95EF" w14:textId="434DE89D" w:rsidR="00E50FAB" w:rsidRPr="00D17F45" w:rsidRDefault="00E50FAB" w:rsidP="009872A4">
      <w:pPr>
        <w:pStyle w:val="Default"/>
        <w:rPr>
          <w:color w:val="auto"/>
          <w:sz w:val="22"/>
          <w:szCs w:val="22"/>
        </w:rPr>
      </w:pPr>
      <w:r w:rsidRPr="00D17F45">
        <w:rPr>
          <w:color w:val="auto"/>
          <w:sz w:val="22"/>
          <w:szCs w:val="22"/>
        </w:rPr>
        <w:t>Det fremgår også</w:t>
      </w:r>
      <w:r w:rsidR="001B15EE" w:rsidRPr="00D17F45">
        <w:rPr>
          <w:color w:val="auto"/>
          <w:sz w:val="22"/>
          <w:szCs w:val="22"/>
        </w:rPr>
        <w:t xml:space="preserve"> af forordningen,</w:t>
      </w:r>
      <w:r w:rsidRPr="00D17F45">
        <w:rPr>
          <w:color w:val="auto"/>
          <w:sz w:val="22"/>
          <w:szCs w:val="22"/>
        </w:rPr>
        <w:t xml:space="preserve"> at behandling med henblik på at sikre net- og informationssikkerhed er en legitim interesse. </w:t>
      </w:r>
    </w:p>
    <w:p w14:paraId="4F2549BA" w14:textId="77777777" w:rsidR="00A20904" w:rsidRPr="00D17F45" w:rsidRDefault="00A20904" w:rsidP="009872A4">
      <w:pPr>
        <w:pStyle w:val="Default"/>
        <w:rPr>
          <w:color w:val="auto"/>
          <w:sz w:val="22"/>
          <w:szCs w:val="22"/>
        </w:rPr>
      </w:pPr>
    </w:p>
    <w:p w14:paraId="648A40F4" w14:textId="4811A52C" w:rsidR="00BE7F2A" w:rsidRPr="00D17F45" w:rsidRDefault="00A20904" w:rsidP="009872A4">
      <w:pPr>
        <w:pStyle w:val="Default"/>
        <w:rPr>
          <w:color w:val="auto"/>
          <w:sz w:val="22"/>
          <w:szCs w:val="22"/>
        </w:rPr>
      </w:pPr>
      <w:r w:rsidRPr="00D17F45">
        <w:rPr>
          <w:color w:val="auto"/>
          <w:sz w:val="22"/>
          <w:szCs w:val="22"/>
        </w:rPr>
        <w:t xml:space="preserve">Dette behandlingsgrundlag kan </w:t>
      </w:r>
      <w:r w:rsidRPr="00D17F45">
        <w:rPr>
          <w:color w:val="auto"/>
          <w:sz w:val="22"/>
          <w:szCs w:val="22"/>
          <w:u w:val="single"/>
        </w:rPr>
        <w:t>ikke</w:t>
      </w:r>
      <w:r w:rsidRPr="00D17F45">
        <w:rPr>
          <w:color w:val="auto"/>
          <w:sz w:val="22"/>
          <w:szCs w:val="22"/>
        </w:rPr>
        <w:t xml:space="preserve"> anvendes af offentlige myndigheder ved udførelsen af deres opgaver. </w:t>
      </w:r>
    </w:p>
    <w:p w14:paraId="26EACF6C" w14:textId="77777777" w:rsidR="00AE53E7" w:rsidRPr="00D17F45" w:rsidRDefault="00AE53E7" w:rsidP="00AE53E7">
      <w:pPr>
        <w:pStyle w:val="Default"/>
        <w:rPr>
          <w:color w:val="auto"/>
          <w:sz w:val="22"/>
          <w:szCs w:val="22"/>
        </w:rPr>
      </w:pPr>
    </w:p>
    <w:p w14:paraId="1FAAB23D" w14:textId="47E77BD8" w:rsidR="0198E97B" w:rsidRDefault="0198E97B" w:rsidP="0198E97B">
      <w:pPr>
        <w:pStyle w:val="Default"/>
        <w:rPr>
          <w:b/>
          <w:bCs/>
          <w:color w:val="auto"/>
          <w:sz w:val="22"/>
          <w:szCs w:val="22"/>
          <w:u w:val="single"/>
        </w:rPr>
      </w:pPr>
    </w:p>
    <w:p w14:paraId="1924229A" w14:textId="4314FA94" w:rsidR="00AE53E7" w:rsidRPr="00D17F45" w:rsidRDefault="00AE53E7" w:rsidP="00AE53E7">
      <w:pPr>
        <w:pStyle w:val="Default"/>
        <w:rPr>
          <w:color w:val="auto"/>
          <w:sz w:val="22"/>
          <w:szCs w:val="22"/>
          <w:u w:val="single"/>
        </w:rPr>
      </w:pPr>
      <w:r w:rsidRPr="00D17F45">
        <w:rPr>
          <w:b/>
          <w:bCs/>
          <w:color w:val="auto"/>
          <w:sz w:val="22"/>
          <w:szCs w:val="22"/>
          <w:u w:val="single"/>
        </w:rPr>
        <w:t>Behandlingsgrundlag ved behandling af følsomme personoplysninger</w:t>
      </w:r>
      <w:r w:rsidR="001B15EE" w:rsidRPr="00D17F45">
        <w:rPr>
          <w:b/>
          <w:bCs/>
          <w:color w:val="auto"/>
          <w:sz w:val="22"/>
          <w:szCs w:val="22"/>
          <w:u w:val="single"/>
        </w:rPr>
        <w:t>:</w:t>
      </w:r>
      <w:r w:rsidRPr="00D17F45">
        <w:rPr>
          <w:b/>
          <w:bCs/>
          <w:color w:val="auto"/>
          <w:sz w:val="22"/>
          <w:szCs w:val="22"/>
          <w:u w:val="single"/>
        </w:rPr>
        <w:t xml:space="preserve"> </w:t>
      </w:r>
    </w:p>
    <w:p w14:paraId="011E9C5E" w14:textId="77777777" w:rsidR="001B15EE" w:rsidRPr="00D17F45" w:rsidRDefault="001B15EE" w:rsidP="00AE53E7">
      <w:pPr>
        <w:pStyle w:val="Default"/>
        <w:rPr>
          <w:color w:val="auto"/>
          <w:sz w:val="22"/>
          <w:szCs w:val="22"/>
        </w:rPr>
      </w:pPr>
    </w:p>
    <w:p w14:paraId="1A50228C" w14:textId="1517E622" w:rsidR="00A06F98" w:rsidRPr="00D17F45" w:rsidRDefault="00A06F98" w:rsidP="00AE53E7">
      <w:pPr>
        <w:pStyle w:val="Default"/>
        <w:rPr>
          <w:color w:val="auto"/>
          <w:sz w:val="22"/>
          <w:szCs w:val="22"/>
        </w:rPr>
      </w:pPr>
      <w:r w:rsidRPr="00D17F45">
        <w:rPr>
          <w:color w:val="auto"/>
          <w:sz w:val="22"/>
          <w:szCs w:val="22"/>
        </w:rPr>
        <w:t xml:space="preserve">Som hovedregel må følsomme </w:t>
      </w:r>
      <w:r w:rsidR="001B15EE" w:rsidRPr="00D17F45">
        <w:rPr>
          <w:color w:val="auto"/>
          <w:sz w:val="22"/>
          <w:szCs w:val="22"/>
        </w:rPr>
        <w:t>person</w:t>
      </w:r>
      <w:r w:rsidRPr="00D17F45">
        <w:rPr>
          <w:color w:val="auto"/>
          <w:sz w:val="22"/>
          <w:szCs w:val="22"/>
        </w:rPr>
        <w:t xml:space="preserve">oplysninger </w:t>
      </w:r>
      <w:r w:rsidRPr="00D17F45">
        <w:rPr>
          <w:color w:val="auto"/>
          <w:sz w:val="22"/>
          <w:szCs w:val="22"/>
          <w:u w:val="single"/>
        </w:rPr>
        <w:t>ikke behandles</w:t>
      </w:r>
      <w:r w:rsidR="001B15EE" w:rsidRPr="00D17F45">
        <w:rPr>
          <w:color w:val="auto"/>
          <w:sz w:val="22"/>
          <w:szCs w:val="22"/>
          <w:u w:val="single"/>
        </w:rPr>
        <w:t xml:space="preserve"> overhovedet</w:t>
      </w:r>
      <w:r w:rsidRPr="00D17F45">
        <w:rPr>
          <w:color w:val="auto"/>
          <w:sz w:val="22"/>
          <w:szCs w:val="22"/>
        </w:rPr>
        <w:t>. Der fastsættes dog i forordningen nogle særlige situationer</w:t>
      </w:r>
      <w:r w:rsidR="00B3002E" w:rsidRPr="00D17F45">
        <w:rPr>
          <w:color w:val="auto"/>
          <w:sz w:val="22"/>
          <w:szCs w:val="22"/>
        </w:rPr>
        <w:t>,</w:t>
      </w:r>
      <w:r w:rsidRPr="00D17F45">
        <w:rPr>
          <w:color w:val="auto"/>
          <w:sz w:val="22"/>
          <w:szCs w:val="22"/>
        </w:rPr>
        <w:t xml:space="preserve"> hvor behandling af disse oplysninger </w:t>
      </w:r>
      <w:r w:rsidR="00B3002E" w:rsidRPr="00D17F45">
        <w:rPr>
          <w:color w:val="auto"/>
          <w:sz w:val="22"/>
          <w:szCs w:val="22"/>
        </w:rPr>
        <w:t>kan finde sted</w:t>
      </w:r>
      <w:r w:rsidRPr="00D17F45">
        <w:rPr>
          <w:color w:val="auto"/>
          <w:sz w:val="22"/>
          <w:szCs w:val="22"/>
        </w:rPr>
        <w:t xml:space="preserve">. </w:t>
      </w:r>
    </w:p>
    <w:p w14:paraId="0F4A1BF8" w14:textId="77777777" w:rsidR="00A06F98" w:rsidRPr="00D17F45" w:rsidRDefault="00A06F98" w:rsidP="00AE53E7">
      <w:pPr>
        <w:pStyle w:val="Default"/>
        <w:rPr>
          <w:color w:val="auto"/>
          <w:sz w:val="22"/>
          <w:szCs w:val="22"/>
        </w:rPr>
      </w:pPr>
    </w:p>
    <w:p w14:paraId="291FBB08" w14:textId="6B60D90D" w:rsidR="00AE53E7" w:rsidRPr="00D17F45" w:rsidRDefault="24A84454" w:rsidP="00AE53E7">
      <w:pPr>
        <w:pStyle w:val="Default"/>
        <w:rPr>
          <w:color w:val="auto"/>
          <w:sz w:val="22"/>
          <w:szCs w:val="22"/>
        </w:rPr>
      </w:pPr>
      <w:r w:rsidRPr="0198E97B">
        <w:rPr>
          <w:color w:val="auto"/>
          <w:sz w:val="22"/>
          <w:szCs w:val="22"/>
        </w:rPr>
        <w:t>Ved behandling af følsomme personoplysninger kan behandlingsgrundlaget (udover samtykke) været ét af følgende grundlag:</w:t>
      </w:r>
    </w:p>
    <w:p w14:paraId="4156F5C0" w14:textId="77777777" w:rsidR="00AE53E7" w:rsidRPr="00D17F45" w:rsidRDefault="00AE53E7" w:rsidP="00AE53E7">
      <w:pPr>
        <w:pStyle w:val="Default"/>
        <w:rPr>
          <w:color w:val="auto"/>
        </w:rPr>
      </w:pPr>
    </w:p>
    <w:p w14:paraId="763ABABE" w14:textId="77777777" w:rsidR="00B3002E" w:rsidRPr="00D17F45" w:rsidRDefault="00AE53E7" w:rsidP="00AE53E7">
      <w:pPr>
        <w:pStyle w:val="Default"/>
        <w:numPr>
          <w:ilvl w:val="0"/>
          <w:numId w:val="3"/>
        </w:numPr>
        <w:spacing w:after="39"/>
        <w:rPr>
          <w:color w:val="auto"/>
          <w:sz w:val="22"/>
          <w:szCs w:val="22"/>
        </w:rPr>
      </w:pPr>
      <w:r w:rsidRPr="00D17F45">
        <w:rPr>
          <w:color w:val="auto"/>
          <w:sz w:val="22"/>
          <w:szCs w:val="22"/>
        </w:rPr>
        <w:t xml:space="preserve">Behandlingen er nødvendig af hensyn til arbejds-, sundheds- og socialretlige forpligtelser samt specifikke rettigheder med hjemmel i EU-retten, national ret eller kollektiv overenskomst </w:t>
      </w:r>
    </w:p>
    <w:p w14:paraId="4C1FBC89" w14:textId="612A5500" w:rsidR="00B3002E" w:rsidRPr="00D17F45" w:rsidRDefault="00AE53E7" w:rsidP="00AE53E7">
      <w:pPr>
        <w:pStyle w:val="Default"/>
        <w:numPr>
          <w:ilvl w:val="0"/>
          <w:numId w:val="3"/>
        </w:numPr>
        <w:spacing w:after="39"/>
        <w:rPr>
          <w:color w:val="auto"/>
          <w:sz w:val="22"/>
          <w:szCs w:val="22"/>
        </w:rPr>
      </w:pPr>
      <w:r w:rsidRPr="00D17F45">
        <w:rPr>
          <w:color w:val="auto"/>
          <w:sz w:val="22"/>
          <w:szCs w:val="22"/>
        </w:rPr>
        <w:t>Behandlingen er nødvendig for at beskytte datasubjektets vitale interesser</w:t>
      </w:r>
      <w:r w:rsidR="00801A78">
        <w:rPr>
          <w:color w:val="auto"/>
          <w:sz w:val="22"/>
          <w:szCs w:val="22"/>
        </w:rPr>
        <w:t xml:space="preserve">, hvis </w:t>
      </w:r>
      <w:r w:rsidR="005E0802">
        <w:rPr>
          <w:color w:val="auto"/>
          <w:sz w:val="22"/>
          <w:szCs w:val="22"/>
        </w:rPr>
        <w:t xml:space="preserve">det </w:t>
      </w:r>
      <w:r w:rsidR="00774DB3">
        <w:rPr>
          <w:color w:val="auto"/>
          <w:sz w:val="22"/>
          <w:szCs w:val="22"/>
        </w:rPr>
        <w:t>forekommer umuligt at opnå samtykk</w:t>
      </w:r>
      <w:r w:rsidR="00B66926">
        <w:rPr>
          <w:color w:val="auto"/>
          <w:sz w:val="22"/>
          <w:szCs w:val="22"/>
        </w:rPr>
        <w:t>e herom</w:t>
      </w:r>
    </w:p>
    <w:p w14:paraId="364719D0" w14:textId="77777777" w:rsidR="00B3002E" w:rsidRPr="00D17F45" w:rsidRDefault="00AE53E7" w:rsidP="00AE53E7">
      <w:pPr>
        <w:pStyle w:val="Default"/>
        <w:numPr>
          <w:ilvl w:val="0"/>
          <w:numId w:val="3"/>
        </w:numPr>
        <w:spacing w:after="39"/>
        <w:rPr>
          <w:color w:val="auto"/>
          <w:sz w:val="22"/>
          <w:szCs w:val="22"/>
        </w:rPr>
      </w:pPr>
      <w:r w:rsidRPr="00D17F45">
        <w:rPr>
          <w:color w:val="auto"/>
          <w:sz w:val="22"/>
          <w:szCs w:val="22"/>
        </w:rPr>
        <w:t xml:space="preserve">Behandlingen er nødvendig for at et retskrav kan fastlægges, gøres gældende eller forsvares </w:t>
      </w:r>
    </w:p>
    <w:p w14:paraId="24BE611D" w14:textId="60B602DF" w:rsidR="00AE53E7" w:rsidRPr="00D17F45" w:rsidRDefault="00AE53E7" w:rsidP="00AE53E7">
      <w:pPr>
        <w:pStyle w:val="Default"/>
        <w:numPr>
          <w:ilvl w:val="0"/>
          <w:numId w:val="3"/>
        </w:numPr>
        <w:spacing w:after="39"/>
        <w:rPr>
          <w:color w:val="auto"/>
          <w:sz w:val="22"/>
          <w:szCs w:val="22"/>
        </w:rPr>
      </w:pPr>
      <w:r w:rsidRPr="00D17F45">
        <w:rPr>
          <w:color w:val="auto"/>
          <w:sz w:val="22"/>
          <w:szCs w:val="22"/>
        </w:rPr>
        <w:t xml:space="preserve">Behandlingen er nødvendig af hensyn til væsentlige samfundsinteresser under sikring af grundlæggende rettigheder og interesser </w:t>
      </w:r>
    </w:p>
    <w:p w14:paraId="096DFDF2" w14:textId="77777777" w:rsidR="00256EC1" w:rsidRDefault="00256EC1" w:rsidP="00AE53E7">
      <w:pPr>
        <w:pStyle w:val="Default"/>
        <w:rPr>
          <w:color w:val="auto"/>
          <w:sz w:val="22"/>
          <w:szCs w:val="22"/>
          <w:u w:val="single"/>
        </w:rPr>
      </w:pPr>
    </w:p>
    <w:p w14:paraId="1D8EFB32" w14:textId="77777777" w:rsidR="00256EC1" w:rsidRDefault="00256EC1" w:rsidP="00AE53E7">
      <w:pPr>
        <w:pStyle w:val="Default"/>
        <w:rPr>
          <w:color w:val="auto"/>
          <w:sz w:val="22"/>
          <w:szCs w:val="22"/>
          <w:u w:val="single"/>
        </w:rPr>
      </w:pPr>
    </w:p>
    <w:p w14:paraId="419EA16A" w14:textId="5BB3D8BF" w:rsidR="00D34752" w:rsidRPr="00D17F45" w:rsidRDefault="00A06F98" w:rsidP="00AE53E7">
      <w:pPr>
        <w:pStyle w:val="Default"/>
        <w:rPr>
          <w:color w:val="auto"/>
          <w:sz w:val="22"/>
          <w:szCs w:val="22"/>
          <w:u w:val="single"/>
        </w:rPr>
      </w:pPr>
      <w:r w:rsidRPr="00D17F45">
        <w:rPr>
          <w:color w:val="auto"/>
          <w:sz w:val="22"/>
          <w:szCs w:val="22"/>
          <w:u w:val="single"/>
        </w:rPr>
        <w:t xml:space="preserve">Samtykke </w:t>
      </w:r>
    </w:p>
    <w:p w14:paraId="7DA3251D" w14:textId="18EC8AC2" w:rsidR="00A06F98" w:rsidRPr="00D17F45" w:rsidRDefault="00A06F98" w:rsidP="00AE53E7">
      <w:pPr>
        <w:pStyle w:val="Default"/>
        <w:rPr>
          <w:color w:val="auto"/>
          <w:sz w:val="22"/>
          <w:szCs w:val="22"/>
        </w:rPr>
      </w:pPr>
      <w:r w:rsidRPr="00D17F45">
        <w:rPr>
          <w:color w:val="auto"/>
          <w:sz w:val="22"/>
          <w:szCs w:val="22"/>
        </w:rPr>
        <w:t xml:space="preserve">Samtykke til behandling af følsomme oplysninger er et </w:t>
      </w:r>
      <w:r w:rsidR="00B3002E" w:rsidRPr="00D17F45">
        <w:rPr>
          <w:color w:val="auto"/>
          <w:sz w:val="22"/>
          <w:szCs w:val="22"/>
        </w:rPr>
        <w:t xml:space="preserve">væsentligt </w:t>
      </w:r>
      <w:r w:rsidRPr="00D17F45">
        <w:rPr>
          <w:color w:val="auto"/>
          <w:sz w:val="22"/>
          <w:szCs w:val="22"/>
        </w:rPr>
        <w:t xml:space="preserve">mere usikkert </w:t>
      </w:r>
      <w:r w:rsidR="00B3002E" w:rsidRPr="00D17F45">
        <w:rPr>
          <w:color w:val="auto"/>
          <w:sz w:val="22"/>
          <w:szCs w:val="22"/>
        </w:rPr>
        <w:t>behandlings</w:t>
      </w:r>
      <w:r w:rsidRPr="00D17F45">
        <w:rPr>
          <w:color w:val="auto"/>
          <w:sz w:val="22"/>
          <w:szCs w:val="22"/>
        </w:rPr>
        <w:t xml:space="preserve">grundlag end et samtykke til behandling af almindelige oplysninger. Det </w:t>
      </w:r>
      <w:r w:rsidR="00B3002E" w:rsidRPr="00D17F45">
        <w:rPr>
          <w:color w:val="auto"/>
          <w:sz w:val="22"/>
          <w:szCs w:val="22"/>
        </w:rPr>
        <w:t>vurderes at være langt vanskeligere</w:t>
      </w:r>
      <w:r w:rsidRPr="00D17F45">
        <w:rPr>
          <w:color w:val="auto"/>
          <w:sz w:val="22"/>
          <w:szCs w:val="22"/>
        </w:rPr>
        <w:t xml:space="preserve"> for den registrerede at overskue konsekvenserne ved afgivelse af et samtykke til behandling af de</w:t>
      </w:r>
      <w:r w:rsidR="00B3002E" w:rsidRPr="00D17F45">
        <w:rPr>
          <w:color w:val="auto"/>
          <w:sz w:val="22"/>
          <w:szCs w:val="22"/>
        </w:rPr>
        <w:t xml:space="preserve"> </w:t>
      </w:r>
      <w:r w:rsidRPr="00D17F45">
        <w:rPr>
          <w:color w:val="auto"/>
          <w:sz w:val="22"/>
          <w:szCs w:val="22"/>
        </w:rPr>
        <w:t>følsomme oplysninger. Derfor er der i forordningen givet en mulighed for</w:t>
      </w:r>
      <w:r w:rsidR="00E87DE2">
        <w:rPr>
          <w:color w:val="auto"/>
          <w:sz w:val="22"/>
          <w:szCs w:val="22"/>
        </w:rPr>
        <w:t>,</w:t>
      </w:r>
      <w:r w:rsidRPr="00D17F45">
        <w:rPr>
          <w:color w:val="auto"/>
          <w:sz w:val="22"/>
          <w:szCs w:val="22"/>
        </w:rPr>
        <w:t xml:space="preserve"> at enten EU-retten eller national ret kan fastsætte, at samtykke ikke kan være et gyldigt </w:t>
      </w:r>
      <w:r w:rsidR="00B3002E" w:rsidRPr="00D17F45">
        <w:rPr>
          <w:color w:val="auto"/>
          <w:sz w:val="22"/>
          <w:szCs w:val="22"/>
        </w:rPr>
        <w:t>behandlings</w:t>
      </w:r>
      <w:r w:rsidRPr="00D17F45">
        <w:rPr>
          <w:color w:val="auto"/>
          <w:sz w:val="22"/>
          <w:szCs w:val="22"/>
        </w:rPr>
        <w:t xml:space="preserve">grundlag for </w:t>
      </w:r>
      <w:r w:rsidR="00C50BFE" w:rsidRPr="00D17F45">
        <w:rPr>
          <w:color w:val="auto"/>
          <w:sz w:val="22"/>
          <w:szCs w:val="22"/>
        </w:rPr>
        <w:t>bestemte oplysningstyper</w:t>
      </w:r>
      <w:r w:rsidR="00B3002E" w:rsidRPr="00D17F45">
        <w:rPr>
          <w:color w:val="auto"/>
          <w:sz w:val="22"/>
          <w:szCs w:val="22"/>
        </w:rPr>
        <w:t xml:space="preserve"> indenfor de følsomme oplysninger</w:t>
      </w:r>
      <w:r w:rsidR="00C50BFE" w:rsidRPr="00D17F45">
        <w:rPr>
          <w:color w:val="auto"/>
          <w:sz w:val="22"/>
          <w:szCs w:val="22"/>
        </w:rPr>
        <w:t xml:space="preserve">. </w:t>
      </w:r>
    </w:p>
    <w:p w14:paraId="76D3BFEB" w14:textId="77777777" w:rsidR="00C50BFE" w:rsidRPr="00D17F45" w:rsidRDefault="00C50BFE" w:rsidP="00AE53E7">
      <w:pPr>
        <w:pStyle w:val="Default"/>
        <w:rPr>
          <w:color w:val="auto"/>
          <w:sz w:val="22"/>
          <w:szCs w:val="22"/>
        </w:rPr>
      </w:pPr>
    </w:p>
    <w:p w14:paraId="34769A46" w14:textId="3720381A" w:rsidR="00C50BFE" w:rsidRPr="00D17F45" w:rsidRDefault="4BEAD9E7" w:rsidP="00AE53E7">
      <w:pPr>
        <w:pStyle w:val="Default"/>
        <w:rPr>
          <w:color w:val="auto"/>
          <w:sz w:val="22"/>
          <w:szCs w:val="22"/>
        </w:rPr>
      </w:pPr>
      <w:r w:rsidRPr="0198E97B">
        <w:rPr>
          <w:color w:val="auto"/>
          <w:sz w:val="22"/>
          <w:szCs w:val="22"/>
        </w:rPr>
        <w:t>Udover dette</w:t>
      </w:r>
      <w:r w:rsidR="76C3ACAC" w:rsidRPr="0198E97B">
        <w:rPr>
          <w:color w:val="auto"/>
          <w:sz w:val="22"/>
          <w:szCs w:val="22"/>
        </w:rPr>
        <w:t>,</w:t>
      </w:r>
      <w:r w:rsidR="63F7E667" w:rsidRPr="0198E97B">
        <w:rPr>
          <w:color w:val="auto"/>
          <w:sz w:val="22"/>
          <w:szCs w:val="22"/>
        </w:rPr>
        <w:t xml:space="preserve"> </w:t>
      </w:r>
      <w:r w:rsidRPr="0198E97B">
        <w:rPr>
          <w:color w:val="auto"/>
          <w:sz w:val="22"/>
          <w:szCs w:val="22"/>
        </w:rPr>
        <w:t>svarer samtykke som grundlag for behandling af følsomme oplysninger til</w:t>
      </w:r>
      <w:r w:rsidR="496E8424" w:rsidRPr="0198E97B">
        <w:rPr>
          <w:color w:val="auto"/>
          <w:sz w:val="22"/>
          <w:szCs w:val="22"/>
        </w:rPr>
        <w:t>,</w:t>
      </w:r>
      <w:r w:rsidRPr="0198E97B">
        <w:rPr>
          <w:color w:val="auto"/>
          <w:sz w:val="22"/>
          <w:szCs w:val="22"/>
        </w:rPr>
        <w:t xml:space="preserve"> hvad der gælder for samtykke ved behandling af de almindelige oplysninger. </w:t>
      </w:r>
    </w:p>
    <w:p w14:paraId="45094BAB" w14:textId="77777777" w:rsidR="00C50BFE" w:rsidRPr="00D17F45" w:rsidRDefault="00C50BFE" w:rsidP="00AE53E7">
      <w:pPr>
        <w:pStyle w:val="Default"/>
        <w:rPr>
          <w:color w:val="auto"/>
          <w:sz w:val="22"/>
          <w:szCs w:val="22"/>
        </w:rPr>
      </w:pPr>
    </w:p>
    <w:p w14:paraId="10A8A99A" w14:textId="77777777" w:rsidR="00C50BFE" w:rsidRPr="00D17F45" w:rsidRDefault="00C50BFE" w:rsidP="00AE53E7">
      <w:pPr>
        <w:pStyle w:val="Default"/>
        <w:rPr>
          <w:color w:val="auto"/>
          <w:sz w:val="22"/>
          <w:szCs w:val="22"/>
          <w:u w:val="single"/>
        </w:rPr>
      </w:pPr>
      <w:r w:rsidRPr="00D17F45">
        <w:rPr>
          <w:color w:val="auto"/>
          <w:sz w:val="22"/>
          <w:szCs w:val="22"/>
          <w:u w:val="single"/>
        </w:rPr>
        <w:t xml:space="preserve">Arbejds-, sundheds- og socialretlige forpligtigelser </w:t>
      </w:r>
    </w:p>
    <w:p w14:paraId="317F418D" w14:textId="3A3DE6D8" w:rsidR="00C50BFE" w:rsidRPr="00D17F45" w:rsidRDefault="00D04C82" w:rsidP="00AE53E7">
      <w:pPr>
        <w:pStyle w:val="Default"/>
        <w:rPr>
          <w:color w:val="auto"/>
          <w:sz w:val="22"/>
          <w:szCs w:val="22"/>
        </w:rPr>
      </w:pPr>
      <w:r w:rsidRPr="00D17F45">
        <w:rPr>
          <w:color w:val="auto"/>
          <w:sz w:val="22"/>
          <w:szCs w:val="22"/>
        </w:rPr>
        <w:t xml:space="preserve">Behandling af følsomme oplysninger kan ske, hvis det er nødvendigt af hensyn til arbejdsretlige, sundhedsretlige eller socialretlige forpligtigelser. </w:t>
      </w:r>
    </w:p>
    <w:p w14:paraId="1077B161" w14:textId="77777777" w:rsidR="00B3002E" w:rsidRPr="00D17F45" w:rsidRDefault="00B3002E" w:rsidP="00AE53E7">
      <w:pPr>
        <w:pStyle w:val="Default"/>
        <w:rPr>
          <w:color w:val="auto"/>
          <w:sz w:val="22"/>
          <w:szCs w:val="22"/>
        </w:rPr>
      </w:pPr>
    </w:p>
    <w:p w14:paraId="7A02986F" w14:textId="06B5F158" w:rsidR="00D04C82" w:rsidRPr="00D17F45" w:rsidRDefault="00AC2F8C" w:rsidP="00AE53E7">
      <w:pPr>
        <w:pStyle w:val="Default"/>
        <w:rPr>
          <w:color w:val="auto"/>
          <w:sz w:val="22"/>
          <w:szCs w:val="22"/>
        </w:rPr>
      </w:pPr>
      <w:r w:rsidRPr="00D17F45">
        <w:rPr>
          <w:color w:val="auto"/>
          <w:sz w:val="22"/>
          <w:szCs w:val="22"/>
        </w:rPr>
        <w:t>Dette grundlag gør det</w:t>
      </w:r>
      <w:r w:rsidR="00B3002E" w:rsidRPr="00D17F45">
        <w:rPr>
          <w:color w:val="auto"/>
          <w:sz w:val="22"/>
          <w:szCs w:val="22"/>
        </w:rPr>
        <w:t xml:space="preserve"> eksempelvis</w:t>
      </w:r>
      <w:r w:rsidRPr="00D17F45">
        <w:rPr>
          <w:color w:val="auto"/>
          <w:sz w:val="22"/>
          <w:szCs w:val="22"/>
        </w:rPr>
        <w:t xml:space="preserve"> mulig</w:t>
      </w:r>
      <w:r w:rsidR="00EE25E1" w:rsidRPr="00D17F45">
        <w:rPr>
          <w:color w:val="auto"/>
          <w:sz w:val="22"/>
          <w:szCs w:val="22"/>
        </w:rPr>
        <w:t>t at opretholde det arbejdsret</w:t>
      </w:r>
      <w:r w:rsidRPr="00D17F45">
        <w:rPr>
          <w:color w:val="auto"/>
          <w:sz w:val="22"/>
          <w:szCs w:val="22"/>
        </w:rPr>
        <w:t xml:space="preserve">lige bodssystem. </w:t>
      </w:r>
      <w:r w:rsidR="00EE25E1" w:rsidRPr="00D17F45">
        <w:rPr>
          <w:color w:val="auto"/>
          <w:sz w:val="22"/>
          <w:szCs w:val="22"/>
        </w:rPr>
        <w:t xml:space="preserve">Således kan der uden samtykke indberettes deltagere i en ulovlig arbejdskonflikt, så disse kan pålægges boden. </w:t>
      </w:r>
    </w:p>
    <w:p w14:paraId="509ECED6" w14:textId="77777777" w:rsidR="00EE25E1" w:rsidRPr="00D17F45" w:rsidRDefault="00EE25E1" w:rsidP="00AE53E7">
      <w:pPr>
        <w:pStyle w:val="Default"/>
        <w:rPr>
          <w:color w:val="auto"/>
          <w:sz w:val="22"/>
          <w:szCs w:val="22"/>
        </w:rPr>
      </w:pPr>
    </w:p>
    <w:p w14:paraId="7771D2F6" w14:textId="77777777" w:rsidR="00D04C82" w:rsidRPr="00D17F45" w:rsidRDefault="00D04C82" w:rsidP="00AE53E7">
      <w:pPr>
        <w:pStyle w:val="Default"/>
        <w:rPr>
          <w:color w:val="auto"/>
          <w:sz w:val="22"/>
          <w:szCs w:val="22"/>
          <w:u w:val="single"/>
        </w:rPr>
      </w:pPr>
      <w:r w:rsidRPr="00D17F45">
        <w:rPr>
          <w:color w:val="auto"/>
          <w:sz w:val="22"/>
          <w:szCs w:val="22"/>
          <w:u w:val="single"/>
        </w:rPr>
        <w:t>Vital interesse</w:t>
      </w:r>
    </w:p>
    <w:p w14:paraId="64B724CC" w14:textId="519DAC3E" w:rsidR="006A6AFA" w:rsidRPr="00D17F45" w:rsidRDefault="006A6AFA" w:rsidP="00AE53E7">
      <w:pPr>
        <w:pStyle w:val="Default"/>
        <w:rPr>
          <w:color w:val="auto"/>
          <w:sz w:val="22"/>
          <w:szCs w:val="22"/>
        </w:rPr>
      </w:pPr>
      <w:r w:rsidRPr="00D17F45">
        <w:rPr>
          <w:color w:val="auto"/>
          <w:sz w:val="22"/>
          <w:szCs w:val="22"/>
        </w:rPr>
        <w:t>Behandling af følsomme personoplysninger kan ske, hvis dette er nødvendigt for at værne om den registreredes rettigheder eller en anden persons vitale interesser. Dette gælder dog kun</w:t>
      </w:r>
      <w:r w:rsidR="00B3002E" w:rsidRPr="00D17F45">
        <w:rPr>
          <w:color w:val="auto"/>
          <w:sz w:val="22"/>
          <w:szCs w:val="22"/>
        </w:rPr>
        <w:t>,</w:t>
      </w:r>
      <w:r w:rsidRPr="00D17F45">
        <w:rPr>
          <w:color w:val="auto"/>
          <w:sz w:val="22"/>
          <w:szCs w:val="22"/>
        </w:rPr>
        <w:t xml:space="preserve"> såfremt den registrerede er afskåret fra selv a</w:t>
      </w:r>
      <w:r w:rsidR="00110097">
        <w:rPr>
          <w:color w:val="auto"/>
          <w:sz w:val="22"/>
          <w:szCs w:val="22"/>
        </w:rPr>
        <w:t>t</w:t>
      </w:r>
      <w:r w:rsidRPr="00D17F45">
        <w:rPr>
          <w:color w:val="auto"/>
          <w:sz w:val="22"/>
          <w:szCs w:val="22"/>
        </w:rPr>
        <w:t xml:space="preserve"> afgive samtykke. Det er et krav</w:t>
      </w:r>
      <w:r w:rsidR="00B3002E" w:rsidRPr="00D17F45">
        <w:rPr>
          <w:color w:val="auto"/>
          <w:sz w:val="22"/>
          <w:szCs w:val="22"/>
        </w:rPr>
        <w:t>,</w:t>
      </w:r>
      <w:r w:rsidRPr="00D17F45">
        <w:rPr>
          <w:color w:val="auto"/>
          <w:sz w:val="22"/>
          <w:szCs w:val="22"/>
        </w:rPr>
        <w:t xml:space="preserve"> at der med sikkerhed er tale om en vital interesse. </w:t>
      </w:r>
    </w:p>
    <w:p w14:paraId="610B82A5" w14:textId="77777777" w:rsidR="006A6AFA" w:rsidRPr="00D17F45" w:rsidRDefault="006A6AFA" w:rsidP="00AE53E7">
      <w:pPr>
        <w:pStyle w:val="Default"/>
        <w:rPr>
          <w:color w:val="auto"/>
          <w:sz w:val="22"/>
          <w:szCs w:val="22"/>
        </w:rPr>
      </w:pPr>
    </w:p>
    <w:p w14:paraId="119FDA4C" w14:textId="77777777" w:rsidR="006A6AFA" w:rsidRPr="00D17F45" w:rsidRDefault="00970B1D" w:rsidP="00AE53E7">
      <w:pPr>
        <w:pStyle w:val="Default"/>
        <w:rPr>
          <w:color w:val="auto"/>
          <w:sz w:val="22"/>
          <w:szCs w:val="22"/>
          <w:u w:val="single"/>
        </w:rPr>
      </w:pPr>
      <w:r w:rsidRPr="00D17F45">
        <w:rPr>
          <w:color w:val="auto"/>
          <w:sz w:val="22"/>
          <w:szCs w:val="22"/>
          <w:u w:val="single"/>
        </w:rPr>
        <w:t>Retskrav</w:t>
      </w:r>
    </w:p>
    <w:p w14:paraId="3C864DBB" w14:textId="6AC2960E" w:rsidR="00970B1D" w:rsidRPr="00D17F45" w:rsidRDefault="00970B1D" w:rsidP="00AE53E7">
      <w:pPr>
        <w:pStyle w:val="Default"/>
        <w:rPr>
          <w:color w:val="auto"/>
          <w:sz w:val="22"/>
          <w:szCs w:val="22"/>
        </w:rPr>
      </w:pPr>
      <w:r w:rsidRPr="00D17F45">
        <w:rPr>
          <w:color w:val="auto"/>
          <w:sz w:val="22"/>
          <w:szCs w:val="22"/>
        </w:rPr>
        <w:t>Endvidere kan der ske behandling af følsomme personoplysninger, hvis dette er nødvendigt for at fastslå et retskrav, for at gøre et retskrav gældende eller for at forsvare et sådant</w:t>
      </w:r>
      <w:r w:rsidR="00906D72">
        <w:rPr>
          <w:color w:val="auto"/>
          <w:sz w:val="22"/>
          <w:szCs w:val="22"/>
        </w:rPr>
        <w:t xml:space="preserve"> retskrav</w:t>
      </w:r>
      <w:r w:rsidRPr="00D17F45">
        <w:rPr>
          <w:color w:val="auto"/>
          <w:sz w:val="22"/>
          <w:szCs w:val="22"/>
        </w:rPr>
        <w:t>.</w:t>
      </w:r>
    </w:p>
    <w:p w14:paraId="0760DAA6" w14:textId="33319C77" w:rsidR="00970B1D" w:rsidRPr="00D17F45" w:rsidRDefault="00970B1D" w:rsidP="00AE53E7">
      <w:pPr>
        <w:pStyle w:val="Default"/>
        <w:rPr>
          <w:color w:val="auto"/>
          <w:sz w:val="22"/>
          <w:szCs w:val="22"/>
        </w:rPr>
      </w:pPr>
      <w:r w:rsidRPr="00D17F45">
        <w:rPr>
          <w:color w:val="auto"/>
          <w:sz w:val="22"/>
          <w:szCs w:val="22"/>
        </w:rPr>
        <w:t>Dette har betydning for offentlig</w:t>
      </w:r>
      <w:r w:rsidR="00E61269" w:rsidRPr="00D17F45">
        <w:rPr>
          <w:color w:val="auto"/>
          <w:sz w:val="22"/>
          <w:szCs w:val="22"/>
        </w:rPr>
        <w:t xml:space="preserve">e </w:t>
      </w:r>
      <w:r w:rsidRPr="00D17F45">
        <w:rPr>
          <w:color w:val="auto"/>
          <w:sz w:val="22"/>
          <w:szCs w:val="22"/>
        </w:rPr>
        <w:t>myndigheder</w:t>
      </w:r>
      <w:r w:rsidR="009C49A2">
        <w:rPr>
          <w:color w:val="auto"/>
          <w:sz w:val="22"/>
          <w:szCs w:val="22"/>
        </w:rPr>
        <w:t>,</w:t>
      </w:r>
      <w:r w:rsidRPr="00D17F45">
        <w:rPr>
          <w:color w:val="auto"/>
          <w:sz w:val="22"/>
          <w:szCs w:val="22"/>
        </w:rPr>
        <w:t xml:space="preserve"> der behandler følsomme oplysninger</w:t>
      </w:r>
      <w:r w:rsidR="009C49A2">
        <w:rPr>
          <w:color w:val="auto"/>
          <w:sz w:val="22"/>
          <w:szCs w:val="22"/>
        </w:rPr>
        <w:t>,</w:t>
      </w:r>
      <w:r w:rsidRPr="00D17F45">
        <w:rPr>
          <w:color w:val="auto"/>
          <w:sz w:val="22"/>
          <w:szCs w:val="22"/>
        </w:rPr>
        <w:t xml:space="preserve"> for at fastlægge en borgers position i forhold til lovbestemte rettigheder og pligter. </w:t>
      </w:r>
    </w:p>
    <w:p w14:paraId="29B0D25F" w14:textId="77777777" w:rsidR="00E61269" w:rsidRPr="00D17F45" w:rsidRDefault="00E61269" w:rsidP="00AE53E7">
      <w:pPr>
        <w:pStyle w:val="Default"/>
        <w:rPr>
          <w:color w:val="auto"/>
          <w:sz w:val="22"/>
          <w:szCs w:val="22"/>
        </w:rPr>
      </w:pPr>
    </w:p>
    <w:p w14:paraId="7F834599" w14:textId="77777777" w:rsidR="00E61269" w:rsidRPr="00D17F45" w:rsidRDefault="00E61269" w:rsidP="00AE53E7">
      <w:pPr>
        <w:pStyle w:val="Default"/>
        <w:rPr>
          <w:color w:val="auto"/>
          <w:sz w:val="22"/>
          <w:szCs w:val="22"/>
        </w:rPr>
      </w:pPr>
      <w:r w:rsidRPr="00D17F45">
        <w:rPr>
          <w:color w:val="auto"/>
          <w:sz w:val="22"/>
          <w:szCs w:val="22"/>
        </w:rPr>
        <w:t xml:space="preserve">Det er et krav </w:t>
      </w:r>
      <w:r w:rsidR="00C30FF3" w:rsidRPr="00D17F45">
        <w:rPr>
          <w:color w:val="auto"/>
          <w:sz w:val="22"/>
          <w:szCs w:val="22"/>
        </w:rPr>
        <w:t>for benyttelsen af dette grundlag, at</w:t>
      </w:r>
      <w:r w:rsidRPr="00D17F45">
        <w:rPr>
          <w:color w:val="auto"/>
          <w:sz w:val="22"/>
          <w:szCs w:val="22"/>
        </w:rPr>
        <w:t xml:space="preserve"> retskravet skal følge af en autoritativ</w:t>
      </w:r>
      <w:r w:rsidR="00C30FF3" w:rsidRPr="00D17F45">
        <w:rPr>
          <w:color w:val="auto"/>
          <w:sz w:val="22"/>
          <w:szCs w:val="22"/>
        </w:rPr>
        <w:t>t fastsat retskilde</w:t>
      </w:r>
      <w:r w:rsidRPr="00D17F45">
        <w:rPr>
          <w:color w:val="auto"/>
          <w:sz w:val="22"/>
          <w:szCs w:val="22"/>
        </w:rPr>
        <w:t xml:space="preserve"> –</w:t>
      </w:r>
      <w:r w:rsidR="00C30FF3" w:rsidRPr="00D17F45">
        <w:rPr>
          <w:color w:val="auto"/>
          <w:sz w:val="22"/>
          <w:szCs w:val="22"/>
        </w:rPr>
        <w:t xml:space="preserve"> derfor kan dette behandlingsgrundlag ikke benyttes som behandlingshjemmel</w:t>
      </w:r>
      <w:r w:rsidRPr="00D17F45">
        <w:rPr>
          <w:color w:val="auto"/>
          <w:sz w:val="22"/>
          <w:szCs w:val="22"/>
        </w:rPr>
        <w:t xml:space="preserve"> for privatretlige aftaler. </w:t>
      </w:r>
    </w:p>
    <w:p w14:paraId="6A11FC89" w14:textId="77777777" w:rsidR="003C5639" w:rsidRPr="00D17F45" w:rsidRDefault="003C5639" w:rsidP="00AE53E7">
      <w:pPr>
        <w:pStyle w:val="Default"/>
        <w:rPr>
          <w:color w:val="auto"/>
          <w:sz w:val="22"/>
          <w:szCs w:val="22"/>
        </w:rPr>
      </w:pPr>
    </w:p>
    <w:p w14:paraId="4F11FAA5" w14:textId="1030F97E" w:rsidR="00E61269" w:rsidRPr="00D17F45" w:rsidRDefault="00E61269" w:rsidP="00AE53E7">
      <w:pPr>
        <w:pStyle w:val="Default"/>
        <w:rPr>
          <w:color w:val="auto"/>
          <w:sz w:val="22"/>
          <w:szCs w:val="22"/>
        </w:rPr>
      </w:pPr>
      <w:r w:rsidRPr="00D17F45">
        <w:rPr>
          <w:color w:val="auto"/>
          <w:sz w:val="22"/>
          <w:szCs w:val="22"/>
        </w:rPr>
        <w:t>Det er her</w:t>
      </w:r>
      <w:r w:rsidR="00B3002E" w:rsidRPr="00D17F45">
        <w:rPr>
          <w:color w:val="auto"/>
          <w:sz w:val="22"/>
          <w:szCs w:val="22"/>
        </w:rPr>
        <w:t xml:space="preserve">udover </w:t>
      </w:r>
      <w:r w:rsidRPr="00D17F45">
        <w:rPr>
          <w:color w:val="auto"/>
          <w:sz w:val="22"/>
          <w:szCs w:val="22"/>
        </w:rPr>
        <w:t>også bestemt</w:t>
      </w:r>
      <w:r w:rsidR="00B3002E" w:rsidRPr="00D17F45">
        <w:rPr>
          <w:color w:val="auto"/>
          <w:sz w:val="22"/>
          <w:szCs w:val="22"/>
        </w:rPr>
        <w:t>,</w:t>
      </w:r>
      <w:r w:rsidRPr="00D17F45">
        <w:rPr>
          <w:color w:val="auto"/>
          <w:sz w:val="22"/>
          <w:szCs w:val="22"/>
        </w:rPr>
        <w:t xml:space="preserve"> at behandling af følsomme personoplysninger kan ske i domstolens judicielle virksomhed. Persondataretten er derfor ikke i vejen for domstolenes ordinære</w:t>
      </w:r>
      <w:r w:rsidR="003C5639" w:rsidRPr="00D17F45">
        <w:rPr>
          <w:color w:val="auto"/>
          <w:sz w:val="22"/>
          <w:szCs w:val="22"/>
        </w:rPr>
        <w:t xml:space="preserve"> procesbehandling, som følger af retsplejeloven. </w:t>
      </w:r>
    </w:p>
    <w:p w14:paraId="7FC974D6" w14:textId="77777777" w:rsidR="00E61269" w:rsidRPr="00D17F45" w:rsidRDefault="00E61269" w:rsidP="00AE53E7">
      <w:pPr>
        <w:pStyle w:val="Default"/>
        <w:rPr>
          <w:color w:val="auto"/>
          <w:sz w:val="22"/>
          <w:szCs w:val="22"/>
        </w:rPr>
      </w:pPr>
    </w:p>
    <w:p w14:paraId="6E944155" w14:textId="77777777" w:rsidR="00E61269" w:rsidRPr="00D17F45" w:rsidRDefault="00E61269" w:rsidP="00AE53E7">
      <w:pPr>
        <w:pStyle w:val="Default"/>
        <w:rPr>
          <w:color w:val="auto"/>
          <w:sz w:val="22"/>
          <w:szCs w:val="22"/>
          <w:u w:val="single"/>
        </w:rPr>
      </w:pPr>
      <w:r w:rsidRPr="00D17F45">
        <w:rPr>
          <w:color w:val="auto"/>
          <w:sz w:val="22"/>
          <w:szCs w:val="22"/>
          <w:u w:val="single"/>
        </w:rPr>
        <w:t>Samfundsmæssig interesse</w:t>
      </w:r>
    </w:p>
    <w:p w14:paraId="489B4301" w14:textId="23A9052C" w:rsidR="00CF6DDE" w:rsidRPr="00D17F45" w:rsidRDefault="00CF6DDE" w:rsidP="00AE53E7">
      <w:pPr>
        <w:pStyle w:val="Default"/>
        <w:rPr>
          <w:color w:val="auto"/>
          <w:sz w:val="22"/>
          <w:szCs w:val="22"/>
        </w:rPr>
      </w:pPr>
      <w:r w:rsidRPr="00D17F45">
        <w:rPr>
          <w:color w:val="auto"/>
          <w:sz w:val="22"/>
          <w:szCs w:val="22"/>
        </w:rPr>
        <w:t>Behandling af følsomme personoplysninger kan</w:t>
      </w:r>
      <w:r w:rsidR="005F578C" w:rsidRPr="00D17F45">
        <w:rPr>
          <w:color w:val="auto"/>
          <w:sz w:val="22"/>
          <w:szCs w:val="22"/>
        </w:rPr>
        <w:t xml:space="preserve"> foretages af hensyn til en væse</w:t>
      </w:r>
      <w:r w:rsidRPr="00D17F45">
        <w:rPr>
          <w:color w:val="auto"/>
          <w:sz w:val="22"/>
          <w:szCs w:val="22"/>
        </w:rPr>
        <w:t xml:space="preserve">ntlig samfundsmæssig interesse. Dette grundlag kan siges at være subsidiært i forhold til de øvrige grundlag, da dette grundlag forudsætter, at ingen af de andre behandlingsgrundlag kan danne grundlag for behandlingen. </w:t>
      </w:r>
    </w:p>
    <w:p w14:paraId="07665136" w14:textId="77777777" w:rsidR="00CF6DDE" w:rsidRPr="00D17F45" w:rsidRDefault="00CF6DDE" w:rsidP="00AE53E7">
      <w:pPr>
        <w:pStyle w:val="Default"/>
        <w:rPr>
          <w:color w:val="auto"/>
          <w:sz w:val="22"/>
          <w:szCs w:val="22"/>
        </w:rPr>
      </w:pPr>
    </w:p>
    <w:p w14:paraId="7B4641E8" w14:textId="2125156A" w:rsidR="00CF6DDE" w:rsidRPr="00D17F45" w:rsidRDefault="00CF6DDE" w:rsidP="00AE53E7">
      <w:pPr>
        <w:pStyle w:val="Default"/>
        <w:rPr>
          <w:color w:val="auto"/>
          <w:sz w:val="22"/>
          <w:szCs w:val="22"/>
        </w:rPr>
      </w:pPr>
      <w:r w:rsidRPr="00D17F45">
        <w:rPr>
          <w:color w:val="auto"/>
          <w:sz w:val="22"/>
          <w:szCs w:val="22"/>
        </w:rPr>
        <w:t>Det antages</w:t>
      </w:r>
      <w:r w:rsidR="00D17F45" w:rsidRPr="00D17F45">
        <w:rPr>
          <w:color w:val="auto"/>
          <w:sz w:val="22"/>
          <w:szCs w:val="22"/>
        </w:rPr>
        <w:t>,</w:t>
      </w:r>
      <w:r w:rsidRPr="00D17F45">
        <w:rPr>
          <w:color w:val="auto"/>
          <w:sz w:val="22"/>
          <w:szCs w:val="22"/>
        </w:rPr>
        <w:t xml:space="preserve"> at dette behandl</w:t>
      </w:r>
      <w:r w:rsidR="00682D17" w:rsidRPr="00D17F45">
        <w:rPr>
          <w:color w:val="auto"/>
          <w:sz w:val="22"/>
          <w:szCs w:val="22"/>
        </w:rPr>
        <w:t>ingsgrundlag få</w:t>
      </w:r>
      <w:r w:rsidRPr="00D17F45">
        <w:rPr>
          <w:color w:val="auto"/>
          <w:sz w:val="22"/>
          <w:szCs w:val="22"/>
        </w:rPr>
        <w:t xml:space="preserve">r et snævert anvendelsesområde. Det nævnes dog i forordningen, at hensynet til folkesundhed, offentlige myndigheders behandling af </w:t>
      </w:r>
      <w:r w:rsidR="00682D17" w:rsidRPr="00D17F45">
        <w:rPr>
          <w:color w:val="auto"/>
          <w:sz w:val="22"/>
          <w:szCs w:val="22"/>
        </w:rPr>
        <w:t>følsomme oplysninger af hensyn til at få religiøse samfund til at fungere, samt hensynet til afholdelsen af demokratiske valg</w:t>
      </w:r>
      <w:r w:rsidR="0038515A">
        <w:rPr>
          <w:color w:val="auto"/>
          <w:sz w:val="22"/>
          <w:szCs w:val="22"/>
        </w:rPr>
        <w:t>,</w:t>
      </w:r>
      <w:r w:rsidR="00682D17" w:rsidRPr="00D17F45">
        <w:rPr>
          <w:color w:val="auto"/>
          <w:sz w:val="22"/>
          <w:szCs w:val="22"/>
        </w:rPr>
        <w:t xml:space="preserve"> er hensyn</w:t>
      </w:r>
      <w:r w:rsidR="00D17F45" w:rsidRPr="00D17F45">
        <w:rPr>
          <w:color w:val="auto"/>
          <w:sz w:val="22"/>
          <w:szCs w:val="22"/>
        </w:rPr>
        <w:t>,</w:t>
      </w:r>
      <w:r w:rsidR="00682D17" w:rsidRPr="00D17F45">
        <w:rPr>
          <w:color w:val="auto"/>
          <w:sz w:val="22"/>
          <w:szCs w:val="22"/>
        </w:rPr>
        <w:t xml:space="preserve"> der kan begrunde behandling af følsomme oplysninger </w:t>
      </w:r>
      <w:r w:rsidR="003C5639" w:rsidRPr="00D17F45">
        <w:rPr>
          <w:color w:val="auto"/>
          <w:sz w:val="22"/>
          <w:szCs w:val="22"/>
        </w:rPr>
        <w:t xml:space="preserve">efter dette behandlingsgrundlag. </w:t>
      </w:r>
    </w:p>
    <w:p w14:paraId="515B5173" w14:textId="77777777" w:rsidR="00CF6DDE" w:rsidRPr="00D17F45" w:rsidRDefault="00CF6DDE" w:rsidP="00AE53E7">
      <w:pPr>
        <w:pStyle w:val="Default"/>
        <w:rPr>
          <w:color w:val="auto"/>
          <w:sz w:val="22"/>
          <w:szCs w:val="22"/>
          <w:u w:val="single"/>
        </w:rPr>
      </w:pPr>
    </w:p>
    <w:p w14:paraId="37507F78" w14:textId="77777777" w:rsidR="00AE53E7" w:rsidRPr="00D17F45" w:rsidRDefault="00975EFC" w:rsidP="00AE53E7">
      <w:pPr>
        <w:pStyle w:val="Default"/>
        <w:rPr>
          <w:color w:val="auto"/>
          <w:sz w:val="22"/>
          <w:szCs w:val="22"/>
          <w:u w:val="single"/>
        </w:rPr>
      </w:pPr>
      <w:r w:rsidRPr="00D17F45">
        <w:rPr>
          <w:color w:val="auto"/>
          <w:sz w:val="22"/>
          <w:szCs w:val="22"/>
          <w:u w:val="single"/>
        </w:rPr>
        <w:t xml:space="preserve">Foreninger </w:t>
      </w:r>
    </w:p>
    <w:p w14:paraId="2636FE81" w14:textId="157613CD" w:rsidR="00975EFC" w:rsidRPr="00D17F45" w:rsidRDefault="007F1AEC" w:rsidP="00AE53E7">
      <w:pPr>
        <w:pStyle w:val="Default"/>
        <w:rPr>
          <w:color w:val="auto"/>
          <w:sz w:val="22"/>
          <w:szCs w:val="22"/>
        </w:rPr>
      </w:pPr>
      <w:r w:rsidRPr="00D17F45">
        <w:rPr>
          <w:color w:val="auto"/>
          <w:sz w:val="22"/>
          <w:szCs w:val="22"/>
        </w:rPr>
        <w:t>Det er også i forordningen fastsat, at foreninger kan behandle følsomme oplysninger</w:t>
      </w:r>
      <w:r w:rsidR="00B954D9" w:rsidRPr="00D17F45">
        <w:rPr>
          <w:color w:val="auto"/>
          <w:sz w:val="22"/>
          <w:szCs w:val="22"/>
        </w:rPr>
        <w:t xml:space="preserve"> om</w:t>
      </w:r>
      <w:r w:rsidRPr="00D17F45">
        <w:rPr>
          <w:color w:val="auto"/>
          <w:sz w:val="22"/>
          <w:szCs w:val="22"/>
        </w:rPr>
        <w:t xml:space="preserve"> foreningens medlemmer, </w:t>
      </w:r>
      <w:r w:rsidR="00B954D9" w:rsidRPr="00D17F45">
        <w:rPr>
          <w:color w:val="auto"/>
          <w:sz w:val="22"/>
          <w:szCs w:val="22"/>
        </w:rPr>
        <w:t>hvis foreningen har et sagligt behov for at være i besiddelse af visse oplysninger. Reglen tager overordnet sigte på at fremme den praktisk</w:t>
      </w:r>
      <w:r w:rsidR="003C5639" w:rsidRPr="00D17F45">
        <w:rPr>
          <w:color w:val="auto"/>
          <w:sz w:val="22"/>
          <w:szCs w:val="22"/>
        </w:rPr>
        <w:t>e</w:t>
      </w:r>
      <w:r w:rsidR="00B954D9" w:rsidRPr="00D17F45">
        <w:rPr>
          <w:color w:val="auto"/>
          <w:sz w:val="22"/>
          <w:szCs w:val="22"/>
        </w:rPr>
        <w:t xml:space="preserve"> drift af foreninger og varetage hensynet til foreningsfriheden. </w:t>
      </w:r>
    </w:p>
    <w:p w14:paraId="26CE6186" w14:textId="77777777" w:rsidR="00B954D9" w:rsidRPr="00D17F45" w:rsidRDefault="00B954D9" w:rsidP="00AE53E7">
      <w:pPr>
        <w:pStyle w:val="Default"/>
        <w:rPr>
          <w:color w:val="auto"/>
          <w:sz w:val="22"/>
          <w:szCs w:val="22"/>
        </w:rPr>
      </w:pPr>
    </w:p>
    <w:p w14:paraId="5680102B" w14:textId="412DDE39" w:rsidR="00B954D9" w:rsidRPr="00D17F45" w:rsidRDefault="00B954D9" w:rsidP="00AE53E7">
      <w:pPr>
        <w:pStyle w:val="Default"/>
        <w:rPr>
          <w:color w:val="auto"/>
          <w:sz w:val="22"/>
          <w:szCs w:val="22"/>
        </w:rPr>
      </w:pPr>
      <w:r w:rsidRPr="00D17F45">
        <w:rPr>
          <w:color w:val="auto"/>
          <w:sz w:val="22"/>
          <w:szCs w:val="22"/>
        </w:rPr>
        <w:t xml:space="preserve">Sådanne oplysninger kan dog alene behandles internt i foreningen og må altså ikke videregives uden gyldigt samtykke. </w:t>
      </w:r>
    </w:p>
    <w:p w14:paraId="09F92E32" w14:textId="77777777" w:rsidR="00B954D9" w:rsidRPr="00D17F45" w:rsidRDefault="00B954D9" w:rsidP="00AE53E7">
      <w:pPr>
        <w:pStyle w:val="Default"/>
        <w:rPr>
          <w:color w:val="auto"/>
          <w:sz w:val="22"/>
          <w:szCs w:val="22"/>
        </w:rPr>
      </w:pPr>
    </w:p>
    <w:p w14:paraId="376DEF35" w14:textId="77777777" w:rsidR="00975EFC" w:rsidRPr="00D17F45" w:rsidRDefault="00975EFC" w:rsidP="00AE53E7">
      <w:pPr>
        <w:pStyle w:val="Default"/>
        <w:rPr>
          <w:color w:val="auto"/>
          <w:sz w:val="22"/>
          <w:szCs w:val="22"/>
          <w:u w:val="single"/>
        </w:rPr>
      </w:pPr>
      <w:r w:rsidRPr="00D17F45">
        <w:rPr>
          <w:color w:val="auto"/>
          <w:sz w:val="22"/>
          <w:szCs w:val="22"/>
          <w:u w:val="single"/>
        </w:rPr>
        <w:t xml:space="preserve">Selvoffentliggørelse </w:t>
      </w:r>
    </w:p>
    <w:p w14:paraId="0F7EA331" w14:textId="451FC938" w:rsidR="00293D98" w:rsidRPr="00D17F45" w:rsidRDefault="2CB14B27" w:rsidP="00AE53E7">
      <w:pPr>
        <w:pStyle w:val="Default"/>
        <w:rPr>
          <w:color w:val="auto"/>
          <w:sz w:val="22"/>
          <w:szCs w:val="22"/>
        </w:rPr>
      </w:pPr>
      <w:r w:rsidRPr="0198E97B">
        <w:rPr>
          <w:color w:val="auto"/>
          <w:sz w:val="22"/>
          <w:szCs w:val="22"/>
        </w:rPr>
        <w:t xml:space="preserve">Forbuddet mod at behandle følsomme personoplysninger gælder ikke for oplysninger, der er offentliggjort af den registrerede selv, og dette </w:t>
      </w:r>
      <w:r w:rsidR="10A4CA42" w:rsidRPr="0198E97B">
        <w:rPr>
          <w:color w:val="auto"/>
          <w:sz w:val="22"/>
          <w:szCs w:val="22"/>
        </w:rPr>
        <w:t xml:space="preserve">skal </w:t>
      </w:r>
      <w:r w:rsidRPr="0198E97B">
        <w:rPr>
          <w:color w:val="auto"/>
          <w:sz w:val="22"/>
          <w:szCs w:val="22"/>
        </w:rPr>
        <w:t xml:space="preserve">fremgå klart. Ved </w:t>
      </w:r>
      <w:r w:rsidR="3A24574F" w:rsidRPr="0198E97B">
        <w:rPr>
          <w:color w:val="auto"/>
          <w:sz w:val="22"/>
          <w:szCs w:val="22"/>
        </w:rPr>
        <w:t>”</w:t>
      </w:r>
      <w:r w:rsidRPr="0198E97B">
        <w:rPr>
          <w:color w:val="auto"/>
          <w:sz w:val="22"/>
          <w:szCs w:val="22"/>
        </w:rPr>
        <w:t>offentliggørelse</w:t>
      </w:r>
      <w:r w:rsidR="3A24574F" w:rsidRPr="0198E97B">
        <w:rPr>
          <w:color w:val="auto"/>
          <w:sz w:val="22"/>
          <w:szCs w:val="22"/>
        </w:rPr>
        <w:t>”</w:t>
      </w:r>
      <w:r w:rsidRPr="0198E97B">
        <w:rPr>
          <w:color w:val="auto"/>
          <w:sz w:val="22"/>
          <w:szCs w:val="22"/>
        </w:rPr>
        <w:t xml:space="preserve"> i denne forbindelse </w:t>
      </w:r>
      <w:r w:rsidR="1E23ABA9" w:rsidRPr="0198E97B">
        <w:rPr>
          <w:color w:val="auto"/>
          <w:sz w:val="22"/>
          <w:szCs w:val="22"/>
        </w:rPr>
        <w:t>forstås</w:t>
      </w:r>
      <w:r w:rsidR="3A24574F" w:rsidRPr="0198E97B">
        <w:rPr>
          <w:color w:val="auto"/>
          <w:sz w:val="22"/>
          <w:szCs w:val="22"/>
        </w:rPr>
        <w:t>,</w:t>
      </w:r>
      <w:r w:rsidRPr="0198E97B">
        <w:rPr>
          <w:color w:val="auto"/>
          <w:sz w:val="22"/>
          <w:szCs w:val="22"/>
        </w:rPr>
        <w:t xml:space="preserve"> at oplysningerne er gjort tilgængelige </w:t>
      </w:r>
      <w:r w:rsidR="1E23ABA9" w:rsidRPr="0198E97B">
        <w:rPr>
          <w:color w:val="auto"/>
          <w:sz w:val="22"/>
          <w:szCs w:val="22"/>
        </w:rPr>
        <w:t xml:space="preserve">for enhver. Det vil sige, at en oplysning som er offentliggjort på et socialt netværk </w:t>
      </w:r>
      <w:r w:rsidR="3A24574F" w:rsidRPr="0198E97B">
        <w:rPr>
          <w:color w:val="auto"/>
          <w:sz w:val="22"/>
          <w:szCs w:val="22"/>
        </w:rPr>
        <w:t>eksempelvis</w:t>
      </w:r>
      <w:r w:rsidR="61F19965" w:rsidRPr="0198E97B">
        <w:rPr>
          <w:color w:val="auto"/>
          <w:sz w:val="22"/>
          <w:szCs w:val="22"/>
        </w:rPr>
        <w:t xml:space="preserve"> vil</w:t>
      </w:r>
      <w:r w:rsidR="3A24574F" w:rsidRPr="0198E97B">
        <w:rPr>
          <w:color w:val="auto"/>
          <w:sz w:val="22"/>
          <w:szCs w:val="22"/>
        </w:rPr>
        <w:t xml:space="preserve"> </w:t>
      </w:r>
      <w:r w:rsidR="1E23ABA9" w:rsidRPr="0198E97B">
        <w:rPr>
          <w:color w:val="auto"/>
          <w:sz w:val="22"/>
          <w:szCs w:val="22"/>
        </w:rPr>
        <w:t xml:space="preserve">være offentlig så snart vedkommende har et stort antal ”venner” </w:t>
      </w:r>
      <w:r w:rsidR="6FC01EEB" w:rsidRPr="0198E97B">
        <w:rPr>
          <w:color w:val="auto"/>
          <w:sz w:val="22"/>
          <w:szCs w:val="22"/>
        </w:rPr>
        <w:t xml:space="preserve">eller </w:t>
      </w:r>
      <w:r w:rsidR="6FC01EEB" w:rsidRPr="0198E97B">
        <w:rPr>
          <w:color w:val="auto"/>
          <w:sz w:val="22"/>
          <w:szCs w:val="22"/>
        </w:rPr>
        <w:lastRenderedPageBreak/>
        <w:t xml:space="preserve">”følgere”, </w:t>
      </w:r>
      <w:r w:rsidR="1E23ABA9" w:rsidRPr="0198E97B">
        <w:rPr>
          <w:color w:val="auto"/>
          <w:sz w:val="22"/>
          <w:szCs w:val="22"/>
        </w:rPr>
        <w:t>der kan se oplysningen. Dette gælder dog kun, hvis det er personen selv</w:t>
      </w:r>
      <w:r w:rsidR="6FC01EEB" w:rsidRPr="0198E97B">
        <w:rPr>
          <w:color w:val="auto"/>
          <w:sz w:val="22"/>
          <w:szCs w:val="22"/>
        </w:rPr>
        <w:t>,</w:t>
      </w:r>
      <w:r w:rsidR="1E23ABA9" w:rsidRPr="0198E97B">
        <w:rPr>
          <w:color w:val="auto"/>
          <w:sz w:val="22"/>
          <w:szCs w:val="22"/>
        </w:rPr>
        <w:t xml:space="preserve"> der har offentliggjort oplysningen. </w:t>
      </w:r>
    </w:p>
    <w:p w14:paraId="0847479A" w14:textId="77777777" w:rsidR="00293D98" w:rsidRPr="00D17F45" w:rsidRDefault="00293D98" w:rsidP="00AE53E7">
      <w:pPr>
        <w:pStyle w:val="Default"/>
        <w:rPr>
          <w:color w:val="auto"/>
          <w:sz w:val="22"/>
          <w:szCs w:val="22"/>
        </w:rPr>
      </w:pPr>
    </w:p>
    <w:p w14:paraId="31928649" w14:textId="77777777" w:rsidR="00975EFC" w:rsidRPr="00D17F45" w:rsidRDefault="00975EFC" w:rsidP="00AE53E7">
      <w:pPr>
        <w:pStyle w:val="Default"/>
        <w:rPr>
          <w:color w:val="auto"/>
          <w:sz w:val="22"/>
          <w:szCs w:val="22"/>
          <w:u w:val="single"/>
        </w:rPr>
      </w:pPr>
      <w:r w:rsidRPr="00D17F45">
        <w:rPr>
          <w:color w:val="auto"/>
          <w:sz w:val="22"/>
          <w:szCs w:val="22"/>
          <w:u w:val="single"/>
        </w:rPr>
        <w:t xml:space="preserve">Forskning </w:t>
      </w:r>
    </w:p>
    <w:p w14:paraId="5D365FDB" w14:textId="3AD6C3C7" w:rsidR="00975EFC" w:rsidRPr="00D17F45" w:rsidRDefault="00293D98" w:rsidP="00AE53E7">
      <w:pPr>
        <w:pStyle w:val="Default"/>
        <w:rPr>
          <w:color w:val="auto"/>
          <w:sz w:val="22"/>
          <w:szCs w:val="22"/>
        </w:rPr>
      </w:pPr>
      <w:r w:rsidRPr="00D17F45">
        <w:rPr>
          <w:color w:val="auto"/>
          <w:sz w:val="22"/>
          <w:szCs w:val="22"/>
        </w:rPr>
        <w:t>Det er særskilt bestemt, at arkivmæssige, forskningsmæssige og statistiske formål kan begrunde</w:t>
      </w:r>
      <w:r w:rsidR="00D17F45" w:rsidRPr="00D17F45">
        <w:rPr>
          <w:color w:val="auto"/>
          <w:sz w:val="22"/>
          <w:szCs w:val="22"/>
        </w:rPr>
        <w:t>,</w:t>
      </w:r>
      <w:r w:rsidRPr="00D17F45">
        <w:rPr>
          <w:color w:val="auto"/>
          <w:sz w:val="22"/>
          <w:szCs w:val="22"/>
        </w:rPr>
        <w:t xml:space="preserve"> at der sker behandling af følsomme </w:t>
      </w:r>
      <w:r w:rsidR="00D17F45" w:rsidRPr="00D17F45">
        <w:rPr>
          <w:color w:val="auto"/>
          <w:sz w:val="22"/>
          <w:szCs w:val="22"/>
        </w:rPr>
        <w:t>person</w:t>
      </w:r>
      <w:r w:rsidRPr="00D17F45">
        <w:rPr>
          <w:color w:val="auto"/>
          <w:sz w:val="22"/>
          <w:szCs w:val="22"/>
        </w:rPr>
        <w:t>oplysninger. Dette gælder specielt i forhold til ge</w:t>
      </w:r>
      <w:r w:rsidR="00EF029C" w:rsidRPr="00D17F45">
        <w:rPr>
          <w:color w:val="auto"/>
          <w:sz w:val="22"/>
          <w:szCs w:val="22"/>
        </w:rPr>
        <w:t>netiske</w:t>
      </w:r>
      <w:r w:rsidR="00B4508B">
        <w:rPr>
          <w:color w:val="auto"/>
          <w:sz w:val="22"/>
          <w:szCs w:val="22"/>
        </w:rPr>
        <w:t>-</w:t>
      </w:r>
      <w:r w:rsidR="00D17F45" w:rsidRPr="00D17F45">
        <w:rPr>
          <w:color w:val="auto"/>
          <w:sz w:val="22"/>
          <w:szCs w:val="22"/>
        </w:rPr>
        <w:t xml:space="preserve"> og</w:t>
      </w:r>
      <w:r w:rsidR="00EF029C" w:rsidRPr="00D17F45">
        <w:rPr>
          <w:color w:val="auto"/>
          <w:sz w:val="22"/>
          <w:szCs w:val="22"/>
        </w:rPr>
        <w:t xml:space="preserve"> biometriske</w:t>
      </w:r>
      <w:r w:rsidR="00D17F45" w:rsidRPr="00D17F45">
        <w:rPr>
          <w:color w:val="auto"/>
          <w:sz w:val="22"/>
          <w:szCs w:val="22"/>
        </w:rPr>
        <w:t xml:space="preserve"> oplysninger</w:t>
      </w:r>
      <w:r w:rsidR="00EF029C" w:rsidRPr="00D17F45">
        <w:rPr>
          <w:color w:val="auto"/>
          <w:sz w:val="22"/>
          <w:szCs w:val="22"/>
        </w:rPr>
        <w:t xml:space="preserve"> </w:t>
      </w:r>
      <w:r w:rsidR="00D17F45" w:rsidRPr="00D17F45">
        <w:rPr>
          <w:color w:val="auto"/>
          <w:sz w:val="22"/>
          <w:szCs w:val="22"/>
        </w:rPr>
        <w:t>samt</w:t>
      </w:r>
      <w:r w:rsidR="00EF029C" w:rsidRPr="00D17F45">
        <w:rPr>
          <w:color w:val="auto"/>
          <w:sz w:val="22"/>
          <w:szCs w:val="22"/>
        </w:rPr>
        <w:t xml:space="preserve"> hel</w:t>
      </w:r>
      <w:r w:rsidRPr="00D17F45">
        <w:rPr>
          <w:color w:val="auto"/>
          <w:sz w:val="22"/>
          <w:szCs w:val="22"/>
        </w:rPr>
        <w:t xml:space="preserve">bredsdata. </w:t>
      </w:r>
    </w:p>
    <w:p w14:paraId="0A083D63" w14:textId="77777777" w:rsidR="00975EFC" w:rsidRPr="00D17F45" w:rsidRDefault="00975EFC" w:rsidP="00AE53E7">
      <w:pPr>
        <w:pStyle w:val="Default"/>
        <w:rPr>
          <w:color w:val="auto"/>
          <w:sz w:val="22"/>
          <w:szCs w:val="22"/>
        </w:rPr>
      </w:pPr>
    </w:p>
    <w:p w14:paraId="52D975B6" w14:textId="7973D031" w:rsidR="0198E97B" w:rsidRDefault="0198E97B" w:rsidP="0198E97B">
      <w:pPr>
        <w:pStyle w:val="Default"/>
        <w:rPr>
          <w:b/>
          <w:bCs/>
          <w:color w:val="auto"/>
          <w:sz w:val="22"/>
          <w:szCs w:val="22"/>
          <w:u w:val="single"/>
        </w:rPr>
      </w:pPr>
    </w:p>
    <w:p w14:paraId="7927B6DC" w14:textId="602A637C" w:rsidR="00AE53E7" w:rsidRPr="00D17F45" w:rsidRDefault="00AE53E7" w:rsidP="00AE53E7">
      <w:pPr>
        <w:pStyle w:val="Default"/>
        <w:rPr>
          <w:b/>
          <w:bCs/>
          <w:color w:val="auto"/>
          <w:sz w:val="22"/>
          <w:szCs w:val="22"/>
          <w:u w:val="single"/>
        </w:rPr>
      </w:pPr>
      <w:r w:rsidRPr="00D17F45">
        <w:rPr>
          <w:b/>
          <w:bCs/>
          <w:color w:val="auto"/>
          <w:sz w:val="22"/>
          <w:szCs w:val="22"/>
          <w:u w:val="single"/>
        </w:rPr>
        <w:t>Behandlingsgrundlag ved behandling af oplysninger om strafbare forhold</w:t>
      </w:r>
      <w:r w:rsidR="00D17F45" w:rsidRPr="00D17F45">
        <w:rPr>
          <w:b/>
          <w:bCs/>
          <w:color w:val="auto"/>
          <w:sz w:val="22"/>
          <w:szCs w:val="22"/>
          <w:u w:val="single"/>
        </w:rPr>
        <w:t>:</w:t>
      </w:r>
    </w:p>
    <w:p w14:paraId="55376390" w14:textId="77777777" w:rsidR="00D17F45" w:rsidRPr="00D17F45" w:rsidRDefault="00D17F45" w:rsidP="00AE53E7">
      <w:pPr>
        <w:pStyle w:val="Default"/>
        <w:rPr>
          <w:color w:val="auto"/>
          <w:sz w:val="22"/>
          <w:szCs w:val="22"/>
        </w:rPr>
      </w:pPr>
    </w:p>
    <w:p w14:paraId="039F0319" w14:textId="7F13EBBA" w:rsidR="00AE53E7" w:rsidRPr="00D17F45" w:rsidRDefault="00AE53E7" w:rsidP="00AE53E7">
      <w:pPr>
        <w:pStyle w:val="Default"/>
        <w:rPr>
          <w:color w:val="auto"/>
          <w:sz w:val="22"/>
          <w:szCs w:val="22"/>
        </w:rPr>
      </w:pPr>
      <w:r w:rsidRPr="00D17F45">
        <w:rPr>
          <w:color w:val="auto"/>
          <w:sz w:val="22"/>
          <w:szCs w:val="22"/>
        </w:rPr>
        <w:t>Behandling af personoplysninger om strafbare forhold</w:t>
      </w:r>
      <w:r w:rsidR="00D17F45" w:rsidRPr="00D17F45">
        <w:rPr>
          <w:color w:val="auto"/>
          <w:sz w:val="22"/>
          <w:szCs w:val="22"/>
        </w:rPr>
        <w:t>, der foretages</w:t>
      </w:r>
      <w:r w:rsidRPr="00D17F45">
        <w:rPr>
          <w:color w:val="auto"/>
          <w:sz w:val="22"/>
          <w:szCs w:val="22"/>
        </w:rPr>
        <w:t xml:space="preserve"> af private dataansvarlige</w:t>
      </w:r>
      <w:r w:rsidR="00D17F45" w:rsidRPr="00D17F45">
        <w:rPr>
          <w:color w:val="auto"/>
          <w:sz w:val="22"/>
          <w:szCs w:val="22"/>
        </w:rPr>
        <w:t>,</w:t>
      </w:r>
      <w:r w:rsidRPr="00D17F45">
        <w:rPr>
          <w:color w:val="auto"/>
          <w:sz w:val="22"/>
          <w:szCs w:val="22"/>
        </w:rPr>
        <w:t xml:space="preserve"> må kun ske på baggrund af samtykke eller skærpet interesseafvejning som behandlingsgrundlag. </w:t>
      </w:r>
    </w:p>
    <w:p w14:paraId="3A4742BF" w14:textId="77777777" w:rsidR="00D17F45" w:rsidRPr="00D17F45" w:rsidRDefault="00D17F45" w:rsidP="00AE53E7">
      <w:pPr>
        <w:pStyle w:val="Default"/>
        <w:rPr>
          <w:color w:val="auto"/>
          <w:sz w:val="22"/>
          <w:szCs w:val="22"/>
        </w:rPr>
      </w:pPr>
    </w:p>
    <w:p w14:paraId="06467C39" w14:textId="77777777" w:rsidR="00EF029C" w:rsidRPr="00D17F45" w:rsidRDefault="00AE53E7" w:rsidP="00AE53E7">
      <w:pPr>
        <w:pStyle w:val="Default"/>
        <w:rPr>
          <w:color w:val="auto"/>
          <w:sz w:val="22"/>
          <w:szCs w:val="22"/>
        </w:rPr>
      </w:pPr>
      <w:r w:rsidRPr="00D17F45">
        <w:rPr>
          <w:color w:val="auto"/>
          <w:sz w:val="22"/>
          <w:szCs w:val="22"/>
        </w:rPr>
        <w:t xml:space="preserve">Videregivelse af personoplysninger om strafbare forhold må som udgangspunkt kun ske på baggrund af samtykke som behandlingsgrundlag. </w:t>
      </w:r>
    </w:p>
    <w:p w14:paraId="59185BA4" w14:textId="77777777" w:rsidR="00AE53E7" w:rsidRPr="00D17F45" w:rsidRDefault="00AE53E7" w:rsidP="00AE53E7">
      <w:pPr>
        <w:pStyle w:val="Default"/>
        <w:rPr>
          <w:color w:val="auto"/>
          <w:sz w:val="22"/>
          <w:szCs w:val="22"/>
        </w:rPr>
      </w:pPr>
    </w:p>
    <w:p w14:paraId="122CEED0" w14:textId="3B4E3C66" w:rsidR="0198E97B" w:rsidRDefault="0198E97B" w:rsidP="0198E97B">
      <w:pPr>
        <w:pStyle w:val="Default"/>
        <w:rPr>
          <w:b/>
          <w:bCs/>
          <w:color w:val="auto"/>
          <w:sz w:val="22"/>
          <w:szCs w:val="22"/>
          <w:u w:val="single"/>
        </w:rPr>
      </w:pPr>
    </w:p>
    <w:p w14:paraId="1680809E" w14:textId="569AC037" w:rsidR="00AE53E7" w:rsidRPr="00D17F45" w:rsidRDefault="00AE53E7" w:rsidP="00AE53E7">
      <w:pPr>
        <w:pStyle w:val="Default"/>
        <w:rPr>
          <w:b/>
          <w:bCs/>
          <w:color w:val="auto"/>
          <w:sz w:val="22"/>
          <w:szCs w:val="22"/>
          <w:u w:val="single"/>
        </w:rPr>
      </w:pPr>
      <w:r w:rsidRPr="00D17F45">
        <w:rPr>
          <w:b/>
          <w:bCs/>
          <w:color w:val="auto"/>
          <w:sz w:val="22"/>
          <w:szCs w:val="22"/>
          <w:u w:val="single"/>
        </w:rPr>
        <w:t>Behandlingsgrundlag ved behandling af oplysninger om CPR-nummer</w:t>
      </w:r>
      <w:r w:rsidR="00D17F45" w:rsidRPr="00D17F45">
        <w:rPr>
          <w:b/>
          <w:bCs/>
          <w:color w:val="auto"/>
          <w:sz w:val="22"/>
          <w:szCs w:val="22"/>
          <w:u w:val="single"/>
        </w:rPr>
        <w:t>:</w:t>
      </w:r>
    </w:p>
    <w:p w14:paraId="09CCCEE8" w14:textId="77777777" w:rsidR="00D17F45" w:rsidRPr="00D17F45" w:rsidRDefault="00D17F45" w:rsidP="00AE53E7">
      <w:pPr>
        <w:pStyle w:val="Default"/>
        <w:rPr>
          <w:color w:val="auto"/>
          <w:sz w:val="22"/>
          <w:szCs w:val="22"/>
          <w:u w:val="single"/>
        </w:rPr>
      </w:pPr>
    </w:p>
    <w:p w14:paraId="5AD2DF4D" w14:textId="112A545B" w:rsidR="00AE53E7" w:rsidRPr="00D17F45" w:rsidRDefault="00AE53E7" w:rsidP="00AE53E7">
      <w:pPr>
        <w:pStyle w:val="Default"/>
        <w:rPr>
          <w:color w:val="auto"/>
          <w:sz w:val="22"/>
          <w:szCs w:val="22"/>
        </w:rPr>
      </w:pPr>
      <w:r w:rsidRPr="00D17F45">
        <w:rPr>
          <w:color w:val="auto"/>
          <w:sz w:val="22"/>
          <w:szCs w:val="22"/>
        </w:rPr>
        <w:t xml:space="preserve">Behandling af CPR-nummer må kun ske på baggrund af ét af følgende behandlingsgrundlag: </w:t>
      </w:r>
    </w:p>
    <w:p w14:paraId="39B0E08E" w14:textId="77777777" w:rsidR="00D17F45" w:rsidRPr="00D17F45" w:rsidRDefault="00D17F45" w:rsidP="00AE53E7">
      <w:pPr>
        <w:pStyle w:val="Default"/>
        <w:spacing w:after="39"/>
        <w:rPr>
          <w:color w:val="auto"/>
          <w:sz w:val="22"/>
          <w:szCs w:val="22"/>
        </w:rPr>
      </w:pPr>
    </w:p>
    <w:p w14:paraId="0BA43C4E" w14:textId="77777777" w:rsidR="00D17F45" w:rsidRPr="00D17F45" w:rsidRDefault="00AE53E7" w:rsidP="00AE53E7">
      <w:pPr>
        <w:pStyle w:val="Default"/>
        <w:numPr>
          <w:ilvl w:val="0"/>
          <w:numId w:val="4"/>
        </w:numPr>
        <w:spacing w:after="39"/>
        <w:rPr>
          <w:color w:val="auto"/>
          <w:sz w:val="22"/>
          <w:szCs w:val="22"/>
        </w:rPr>
      </w:pPr>
      <w:r w:rsidRPr="00D17F45">
        <w:rPr>
          <w:color w:val="auto"/>
          <w:sz w:val="22"/>
          <w:szCs w:val="22"/>
        </w:rPr>
        <w:t xml:space="preserve">Behandlingen følger af lov eller bestemmelser fastsat i henhold til lov </w:t>
      </w:r>
      <w:r w:rsidR="00D17F45" w:rsidRPr="00D17F45">
        <w:rPr>
          <w:color w:val="auto"/>
          <w:sz w:val="22"/>
          <w:szCs w:val="22"/>
        </w:rPr>
        <w:t>(</w:t>
      </w:r>
      <w:r w:rsidRPr="00D17F45">
        <w:rPr>
          <w:color w:val="auto"/>
          <w:sz w:val="22"/>
          <w:szCs w:val="22"/>
        </w:rPr>
        <w:t>eksempelvis indberetning til SKAT</w:t>
      </w:r>
      <w:r w:rsidR="00D17F45" w:rsidRPr="00D17F45">
        <w:rPr>
          <w:color w:val="auto"/>
          <w:sz w:val="22"/>
          <w:szCs w:val="22"/>
        </w:rPr>
        <w:t>)</w:t>
      </w:r>
    </w:p>
    <w:p w14:paraId="70C5CD0B" w14:textId="36AA3C1A" w:rsidR="00AE53E7" w:rsidRPr="00D17F45" w:rsidRDefault="00AE53E7" w:rsidP="00AE53E7">
      <w:pPr>
        <w:pStyle w:val="Default"/>
        <w:numPr>
          <w:ilvl w:val="0"/>
          <w:numId w:val="4"/>
        </w:numPr>
        <w:spacing w:after="39"/>
        <w:rPr>
          <w:color w:val="auto"/>
          <w:sz w:val="22"/>
          <w:szCs w:val="22"/>
        </w:rPr>
      </w:pPr>
      <w:r w:rsidRPr="00D17F45">
        <w:rPr>
          <w:color w:val="auto"/>
          <w:sz w:val="22"/>
          <w:szCs w:val="22"/>
        </w:rPr>
        <w:t xml:space="preserve">Den registrerede (datasubjektet) har givet udtrykkeligt samtykke hertil </w:t>
      </w:r>
    </w:p>
    <w:p w14:paraId="6F580BB7" w14:textId="77777777" w:rsidR="00AE53E7" w:rsidRPr="00D17F45" w:rsidRDefault="00AE53E7" w:rsidP="00AE53E7">
      <w:pPr>
        <w:pStyle w:val="Default"/>
        <w:rPr>
          <w:color w:val="auto"/>
          <w:sz w:val="22"/>
          <w:szCs w:val="22"/>
        </w:rPr>
      </w:pPr>
    </w:p>
    <w:p w14:paraId="1FC65AE7" w14:textId="77777777" w:rsidR="00201E39" w:rsidRPr="00D17F45" w:rsidRDefault="00201E39" w:rsidP="00AE53E7"/>
    <w:sectPr w:rsidR="00201E39" w:rsidRPr="00D17F45">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668B7" w14:textId="77777777" w:rsidR="007623F4" w:rsidRDefault="007623F4" w:rsidP="00A66AEF">
      <w:pPr>
        <w:spacing w:after="0" w:line="240" w:lineRule="auto"/>
      </w:pPr>
      <w:r>
        <w:separator/>
      </w:r>
    </w:p>
  </w:endnote>
  <w:endnote w:type="continuationSeparator" w:id="0">
    <w:p w14:paraId="5D42B1FA" w14:textId="77777777" w:rsidR="007623F4" w:rsidRDefault="007623F4" w:rsidP="00A66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07648" w14:textId="77777777" w:rsidR="00B00610" w:rsidRDefault="00B0061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CD3CC" w14:textId="77777777" w:rsidR="00B00610" w:rsidRDefault="00B0061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F4BA" w14:textId="77777777" w:rsidR="00B00610" w:rsidRDefault="00B0061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65D82" w14:textId="77777777" w:rsidR="007623F4" w:rsidRDefault="007623F4" w:rsidP="00A66AEF">
      <w:pPr>
        <w:spacing w:after="0" w:line="240" w:lineRule="auto"/>
      </w:pPr>
      <w:r>
        <w:separator/>
      </w:r>
    </w:p>
  </w:footnote>
  <w:footnote w:type="continuationSeparator" w:id="0">
    <w:p w14:paraId="24298D5D" w14:textId="77777777" w:rsidR="007623F4" w:rsidRDefault="007623F4" w:rsidP="00A66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6FF8F" w14:textId="77777777" w:rsidR="00B00610" w:rsidRDefault="00B0061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4F613" w14:textId="386D42B5" w:rsidR="00A66AEF" w:rsidRDefault="00A66AEF" w:rsidP="00A66AEF">
    <w:pPr>
      <w:pStyle w:val="Sidehoved"/>
      <w:pBdr>
        <w:bottom w:val="single" w:sz="12" w:space="1" w:color="auto"/>
      </w:pBdr>
      <w:jc w:val="right"/>
    </w:pPr>
  </w:p>
  <w:p w14:paraId="79A32E54" w14:textId="77777777" w:rsidR="00A66AEF" w:rsidRDefault="00A66AE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B030C" w14:textId="77777777" w:rsidR="00B00610" w:rsidRDefault="00B0061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E1C1E"/>
    <w:multiLevelType w:val="hybridMultilevel"/>
    <w:tmpl w:val="D0A4B330"/>
    <w:lvl w:ilvl="0" w:tplc="B7F0261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2B8520F"/>
    <w:multiLevelType w:val="hybridMultilevel"/>
    <w:tmpl w:val="BE3A5360"/>
    <w:lvl w:ilvl="0" w:tplc="0D4695D0">
      <w:start w:val="1"/>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9C44522"/>
    <w:multiLevelType w:val="hybridMultilevel"/>
    <w:tmpl w:val="6708F6F6"/>
    <w:lvl w:ilvl="0" w:tplc="B7F0261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4C32329"/>
    <w:multiLevelType w:val="hybridMultilevel"/>
    <w:tmpl w:val="4D865F86"/>
    <w:lvl w:ilvl="0" w:tplc="B7F0261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3E7"/>
    <w:rsid w:val="00012114"/>
    <w:rsid w:val="00061965"/>
    <w:rsid w:val="0008491F"/>
    <w:rsid w:val="000A14CB"/>
    <w:rsid w:val="000F07B5"/>
    <w:rsid w:val="00110097"/>
    <w:rsid w:val="001460DC"/>
    <w:rsid w:val="00182878"/>
    <w:rsid w:val="0019197F"/>
    <w:rsid w:val="001B15EE"/>
    <w:rsid w:val="001C0AFB"/>
    <w:rsid w:val="001C4EB7"/>
    <w:rsid w:val="001E5195"/>
    <w:rsid w:val="001F357E"/>
    <w:rsid w:val="001F6444"/>
    <w:rsid w:val="00201E39"/>
    <w:rsid w:val="00225500"/>
    <w:rsid w:val="0023605F"/>
    <w:rsid w:val="00240817"/>
    <w:rsid w:val="00245731"/>
    <w:rsid w:val="00246ED6"/>
    <w:rsid w:val="00256EC1"/>
    <w:rsid w:val="002719CB"/>
    <w:rsid w:val="00293D98"/>
    <w:rsid w:val="002A0A49"/>
    <w:rsid w:val="002C0E60"/>
    <w:rsid w:val="002F39D1"/>
    <w:rsid w:val="002F75CC"/>
    <w:rsid w:val="0030408E"/>
    <w:rsid w:val="00366D75"/>
    <w:rsid w:val="0038515A"/>
    <w:rsid w:val="003C5639"/>
    <w:rsid w:val="003D1F93"/>
    <w:rsid w:val="003D6252"/>
    <w:rsid w:val="00415B2B"/>
    <w:rsid w:val="004211FB"/>
    <w:rsid w:val="00426F63"/>
    <w:rsid w:val="004317C4"/>
    <w:rsid w:val="004334A6"/>
    <w:rsid w:val="00437D7B"/>
    <w:rsid w:val="004607AE"/>
    <w:rsid w:val="00461AB7"/>
    <w:rsid w:val="004A25F6"/>
    <w:rsid w:val="004C6360"/>
    <w:rsid w:val="004D63C6"/>
    <w:rsid w:val="0051314B"/>
    <w:rsid w:val="00534A09"/>
    <w:rsid w:val="00560AAB"/>
    <w:rsid w:val="005E0802"/>
    <w:rsid w:val="005F578C"/>
    <w:rsid w:val="005F678A"/>
    <w:rsid w:val="006032F0"/>
    <w:rsid w:val="00682D17"/>
    <w:rsid w:val="0069608F"/>
    <w:rsid w:val="006A6AFA"/>
    <w:rsid w:val="006B0B40"/>
    <w:rsid w:val="006E4BF9"/>
    <w:rsid w:val="007153DD"/>
    <w:rsid w:val="0072146A"/>
    <w:rsid w:val="00730C2D"/>
    <w:rsid w:val="007408B4"/>
    <w:rsid w:val="00757588"/>
    <w:rsid w:val="007623F4"/>
    <w:rsid w:val="00774DB3"/>
    <w:rsid w:val="00781E9B"/>
    <w:rsid w:val="007C33A8"/>
    <w:rsid w:val="007C7929"/>
    <w:rsid w:val="007D0E88"/>
    <w:rsid w:val="007F1AEC"/>
    <w:rsid w:val="00801A78"/>
    <w:rsid w:val="0081156A"/>
    <w:rsid w:val="008322C6"/>
    <w:rsid w:val="008511EC"/>
    <w:rsid w:val="00884D4B"/>
    <w:rsid w:val="008F2CF4"/>
    <w:rsid w:val="00906D72"/>
    <w:rsid w:val="009323D4"/>
    <w:rsid w:val="00970B1D"/>
    <w:rsid w:val="00975EFC"/>
    <w:rsid w:val="00982568"/>
    <w:rsid w:val="009872A4"/>
    <w:rsid w:val="009C49A2"/>
    <w:rsid w:val="009C72FD"/>
    <w:rsid w:val="009E259B"/>
    <w:rsid w:val="00A06F98"/>
    <w:rsid w:val="00A11911"/>
    <w:rsid w:val="00A20904"/>
    <w:rsid w:val="00A66AEF"/>
    <w:rsid w:val="00AA6D81"/>
    <w:rsid w:val="00AC2F8C"/>
    <w:rsid w:val="00AD2B0A"/>
    <w:rsid w:val="00AE53E7"/>
    <w:rsid w:val="00AF058B"/>
    <w:rsid w:val="00B00610"/>
    <w:rsid w:val="00B07C47"/>
    <w:rsid w:val="00B3002E"/>
    <w:rsid w:val="00B305A9"/>
    <w:rsid w:val="00B4508B"/>
    <w:rsid w:val="00B66926"/>
    <w:rsid w:val="00B66CF7"/>
    <w:rsid w:val="00B954D9"/>
    <w:rsid w:val="00BA01DC"/>
    <w:rsid w:val="00BD6C7C"/>
    <w:rsid w:val="00BE7F2A"/>
    <w:rsid w:val="00BF3591"/>
    <w:rsid w:val="00BF4F9F"/>
    <w:rsid w:val="00C23A4A"/>
    <w:rsid w:val="00C30FF3"/>
    <w:rsid w:val="00C45FDF"/>
    <w:rsid w:val="00C50BFE"/>
    <w:rsid w:val="00C77388"/>
    <w:rsid w:val="00C826F2"/>
    <w:rsid w:val="00CE63C5"/>
    <w:rsid w:val="00CF49BE"/>
    <w:rsid w:val="00CF6DDE"/>
    <w:rsid w:val="00D04C82"/>
    <w:rsid w:val="00D17365"/>
    <w:rsid w:val="00D17F45"/>
    <w:rsid w:val="00D242EF"/>
    <w:rsid w:val="00D34752"/>
    <w:rsid w:val="00D363B8"/>
    <w:rsid w:val="00D71689"/>
    <w:rsid w:val="00D815F4"/>
    <w:rsid w:val="00DB6B00"/>
    <w:rsid w:val="00E121C4"/>
    <w:rsid w:val="00E1693E"/>
    <w:rsid w:val="00E50FAB"/>
    <w:rsid w:val="00E61269"/>
    <w:rsid w:val="00E87DE2"/>
    <w:rsid w:val="00E939A5"/>
    <w:rsid w:val="00ED7823"/>
    <w:rsid w:val="00EE25E1"/>
    <w:rsid w:val="00EE3691"/>
    <w:rsid w:val="00EF029C"/>
    <w:rsid w:val="00F039AF"/>
    <w:rsid w:val="00F07122"/>
    <w:rsid w:val="00F2385F"/>
    <w:rsid w:val="00F4791D"/>
    <w:rsid w:val="00F80446"/>
    <w:rsid w:val="00F96005"/>
    <w:rsid w:val="0198E97B"/>
    <w:rsid w:val="0505F4FE"/>
    <w:rsid w:val="08A5BB31"/>
    <w:rsid w:val="10A4CA42"/>
    <w:rsid w:val="13DC742B"/>
    <w:rsid w:val="162FE30F"/>
    <w:rsid w:val="167575D9"/>
    <w:rsid w:val="19FCFB05"/>
    <w:rsid w:val="1E23ABA9"/>
    <w:rsid w:val="24A84454"/>
    <w:rsid w:val="2599E302"/>
    <w:rsid w:val="2896B235"/>
    <w:rsid w:val="2AE84B73"/>
    <w:rsid w:val="2CB14B27"/>
    <w:rsid w:val="2F0BAFA0"/>
    <w:rsid w:val="3299D5EB"/>
    <w:rsid w:val="33347EED"/>
    <w:rsid w:val="3436D206"/>
    <w:rsid w:val="35219B3E"/>
    <w:rsid w:val="374D09DE"/>
    <w:rsid w:val="37B29F6E"/>
    <w:rsid w:val="3A24574F"/>
    <w:rsid w:val="3E4E7E9C"/>
    <w:rsid w:val="43AD752D"/>
    <w:rsid w:val="48145149"/>
    <w:rsid w:val="4925C5D5"/>
    <w:rsid w:val="496E8424"/>
    <w:rsid w:val="4BEAD9E7"/>
    <w:rsid w:val="57FA0F94"/>
    <w:rsid w:val="5B7166A0"/>
    <w:rsid w:val="5DD0ED8B"/>
    <w:rsid w:val="6035AE6C"/>
    <w:rsid w:val="61F19965"/>
    <w:rsid w:val="63F7E667"/>
    <w:rsid w:val="64DF4353"/>
    <w:rsid w:val="65FE3678"/>
    <w:rsid w:val="6C044BD5"/>
    <w:rsid w:val="6D1323EA"/>
    <w:rsid w:val="6FC01EEB"/>
    <w:rsid w:val="71785009"/>
    <w:rsid w:val="7194910F"/>
    <w:rsid w:val="71C7D7C4"/>
    <w:rsid w:val="725FC943"/>
    <w:rsid w:val="74D09977"/>
    <w:rsid w:val="76C3ACAC"/>
    <w:rsid w:val="7705FEF6"/>
    <w:rsid w:val="7915B58B"/>
    <w:rsid w:val="79701DA5"/>
    <w:rsid w:val="7FFE76B7"/>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84A4"/>
  <w15:chartTrackingRefBased/>
  <w15:docId w15:val="{41D03B67-5C6E-4C03-B270-512915EC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AE53E7"/>
    <w:pPr>
      <w:autoSpaceDE w:val="0"/>
      <w:autoSpaceDN w:val="0"/>
      <w:adjustRightInd w:val="0"/>
      <w:spacing w:after="0" w:line="240" w:lineRule="auto"/>
    </w:pPr>
    <w:rPr>
      <w:rFonts w:ascii="Calibri" w:hAnsi="Calibri" w:cs="Calibri"/>
      <w:color w:val="000000"/>
      <w:sz w:val="24"/>
      <w:szCs w:val="24"/>
    </w:rPr>
  </w:style>
  <w:style w:type="paragraph" w:styleId="Sidehoved">
    <w:name w:val="header"/>
    <w:basedOn w:val="Normal"/>
    <w:link w:val="SidehovedTegn"/>
    <w:uiPriority w:val="99"/>
    <w:unhideWhenUsed/>
    <w:rsid w:val="00A66AE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66AEF"/>
  </w:style>
  <w:style w:type="paragraph" w:styleId="Sidefod">
    <w:name w:val="footer"/>
    <w:basedOn w:val="Normal"/>
    <w:link w:val="SidefodTegn"/>
    <w:uiPriority w:val="99"/>
    <w:unhideWhenUsed/>
    <w:rsid w:val="00A66AE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66AEF"/>
  </w:style>
  <w:style w:type="paragraph" w:styleId="Titel">
    <w:name w:val="Title"/>
    <w:basedOn w:val="Normal"/>
    <w:next w:val="Normal"/>
    <w:link w:val="TitelTegn"/>
    <w:uiPriority w:val="10"/>
    <w:qFormat/>
    <w:rsid w:val="00A66A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66AEF"/>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semiHidden/>
    <w:unhideWhenUsed/>
    <w:rsid w:val="00A66AEF"/>
    <w:rPr>
      <w:color w:val="0000FF"/>
      <w:u w:val="single"/>
    </w:rPr>
  </w:style>
  <w:style w:type="paragraph" w:styleId="Markeringsbobletekst">
    <w:name w:val="Balloon Text"/>
    <w:basedOn w:val="Normal"/>
    <w:link w:val="MarkeringsbobletekstTegn"/>
    <w:uiPriority w:val="99"/>
    <w:semiHidden/>
    <w:unhideWhenUsed/>
    <w:rsid w:val="00426F63"/>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26F63"/>
    <w:rPr>
      <w:rFonts w:ascii="Segoe UI" w:hAnsi="Segoe UI" w:cs="Segoe UI"/>
      <w:sz w:val="18"/>
      <w:szCs w:val="18"/>
    </w:rPr>
  </w:style>
  <w:style w:type="character" w:styleId="Kommentarhenvisning">
    <w:name w:val="annotation reference"/>
    <w:basedOn w:val="Standardskrifttypeiafsnit"/>
    <w:uiPriority w:val="99"/>
    <w:semiHidden/>
    <w:unhideWhenUsed/>
    <w:rsid w:val="00884D4B"/>
    <w:rPr>
      <w:sz w:val="16"/>
      <w:szCs w:val="16"/>
    </w:rPr>
  </w:style>
  <w:style w:type="paragraph" w:styleId="Kommentartekst">
    <w:name w:val="annotation text"/>
    <w:basedOn w:val="Normal"/>
    <w:link w:val="KommentartekstTegn"/>
    <w:uiPriority w:val="99"/>
    <w:semiHidden/>
    <w:unhideWhenUsed/>
    <w:rsid w:val="00884D4B"/>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884D4B"/>
    <w:rPr>
      <w:sz w:val="20"/>
      <w:szCs w:val="20"/>
    </w:rPr>
  </w:style>
  <w:style w:type="paragraph" w:styleId="Kommentaremne">
    <w:name w:val="annotation subject"/>
    <w:basedOn w:val="Kommentartekst"/>
    <w:next w:val="Kommentartekst"/>
    <w:link w:val="KommentaremneTegn"/>
    <w:uiPriority w:val="99"/>
    <w:semiHidden/>
    <w:unhideWhenUsed/>
    <w:rsid w:val="00884D4B"/>
    <w:rPr>
      <w:b/>
      <w:bCs/>
    </w:rPr>
  </w:style>
  <w:style w:type="character" w:customStyle="1" w:styleId="KommentaremneTegn">
    <w:name w:val="Kommentaremne Tegn"/>
    <w:basedOn w:val="KommentartekstTegn"/>
    <w:link w:val="Kommentaremne"/>
    <w:uiPriority w:val="99"/>
    <w:semiHidden/>
    <w:rsid w:val="00884D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13DC6DF9095184E865F0F960B65F9D1" ma:contentTypeVersion="4" ma:contentTypeDescription="Opret et nyt dokument." ma:contentTypeScope="" ma:versionID="c20f5045d536d3a5f9b9c4c410383e52">
  <xsd:schema xmlns:xsd="http://www.w3.org/2001/XMLSchema" xmlns:xs="http://www.w3.org/2001/XMLSchema" xmlns:p="http://schemas.microsoft.com/office/2006/metadata/properties" xmlns:ns2="78ef735f-4e80-4d16-a14b-8a824beea546" targetNamespace="http://schemas.microsoft.com/office/2006/metadata/properties" ma:root="true" ma:fieldsID="1164ed42fc57c8d040a8de2756958dd6" ns2:_="">
    <xsd:import namespace="78ef735f-4e80-4d16-a14b-8a824beea5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f735f-4e80-4d16-a14b-8a824beea5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799B92-09B9-49CF-A5E6-37BABFDB1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f735f-4e80-4d16-a14b-8a824beea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25AEF5-2F49-47AB-9887-4E295618F8EC}">
  <ds:schemaRefs>
    <ds:schemaRef ds:uri="http://schemas.openxmlformats.org/officeDocument/2006/bibliography"/>
  </ds:schemaRefs>
</ds:datastoreItem>
</file>

<file path=customXml/itemProps3.xml><?xml version="1.0" encoding="utf-8"?>
<ds:datastoreItem xmlns:ds="http://schemas.openxmlformats.org/officeDocument/2006/customXml" ds:itemID="{83156A6C-8766-4E81-8FAD-E83337B595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0E5642-8F4B-4E64-A685-044F127FBE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1799</Words>
  <Characters>10976</Characters>
  <Application>Microsoft Office Word</Application>
  <DocSecurity>0</DocSecurity>
  <Lines>91</Lines>
  <Paragraphs>25</Paragraphs>
  <ScaleCrop>false</ScaleCrop>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Karen-Emilie Brandstrup Larsen</dc:creator>
  <cp:keywords/>
  <dc:description/>
  <cp:lastModifiedBy>Maria Brandt</cp:lastModifiedBy>
  <cp:revision>82</cp:revision>
  <dcterms:created xsi:type="dcterms:W3CDTF">2019-09-18T19:07:00Z</dcterms:created>
  <dcterms:modified xsi:type="dcterms:W3CDTF">2020-10-20T06:07:00Z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0x010100013DC6DF9095184E865F0F960B65F9D1</vt:lpwstr>
  </property>
</Properties>
</file>