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8405" w14:textId="77777777" w:rsidR="00F43ABA" w:rsidRDefault="00000000">
      <w:pPr>
        <w:spacing w:before="2600"/>
        <w:jc w:val="center"/>
      </w:pPr>
      <w:r>
        <w:rPr>
          <w:b/>
          <w:bCs/>
          <w:color w:val="1F3864"/>
          <w:sz w:val="48"/>
          <w:szCs w:val="48"/>
        </w:rPr>
        <w:t>Systematic Trading Strategies on the NSE F&amp;O Universe</w:t>
      </w:r>
    </w:p>
    <w:p w14:paraId="7374A422" w14:textId="77777777" w:rsidR="00F43ABA" w:rsidRDefault="00000000"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>Intraday and Daily Cross-Sectional &amp; Time-Series Strategies, with Walk-Forward Validation, Realistic Cost / Market-Impact Modelling and Capacity Analysis</w:t>
      </w:r>
    </w:p>
    <w:p w14:paraId="5CC990FB" w14:textId="77777777" w:rsidR="00F43ABA" w:rsidRDefault="00000000">
      <w:pPr>
        <w:spacing w:before="1400"/>
        <w:jc w:val="center"/>
      </w:pPr>
      <w:r>
        <w:rPr>
          <w:b/>
          <w:bCs/>
          <w:sz w:val="26"/>
          <w:szCs w:val="26"/>
        </w:rPr>
        <w:t>Research &amp; Methodology Report</w:t>
      </w:r>
    </w:p>
    <w:p w14:paraId="3BCBC4ED" w14:textId="77777777" w:rsidR="00F43ABA" w:rsidRDefault="00000000">
      <w:pPr>
        <w:spacing w:before="120"/>
        <w:jc w:val="center"/>
      </w:pPr>
      <w:r>
        <w:rPr>
          <w:color w:val="595959"/>
          <w:sz w:val="22"/>
          <w:szCs w:val="22"/>
        </w:rPr>
        <w:t>Framework: QuantResearch.py</w:t>
      </w:r>
    </w:p>
    <w:p w14:paraId="134E867A" w14:textId="77777777" w:rsidR="00F43ABA" w:rsidRDefault="00000000">
      <w:pPr>
        <w:spacing w:before="1600"/>
        <w:jc w:val="center"/>
      </w:pPr>
      <w:r>
        <w:rPr>
          <w:sz w:val="22"/>
          <w:szCs w:val="22"/>
        </w:rPr>
        <w:t>Capstone Project — Group 7132</w:t>
      </w:r>
    </w:p>
    <w:p w14:paraId="4689A9A5" w14:textId="77777777" w:rsidR="00F43ABA" w:rsidRDefault="00000000">
      <w:pPr>
        <w:jc w:val="center"/>
      </w:pPr>
      <w:r>
        <w:rPr>
          <w:color w:val="595959"/>
          <w:sz w:val="22"/>
          <w:szCs w:val="22"/>
        </w:rPr>
        <w:t>June 2026</w:t>
      </w:r>
    </w:p>
    <w:p w14:paraId="2A3E090B" w14:textId="77777777" w:rsidR="00F43ABA" w:rsidRDefault="00000000">
      <w:r>
        <w:br w:type="page"/>
      </w:r>
    </w:p>
    <w:p w14:paraId="28EDA644" w14:textId="77777777" w:rsidR="00F43ABA" w:rsidRDefault="00000000">
      <w:pPr>
        <w:pStyle w:val="Heading1"/>
      </w:pPr>
      <w:bookmarkStart w:id="0" w:name="_Toc232673399"/>
      <w:r>
        <w:lastRenderedPageBreak/>
        <w:t>Contents</w:t>
      </w:r>
      <w:bookmarkEnd w:id="0"/>
    </w:p>
    <w:sdt>
      <w:sdtPr>
        <w:alias w:val="Contents"/>
        <w:id w:val="-1793429788"/>
      </w:sdtPr>
      <w:sdtContent>
        <w:p w14:paraId="40104C2E" w14:textId="77777777" w:rsidR="0012797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73399" w:history="1">
            <w:r w:rsidR="00127977" w:rsidRPr="00A3082D">
              <w:rPr>
                <w:rStyle w:val="Hyperlink"/>
                <w:noProof/>
              </w:rPr>
              <w:t>Contents</w:t>
            </w:r>
            <w:r w:rsidR="00127977">
              <w:rPr>
                <w:noProof/>
              </w:rPr>
              <w:tab/>
            </w:r>
            <w:r w:rsidR="00127977">
              <w:rPr>
                <w:noProof/>
              </w:rPr>
              <w:fldChar w:fldCharType="begin"/>
            </w:r>
            <w:r w:rsidR="00127977">
              <w:rPr>
                <w:noProof/>
              </w:rPr>
              <w:instrText xml:space="preserve"> PAGEREF _Toc232673399 \h </w:instrText>
            </w:r>
            <w:r w:rsidR="00127977">
              <w:rPr>
                <w:noProof/>
              </w:rPr>
            </w:r>
            <w:r w:rsidR="00127977">
              <w:rPr>
                <w:noProof/>
              </w:rPr>
              <w:fldChar w:fldCharType="separate"/>
            </w:r>
            <w:r w:rsidR="00127977">
              <w:rPr>
                <w:noProof/>
              </w:rPr>
              <w:t>1</w:t>
            </w:r>
            <w:r w:rsidR="00127977">
              <w:rPr>
                <w:noProof/>
              </w:rPr>
              <w:fldChar w:fldCharType="end"/>
            </w:r>
          </w:hyperlink>
        </w:p>
        <w:p w14:paraId="4C475382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00" w:history="1">
            <w:r w:rsidRPr="00A3082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B710D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01" w:history="1">
            <w:r w:rsidRPr="00A3082D">
              <w:rPr>
                <w:rStyle w:val="Hyperlink"/>
                <w:noProof/>
              </w:rPr>
              <w:t>2. Data and Universe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CDCDC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02" w:history="1">
            <w:r w:rsidRPr="00A3082D">
              <w:rPr>
                <w:rStyle w:val="Hyperlink"/>
                <w:noProof/>
              </w:rPr>
              <w:t>2.1 Instrument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1B54C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03" w:history="1">
            <w:r w:rsidRPr="00A3082D">
              <w:rPr>
                <w:rStyle w:val="Hyperlink"/>
                <w:noProof/>
              </w:rPr>
              <w:t>2.2 Contracts, frequencies and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4E21F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04" w:history="1">
            <w:r w:rsidRPr="00A3082D">
              <w:rPr>
                <w:rStyle w:val="Hyperlink"/>
                <w:noProof/>
              </w:rPr>
              <w:t>2.3 Data-quality issue discovered and fixed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3C456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05" w:history="1">
            <w:r w:rsidRPr="00A3082D">
              <w:rPr>
                <w:rStyle w:val="Hyperlink"/>
                <w:noProof/>
              </w:rPr>
              <w:t>3. Framework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FE17F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06" w:history="1">
            <w:r w:rsidRPr="00A3082D">
              <w:rPr>
                <w:rStyle w:val="Hyperlink"/>
                <w:noProof/>
              </w:rPr>
              <w:t>4. Strategy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A9F33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07" w:history="1">
            <w:r w:rsidRPr="00A3082D">
              <w:rPr>
                <w:rStyle w:val="Hyperlink"/>
                <w:noProof/>
              </w:rPr>
              <w:t>4.1 Time-series strategies (per instrument)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A4E1B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08" w:history="1">
            <w:r w:rsidRPr="00A3082D">
              <w:rPr>
                <w:rStyle w:val="Hyperlink"/>
                <w:noProof/>
              </w:rPr>
              <w:t>4.2 Cross-sectional strategies (equity universe)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32EE9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09" w:history="1">
            <w:r w:rsidRPr="00A3082D">
              <w:rPr>
                <w:rStyle w:val="Hyperlink"/>
                <w:noProof/>
              </w:rPr>
              <w:t>5.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B76F7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0" w:history="1">
            <w:r w:rsidRPr="00A3082D">
              <w:rPr>
                <w:rStyle w:val="Hyperlink"/>
                <w:noProof/>
              </w:rPr>
              <w:t>5.1 Backtesting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F9ECC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1" w:history="1">
            <w:r w:rsidRPr="00A3082D">
              <w:rPr>
                <w:rStyle w:val="Hyperlink"/>
                <w:noProof/>
              </w:rPr>
              <w:t>5.2 Walk-forward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BD35F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2" w:history="1">
            <w:r w:rsidRPr="00A3082D">
              <w:rPr>
                <w:rStyle w:val="Hyperlink"/>
                <w:noProof/>
              </w:rPr>
              <w:t>5.3 Performance metric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8C67E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3" w:history="1">
            <w:r w:rsidRPr="00A3082D">
              <w:rPr>
                <w:rStyle w:val="Hyperlink"/>
                <w:noProof/>
              </w:rPr>
              <w:t>5.4 Transaction cost and market-impact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3A797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4" w:history="1">
            <w:r w:rsidRPr="00A3082D">
              <w:rPr>
                <w:rStyle w:val="Hyperlink"/>
                <w:noProof/>
              </w:rPr>
              <w:t>5.5 Turnover controls and liquidity sizing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12132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15" w:history="1">
            <w:r w:rsidRPr="00A3082D">
              <w:rPr>
                <w:rStyle w:val="Hyperlink"/>
                <w:noProof/>
              </w:rPr>
              <w:t>6.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37718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6" w:history="1">
            <w:r w:rsidRPr="00A3082D">
              <w:rPr>
                <w:rStyle w:val="Hyperlink"/>
                <w:noProof/>
              </w:rPr>
              <w:t>6.1 Daily strategies (full universe, 15% vol target, walk-forward OOS)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CBE31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7" w:history="1">
            <w:r w:rsidRPr="00A3082D">
              <w:rPr>
                <w:rStyle w:val="Hyperlink"/>
                <w:noProof/>
              </w:rPr>
              <w:t>6.2 The horizon effect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93BE8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8" w:history="1">
            <w:r w:rsidRPr="00A3082D">
              <w:rPr>
                <w:rStyle w:val="Hyperlink"/>
                <w:noProof/>
              </w:rPr>
              <w:t>6.3 The frictionless illusion and cost sensitivity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C38E0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19" w:history="1">
            <w:r w:rsidRPr="00A3082D">
              <w:rPr>
                <w:rStyle w:val="Hyperlink"/>
                <w:noProof/>
              </w:rPr>
              <w:t>6.4 Turnover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EE47B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20" w:history="1">
            <w:r w:rsidRPr="00A3082D">
              <w:rPr>
                <w:rStyle w:val="Hyperlink"/>
                <w:noProof/>
              </w:rPr>
              <w:t>6.5 The alpha–liquidity conflict and liquidity-weighted sizing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02D3B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21" w:history="1">
            <w:r w:rsidRPr="00A3082D">
              <w:rPr>
                <w:rStyle w:val="Hyperlink"/>
                <w:noProof/>
              </w:rPr>
              <w:t>6.6 Capacity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241582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22" w:history="1">
            <w:r w:rsidRPr="00A3082D">
              <w:rPr>
                <w:rStyle w:val="Hyperlink"/>
                <w:noProof/>
              </w:rPr>
              <w:t>7.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A1DB5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23" w:history="1">
            <w:r w:rsidRPr="00A3082D">
              <w:rPr>
                <w:rStyle w:val="Hyperlink"/>
                <w:noProof/>
              </w:rPr>
              <w:t>8.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2576F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24" w:history="1">
            <w:r w:rsidRPr="00A3082D">
              <w:rPr>
                <w:rStyle w:val="Hyperlink"/>
                <w:noProof/>
              </w:rPr>
              <w:t>9. What Else Could Be Most Useful to Explore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11D62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25" w:history="1">
            <w:r w:rsidRPr="00A3082D">
              <w:rPr>
                <w:rStyle w:val="Hyperlink"/>
                <w:noProof/>
              </w:rPr>
              <w:t>9.1 Highest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10D33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26" w:history="1">
            <w:r w:rsidRPr="00A3082D">
              <w:rPr>
                <w:rStyle w:val="Hyperlink"/>
                <w:noProof/>
              </w:rPr>
              <w:t>9.2 Signal and regime research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413C7" w14:textId="77777777" w:rsidR="00127977" w:rsidRDefault="001279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3427" w:history="1">
            <w:r w:rsidRPr="00A3082D">
              <w:rPr>
                <w:rStyle w:val="Hyperlink"/>
                <w:noProof/>
              </w:rPr>
              <w:t>9.3 Robustness and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78041" w14:textId="77777777" w:rsidR="00127977" w:rsidRDefault="001279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3428" w:history="1">
            <w:r w:rsidRPr="00A3082D">
              <w:rPr>
                <w:rStyle w:val="Hyperlink"/>
                <w:noProof/>
              </w:rPr>
              <w:t>10. Reproducibility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_Toc232673428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FF19E" w14:textId="77777777" w:rsidR="00F43ABA" w:rsidRDefault="00000000">
          <w:r>
            <w:fldChar w:fldCharType="end"/>
          </w:r>
        </w:p>
      </w:sdtContent>
    </w:sdt>
    <w:p w14:paraId="6A24F01F" w14:textId="77777777" w:rsidR="00F43ABA" w:rsidRDefault="00000000">
      <w:r>
        <w:br w:type="page"/>
      </w:r>
    </w:p>
    <w:p w14:paraId="261CB82C" w14:textId="77777777" w:rsidR="00F43ABA" w:rsidRDefault="00000000">
      <w:pPr>
        <w:pStyle w:val="Heading1"/>
      </w:pPr>
      <w:bookmarkStart w:id="1" w:name="_Toc232673400"/>
      <w:r>
        <w:lastRenderedPageBreak/>
        <w:t>1. Executive Summary</w:t>
      </w:r>
      <w:bookmarkEnd w:id="1"/>
    </w:p>
    <w:p w14:paraId="36D23179" w14:textId="77777777" w:rsidR="00F43ABA" w:rsidRDefault="00000000">
      <w:pPr>
        <w:spacing w:after="120"/>
      </w:pPr>
      <w:r>
        <w:t xml:space="preserve">This report documents a complete, dependency-light research framework (QuantResearch.py) built on a two-year minute-level dataset of NSE single-stock and index futures, and the empirical conclusions it produced. The framework spans the full pipeline: ticker classification, cached data loading and resampling, a library of cross-sectional and time-series strategies, a look-ahead-safe </w:t>
      </w:r>
      <w:proofErr w:type="spellStart"/>
      <w:r>
        <w:t>backtester</w:t>
      </w:r>
      <w:proofErr w:type="spellEnd"/>
      <w:r>
        <w:t xml:space="preserve"> with volatility targeting and end-of-day flattening, anchored walk-forward validation, a realistic transaction-cost and market-impact model, turnover controls, liquidity-weighted sizing, a full performance-metric suite, persisted results, and capacity analysis.</w:t>
      </w:r>
    </w:p>
    <w:p w14:paraId="38C0BF5B" w14:textId="77777777" w:rsidR="00F43ABA" w:rsidRDefault="00000000">
      <w:pPr>
        <w:spacing w:after="120"/>
      </w:pPr>
      <w:r>
        <w:t xml:space="preserve">The central finding is a clean horizon effect that survives scrutiny. </w:t>
      </w:r>
      <w:r>
        <w:rPr>
          <w:b/>
          <w:bCs/>
        </w:rPr>
        <w:t>At intraday frequencies, short-horizon cross-sectional mean reversion dominates</w:t>
      </w:r>
      <w:r>
        <w:t xml:space="preserve">; </w:t>
      </w:r>
      <w:r>
        <w:rPr>
          <w:b/>
          <w:bCs/>
        </w:rPr>
        <w:t>at the daily frequency, time-series momentum dominates</w:t>
      </w:r>
      <w:r>
        <w:t xml:space="preserve"> and reversion loses. However, the two regimes differ enormously in </w:t>
      </w:r>
      <w:proofErr w:type="spellStart"/>
      <w:r>
        <w:t>implementability</w:t>
      </w:r>
      <w:proofErr w:type="spellEnd"/>
      <w:r>
        <w:t>:</w:t>
      </w:r>
    </w:p>
    <w:p w14:paraId="5579DC1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Intraday mean reversion</w:t>
      </w:r>
      <w:r>
        <w:t xml:space="preserve"> posts spectacular frictionless Sharpe ratios (50+ at one-minute bars) but is almost entirely an artefact of microstructure / bid-ask bounce: it turns the book over ~200,000 times a year and is annihilated by realistic transaction costs and market impact. </w:t>
      </w:r>
      <w:proofErr w:type="spellStart"/>
      <w:r>
        <w:t>Its</w:t>
      </w:r>
      <w:proofErr w:type="spellEnd"/>
      <w:r>
        <w:t xml:space="preserve"> realistic capacity is tiny — on the order of ₹130–160 million (~US$1.5–1.9 million).</w:t>
      </w:r>
    </w:p>
    <w:p w14:paraId="3EFCB2D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Daily time-series momentum</w:t>
      </w:r>
      <w:r>
        <w:t xml:space="preserve"> earns a far more modest but believable Sharpe (~0.9 out-of-sample, net of costs), turns over only ~80–225 times a year, and remains profitable to a book size of roughly ₹100 billion (~US$1.2 billion) — about 600× the capacity of the best intraday strategy.</w:t>
      </w:r>
    </w:p>
    <w:p w14:paraId="7F650E08" w14:textId="77777777" w:rsidR="00F43ABA" w:rsidRDefault="00000000">
      <w:pPr>
        <w:spacing w:after="120"/>
      </w:pPr>
      <w:r>
        <w:t xml:space="preserve">The practical conclusion: </w:t>
      </w:r>
      <w:r>
        <w:rPr>
          <w:b/>
          <w:bCs/>
        </w:rPr>
        <w:t>the genuinely deployable, scalable strategy is daily time-series momentum on index and single-name futures</w:t>
      </w:r>
      <w:r>
        <w:t>, while the intraday reversal edge is a high-Sharpe, very-low-capacity niche whose profitability hinges entirely on execution cost.</w:t>
      </w:r>
    </w:p>
    <w:p w14:paraId="62D850C0" w14:textId="77777777" w:rsidR="00F43ABA" w:rsidRDefault="00000000">
      <w:r>
        <w:br w:type="page"/>
      </w:r>
    </w:p>
    <w:p w14:paraId="1F9EBBBB" w14:textId="77777777" w:rsidR="00F43ABA" w:rsidRDefault="00000000">
      <w:pPr>
        <w:pStyle w:val="Heading1"/>
      </w:pPr>
      <w:bookmarkStart w:id="2" w:name="_Toc232673401"/>
      <w:r>
        <w:lastRenderedPageBreak/>
        <w:t>2. Data and Universe</w:t>
      </w:r>
      <w:bookmarkEnd w:id="2"/>
    </w:p>
    <w:p w14:paraId="2794B094" w14:textId="77777777" w:rsidR="00F43ABA" w:rsidRDefault="00000000">
      <w:pPr>
        <w:spacing w:after="120"/>
      </w:pPr>
      <w:r>
        <w:t>The dataset is intraday (one-minute) OHLCV+OI bars for NSE futures, organised as one CSV per ticker-contract-month across 24 monthly folders spanning January 2022 to December 2023.</w:t>
      </w:r>
    </w:p>
    <w:p w14:paraId="0E46E7B9" w14:textId="77777777" w:rsidR="00F43ABA" w:rsidRDefault="00000000">
      <w:pPr>
        <w:pStyle w:val="Heading2"/>
      </w:pPr>
      <w:bookmarkStart w:id="3" w:name="_Toc232673402"/>
      <w:r>
        <w:t>2.1 Instrument classification</w:t>
      </w:r>
      <w:bookmarkEnd w:id="3"/>
    </w:p>
    <w:p w14:paraId="51346266" w14:textId="77777777" w:rsidR="00F43ABA" w:rsidRDefault="00000000">
      <w:pPr>
        <w:spacing w:after="120"/>
      </w:pPr>
      <w:r>
        <w:t xml:space="preserve">Four symbols are index futures — </w:t>
      </w:r>
      <w:r>
        <w:rPr>
          <w:b/>
          <w:bCs/>
        </w:rPr>
        <w:t>BANKNIFTY, FINNIFTY, MIDCPNIFTY, NIFTY</w:t>
      </w:r>
      <w:r>
        <w:t xml:space="preserve"> — and the remaining ~200 are single-name equity futures. </w:t>
      </w:r>
      <w:proofErr w:type="spellStart"/>
      <w:r>
        <w:t>TickerClassifier</w:t>
      </w:r>
      <w:proofErr w:type="spellEnd"/>
      <w:r>
        <w:t xml:space="preserve"> encodes this split and routes time-series strategies to the index universe and cross-sectional strategies to the equity universe.</w:t>
      </w:r>
    </w:p>
    <w:p w14:paraId="61AFB3C0" w14:textId="77777777" w:rsidR="00F43ABA" w:rsidRDefault="00000000">
      <w:pPr>
        <w:pStyle w:val="Heading2"/>
      </w:pPr>
      <w:bookmarkStart w:id="4" w:name="_Toc232673403"/>
      <w:r>
        <w:t>2.2 Contracts, frequencies and features</w:t>
      </w:r>
      <w:bookmarkEnd w:id="4"/>
    </w:p>
    <w:p w14:paraId="2C8FBEA4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Contracts:</w:t>
      </w:r>
      <w:r>
        <w:t xml:space="preserve"> F1 (front month, used throughout), F2, F3.</w:t>
      </w:r>
    </w:p>
    <w:p w14:paraId="21917704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Frequencies:</w:t>
      </w:r>
      <w:r>
        <w:t xml:space="preserve"> native one-minute, resampled on demand to 5-minute, 15-minute, hourly, daily, weekly or monthly with correct OHLC / summed-volume / last-OI aggregation.</w:t>
      </w:r>
    </w:p>
    <w:p w14:paraId="648F9B55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Features:</w:t>
      </w:r>
      <w:r>
        <w:t xml:space="preserve"> Open, High, Low, Close, Volume, Open Interest.</w:t>
      </w:r>
    </w:p>
    <w:p w14:paraId="744705A2" w14:textId="77777777" w:rsidR="00F43ABA" w:rsidRDefault="00000000">
      <w:pPr>
        <w:pStyle w:val="Heading2"/>
      </w:pPr>
      <w:bookmarkStart w:id="5" w:name="_Toc232673404"/>
      <w:r>
        <w:t>2.3 Data-quality issue discovered and fixed</w:t>
      </w:r>
      <w:bookmarkEnd w:id="5"/>
    </w:p>
    <w:p w14:paraId="63B01E6C" w14:textId="77777777" w:rsidR="00F43ABA" w:rsidRDefault="00000000">
      <w:pPr>
        <w:spacing w:after="120"/>
      </w:pPr>
      <w:r>
        <w:t>The vendor files mix date conventions: most months use MM/DD/YYYY with slashes, but the August–December 2023 files use DD-MM-YYYY with dashes. A single hard-coded parser silently dropped every day after the 12th and scrambled the rest, making the history look truncated to ~10 weeks. A per-file auto-detecting parser fixed this; the corrected F1 minute series spans 2022-01-03 to 2023-12-29 — 24 months, 493 trading days, ~184,000 bars per ticker. All results in this report use the corrected data.</w:t>
      </w:r>
    </w:p>
    <w:p w14:paraId="768BF7C3" w14:textId="77777777" w:rsidR="00F43ABA" w:rsidRDefault="00000000">
      <w:r>
        <w:br w:type="page"/>
      </w:r>
    </w:p>
    <w:p w14:paraId="72ACEE92" w14:textId="77777777" w:rsidR="00F43ABA" w:rsidRDefault="00000000">
      <w:pPr>
        <w:pStyle w:val="Heading1"/>
      </w:pPr>
      <w:bookmarkStart w:id="6" w:name="_Toc232673405"/>
      <w:r>
        <w:lastRenderedPageBreak/>
        <w:t>3. Framework Architecture</w:t>
      </w:r>
      <w:bookmarkEnd w:id="6"/>
    </w:p>
    <w:p w14:paraId="6F49451B" w14:textId="77777777" w:rsidR="00F43ABA" w:rsidRDefault="00000000">
      <w:pPr>
        <w:spacing w:after="120"/>
      </w:pPr>
      <w:r>
        <w:t>QuantResearch.py is a single, self-contained module (</w:t>
      </w:r>
      <w:proofErr w:type="spellStart"/>
      <w:r>
        <w:t>numpy</w:t>
      </w:r>
      <w:proofErr w:type="spellEnd"/>
      <w:r>
        <w:t xml:space="preserve"> / pandas / </w:t>
      </w:r>
      <w:proofErr w:type="spellStart"/>
      <w:r>
        <w:t>scipy</w:t>
      </w:r>
      <w:proofErr w:type="spellEnd"/>
      <w:r>
        <w:t xml:space="preserve"> only) exposed through a </w:t>
      </w:r>
      <w:proofErr w:type="spellStart"/>
      <w:r>
        <w:t>QuantLab</w:t>
      </w:r>
      <w:proofErr w:type="spellEnd"/>
      <w:r>
        <w:t xml:space="preserve"> facade. Its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43ABA" w14:paraId="6F03D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D1691" w14:textId="77777777" w:rsidR="00F43AB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798F5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F43ABA" w14:paraId="518142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59D1E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TickerClassifier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929B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Index vs single-name equity classification</w:t>
            </w:r>
          </w:p>
        </w:tc>
      </w:tr>
      <w:tr w:rsidR="00F43ABA" w14:paraId="79402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07884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MarketData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C40D5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Discover, load, resample OHLCV+OI; parquet caching</w:t>
            </w:r>
          </w:p>
        </w:tc>
      </w:tr>
      <w:tr w:rsidR="00F43ABA" w14:paraId="54221E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8ADFC" w14:textId="77777777" w:rsidR="00F43ABA" w:rsidRDefault="00000000">
            <w:r>
              <w:rPr>
                <w:color w:val="000000"/>
                <w:sz w:val="18"/>
                <w:szCs w:val="18"/>
              </w:rPr>
              <w:t>Strategy library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767B3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Cross-sectional &amp; time-series signal generators</w:t>
            </w:r>
          </w:p>
        </w:tc>
      </w:tr>
      <w:tr w:rsidR="00F43ABA" w14:paraId="6AC8E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B8509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Backtester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B7BC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Look-ahead-safe P&amp;L, vol targeting, EOD flat, costs, impact, turnover controls, liquidity sizing</w:t>
            </w:r>
          </w:p>
        </w:tc>
      </w:tr>
      <w:tr w:rsidR="00F43ABA" w14:paraId="11950B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408FF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WalkForwardValidator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9E9A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Anchored/rolling parameter optimisation, stitched OOS</w:t>
            </w:r>
          </w:p>
        </w:tc>
      </w:tr>
      <w:tr w:rsidR="00F43ABA" w14:paraId="2A8AAD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AD050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performance_metrics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65DD6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Full return/risk metric suite (frequency-aware)</w:t>
            </w:r>
          </w:p>
        </w:tc>
      </w:tr>
      <w:tr w:rsidR="00F43ABA" w14:paraId="178F7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4D67A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execution_stats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4CD95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Leverage, turnover, realised cost, cost drag</w:t>
            </w:r>
          </w:p>
        </w:tc>
      </w:tr>
      <w:tr w:rsidR="00F43ABA" w14:paraId="758F2B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73D2E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save_run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compare_runs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2F21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Persist &amp; track results across runs</w:t>
            </w:r>
          </w:p>
        </w:tc>
      </w:tr>
      <w:tr w:rsidR="00F43ABA" w14:paraId="625CF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AC63E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plot_dashboard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plot_capacity_frontier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3F5E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2×3 dashboard and capacity charts</w:t>
            </w:r>
          </w:p>
        </w:tc>
      </w:tr>
    </w:tbl>
    <w:p w14:paraId="24537272" w14:textId="77777777" w:rsidR="00F43ABA" w:rsidRDefault="00F43ABA">
      <w:pPr>
        <w:spacing w:after="60"/>
      </w:pPr>
    </w:p>
    <w:p w14:paraId="305A325E" w14:textId="77777777" w:rsidR="00F43ABA" w:rsidRDefault="00000000">
      <w:pPr>
        <w:spacing w:after="120"/>
      </w:pPr>
      <w:r>
        <w:rPr>
          <w:b/>
          <w:bCs/>
        </w:rPr>
        <w:t>Performance:</w:t>
      </w:r>
      <w:r>
        <w:t xml:space="preserve"> reading ~</w:t>
      </w:r>
      <w:proofErr w:type="gramStart"/>
      <w:r>
        <w:t>4,900 minute</w:t>
      </w:r>
      <w:proofErr w:type="gramEnd"/>
      <w:r>
        <w:t xml:space="preserve"> CSVs and resampling the full universe takes ~80 seconds; the resampled per-ticker frames are cached to parquet, so subsequent loads take ~0.2 seconds (a ~400× speed-up). Results </w:t>
      </w:r>
      <w:proofErr w:type="gramStart"/>
      <w:r>
        <w:t>are persisted</w:t>
      </w:r>
      <w:proofErr w:type="gramEnd"/>
      <w:r>
        <w:t xml:space="preserve"> to timestamped folders plus an always-current latest/ snapshot and a cumulative runs_log.csv.</w:t>
      </w:r>
    </w:p>
    <w:p w14:paraId="0F4B0769" w14:textId="77777777" w:rsidR="00F43ABA" w:rsidRDefault="00000000">
      <w:r>
        <w:br w:type="page"/>
      </w:r>
    </w:p>
    <w:p w14:paraId="4C67F0A8" w14:textId="77777777" w:rsidR="00F43ABA" w:rsidRDefault="00000000">
      <w:pPr>
        <w:pStyle w:val="Heading1"/>
      </w:pPr>
      <w:bookmarkStart w:id="7" w:name="_Toc232673406"/>
      <w:r>
        <w:lastRenderedPageBreak/>
        <w:t>4. Strategy Library</w:t>
      </w:r>
      <w:bookmarkEnd w:id="7"/>
    </w:p>
    <w:p w14:paraId="4A8828A2" w14:textId="77777777" w:rsidR="00F43ABA" w:rsidRDefault="00000000">
      <w:pPr>
        <w:spacing w:after="120"/>
      </w:pPr>
      <w:r>
        <w:t>Strategies are run on F1 contracts. Time-series strategies trade each instrument on its own signal and are run on both the index universe (suffix _index) and the single-name universe (suffix _ss). Cross-sectional strategies rank the equity universe and build dollar-neutral long/short books.</w:t>
      </w:r>
    </w:p>
    <w:p w14:paraId="648BB341" w14:textId="77777777" w:rsidR="00F43ABA" w:rsidRDefault="00000000">
      <w:pPr>
        <w:pStyle w:val="Heading2"/>
      </w:pPr>
      <w:bookmarkStart w:id="8" w:name="_Toc232673407"/>
      <w:r>
        <w:t>4.1 Time-series strategies (per instrument)</w:t>
      </w:r>
      <w:bookmarkEnd w:id="8"/>
    </w:p>
    <w:p w14:paraId="5E68ADBC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Momentum</w:t>
      </w:r>
      <w:r>
        <w:t xml:space="preserve"> — long if trailing return is positive (lookback </w:t>
      </w:r>
      <w:proofErr w:type="spellStart"/>
      <w:r>
        <w:t>tunable</w:t>
      </w:r>
      <w:proofErr w:type="spellEnd"/>
      <w:r>
        <w:t>).</w:t>
      </w:r>
    </w:p>
    <w:p w14:paraId="70DDFF6D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Mean reversion</w:t>
      </w:r>
      <w:r>
        <w:t xml:space="preserve"> — fade rolling z-score extremes.</w:t>
      </w:r>
    </w:p>
    <w:p w14:paraId="0F9CFBA7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Seasonality</w:t>
      </w:r>
      <w:r>
        <w:t xml:space="preserve"> — trade the sign of the expanding-mean return for the current calendar bucket (hour-of-day intraday, day-of-week daily); look-ahead-safe.</w:t>
      </w:r>
    </w:p>
    <w:p w14:paraId="146EDD4F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Regime-adaptive (bonus)</w:t>
      </w:r>
      <w:r>
        <w:t xml:space="preserve"> — switch between momentum and mean reversion based on the rolling Hurst exponent (trend if H&gt;0.5, revert otherwise).</w:t>
      </w:r>
    </w:p>
    <w:p w14:paraId="7C2CD68B" w14:textId="77777777" w:rsidR="00F43ABA" w:rsidRDefault="00000000">
      <w:pPr>
        <w:pStyle w:val="Heading2"/>
      </w:pPr>
      <w:bookmarkStart w:id="9" w:name="_Toc232673408"/>
      <w:r>
        <w:t>4.2 Cross-sectional strategies (equity universe)</w:t>
      </w:r>
      <w:bookmarkEnd w:id="9"/>
    </w:p>
    <w:p w14:paraId="5F2F913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Momentum</w:t>
      </w:r>
      <w:r>
        <w:t xml:space="preserve"> — long past winners, short past losers (top/bottom quantile, dollar-neutral).</w:t>
      </w:r>
    </w:p>
    <w:p w14:paraId="3EE2315C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Mean reversion</w:t>
      </w:r>
      <w:r>
        <w:t xml:space="preserve"> — long recent losers, short recent winners.</w:t>
      </w:r>
    </w:p>
    <w:p w14:paraId="068C7C7A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Seasonality</w:t>
      </w:r>
      <w:r>
        <w:t xml:space="preserve"> — rank names by historical mean return in the current calendar bucket.</w:t>
      </w:r>
    </w:p>
    <w:p w14:paraId="569016EE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Residual momentum (bonus)</w:t>
      </w:r>
      <w:r>
        <w:t xml:space="preserve"> — momentum on returns residual to a rolling regression on the equal-weight market (market-neutral).</w:t>
      </w:r>
    </w:p>
    <w:p w14:paraId="70CC94A8" w14:textId="77777777" w:rsidR="00F43ABA" w:rsidRDefault="00000000">
      <w:r>
        <w:br w:type="page"/>
      </w:r>
    </w:p>
    <w:p w14:paraId="736FD5F5" w14:textId="77777777" w:rsidR="00F43ABA" w:rsidRDefault="00000000">
      <w:pPr>
        <w:pStyle w:val="Heading1"/>
      </w:pPr>
      <w:bookmarkStart w:id="10" w:name="_Toc232673409"/>
      <w:r>
        <w:lastRenderedPageBreak/>
        <w:t>5. Methodology</w:t>
      </w:r>
      <w:bookmarkEnd w:id="10"/>
    </w:p>
    <w:p w14:paraId="24700B9F" w14:textId="77777777" w:rsidR="00F43ABA" w:rsidRDefault="00000000">
      <w:pPr>
        <w:pStyle w:val="Heading2"/>
      </w:pPr>
      <w:bookmarkStart w:id="11" w:name="_Toc232673410"/>
      <w:r>
        <w:t xml:space="preserve">5.1 </w:t>
      </w:r>
      <w:proofErr w:type="spellStart"/>
      <w:r>
        <w:t>Backtesting</w:t>
      </w:r>
      <w:bookmarkEnd w:id="11"/>
      <w:proofErr w:type="spellEnd"/>
    </w:p>
    <w:p w14:paraId="797A90B9" w14:textId="77777777" w:rsidR="00F43ABA" w:rsidRDefault="00000000">
      <w:pPr>
        <w:spacing w:after="120"/>
      </w:pPr>
      <w:r>
        <w:t xml:space="preserve">The </w:t>
      </w:r>
      <w:proofErr w:type="spellStart"/>
      <w:r>
        <w:t>backtester</w:t>
      </w:r>
      <w:proofErr w:type="spellEnd"/>
      <w:r>
        <w:t xml:space="preserve"> is vectorised and look-ahead-safe: target weights decided on bar t are lagged one bar before being applied to forward returns. Per-asset P&amp;L is retained so it sums exactly to the portfolio return, enabling per-asset Sharpe attribution.</w:t>
      </w:r>
    </w:p>
    <w:p w14:paraId="6E0F11B9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Volatility targeting</w:t>
      </w:r>
      <w:r>
        <w:t xml:space="preserve"> — weights are scaled each bar by </w:t>
      </w:r>
      <w:proofErr w:type="spellStart"/>
      <w:r>
        <w:t>target_vol</w:t>
      </w:r>
      <w:proofErr w:type="spellEnd"/>
      <w:r>
        <w:t xml:space="preserve"> / trailing realised vol (using only past data), so strategies run at a constant risk level and are comparable.</w:t>
      </w:r>
    </w:p>
    <w:p w14:paraId="5327E476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Intraday EOD flattening</w:t>
      </w:r>
      <w:r>
        <w:t xml:space="preserve"> — the book is forced flat on the last bar of each day, so no overnight gap is </w:t>
      </w:r>
      <w:proofErr w:type="gramStart"/>
      <w:r>
        <w:t>earned</w:t>
      </w:r>
      <w:proofErr w:type="gramEnd"/>
      <w:r>
        <w:t xml:space="preserve"> and no position is carried overnight (verified: last-bar weights are exactly zero).</w:t>
      </w:r>
    </w:p>
    <w:p w14:paraId="3C745F41" w14:textId="77777777" w:rsidR="00F43ABA" w:rsidRDefault="00000000">
      <w:pPr>
        <w:pStyle w:val="Heading2"/>
      </w:pPr>
      <w:bookmarkStart w:id="12" w:name="_Toc232673411"/>
      <w:r>
        <w:t>5.2 Walk-forward validation</w:t>
      </w:r>
      <w:bookmarkEnd w:id="12"/>
    </w:p>
    <w:p w14:paraId="57771907" w14:textId="77777777" w:rsidR="00F43ABA" w:rsidRDefault="00000000">
      <w:pPr>
        <w:spacing w:after="120"/>
      </w:pPr>
      <w:r>
        <w:t>The sample is cut into consecutive out-of-sample (OOS) blocks; each strategy's parameters are optimised on the preceding in-sample window and applied to the next OOS block. The stitched OOS streams are scored as one series, giving an honest, overfit-resistant estimate. All headline numbers in this report are walk-forward OOS.</w:t>
      </w:r>
    </w:p>
    <w:p w14:paraId="0F080846" w14:textId="77777777" w:rsidR="00F43ABA" w:rsidRDefault="00000000">
      <w:pPr>
        <w:pStyle w:val="Heading2"/>
      </w:pPr>
      <w:bookmarkStart w:id="13" w:name="_Toc232673412"/>
      <w:r>
        <w:t>5.3 Performance metric suite</w:t>
      </w:r>
      <w:bookmarkEnd w:id="13"/>
    </w:p>
    <w:p w14:paraId="42321A08" w14:textId="77777777" w:rsidR="00F43ABA" w:rsidRDefault="00000000">
      <w:pPr>
        <w:spacing w:after="120"/>
      </w:pPr>
      <w:r>
        <w:t xml:space="preserve">Each run reports: Sharpe, Sortino, Calmar, max drawdown, win rate, profit factor, average win / loss return, CAGR, annualised volatility, skewness and kurtosis. </w:t>
      </w:r>
      <w:proofErr w:type="spellStart"/>
      <w:r>
        <w:t>Annualisation</w:t>
      </w:r>
      <w:proofErr w:type="spellEnd"/>
      <w:r>
        <w:t xml:space="preserve"> is inferred from the bar spacing, so it is correct for daily and any intraday frequency. Execution columns are reported alongside: gross leverage, turnover per bar, annualised turnover, the assumed spread, the realised cost (in bps, derived from gross vs net so it captures impact), and the annualised cost drag.</w:t>
      </w:r>
    </w:p>
    <w:p w14:paraId="171D6C04" w14:textId="77777777" w:rsidR="00F43ABA" w:rsidRDefault="00000000">
      <w:pPr>
        <w:pStyle w:val="Heading2"/>
      </w:pPr>
      <w:bookmarkStart w:id="14" w:name="_Toc232673413"/>
      <w:r>
        <w:t>5.4 Transaction cost and market-impact model</w:t>
      </w:r>
      <w:bookmarkEnd w:id="14"/>
    </w:p>
    <w:p w14:paraId="5EC59763" w14:textId="77777777" w:rsidR="00F43ABA" w:rsidRDefault="00000000">
      <w:pPr>
        <w:spacing w:after="120"/>
      </w:pPr>
      <w:r>
        <w:t>Cost per name per bar = |</w:t>
      </w:r>
      <w:proofErr w:type="spellStart"/>
      <w:r>
        <w:t>Δweight</w:t>
      </w:r>
      <w:proofErr w:type="spellEnd"/>
      <w:r>
        <w:t>| × (</w:t>
      </w:r>
      <w:proofErr w:type="spellStart"/>
      <w:r>
        <w:t>spread_bps</w:t>
      </w:r>
      <w:proofErr w:type="spellEnd"/>
      <w:r>
        <w:t xml:space="preserve"> + </w:t>
      </w:r>
      <w:proofErr w:type="spellStart"/>
      <w:r>
        <w:t>impact_coef_bps</w:t>
      </w:r>
      <w:proofErr w:type="spellEnd"/>
      <w:r>
        <w:t xml:space="preserve"> × √participation) / 10,000, where participation = |</w:t>
      </w:r>
      <w:proofErr w:type="spellStart"/>
      <w:r>
        <w:t>Δweight</w:t>
      </w:r>
      <w:proofErr w:type="spellEnd"/>
      <w:r>
        <w:t xml:space="preserve">| × capital / </w:t>
      </w:r>
      <w:proofErr w:type="spellStart"/>
      <w:r>
        <w:t>ADV_value</w:t>
      </w:r>
      <w:proofErr w:type="spellEnd"/>
      <w:r>
        <w:t>. The linear spread is the half-spread/slippage always paid; the square-</w:t>
      </w:r>
      <w:proofErr w:type="spellStart"/>
      <w:r>
        <w:t>root</w:t>
      </w:r>
      <w:proofErr w:type="spellEnd"/>
      <w:r>
        <w:t xml:space="preserve"> term is Almgren-style market impact that penalises large trades in thin names. With impact disabled it reduces to a linear cost. ADV is each name's average daily traded value (price × volume).</w:t>
      </w:r>
    </w:p>
    <w:p w14:paraId="5D4DAB2C" w14:textId="77777777" w:rsidR="00F43ABA" w:rsidRDefault="00000000">
      <w:pPr>
        <w:pStyle w:val="Heading2"/>
      </w:pPr>
      <w:bookmarkStart w:id="15" w:name="_Toc232673414"/>
      <w:r>
        <w:t>5.5 Turnover controls and liquidity sizing</w:t>
      </w:r>
      <w:bookmarkEnd w:id="15"/>
    </w:p>
    <w:p w14:paraId="07AC9AA5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Signal smoothing</w:t>
      </w:r>
      <w:r>
        <w:t xml:space="preserve"> — EMA the target weights so positions move gradually.</w:t>
      </w:r>
    </w:p>
    <w:p w14:paraId="03B54F6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Rebalance throttle</w:t>
      </w:r>
      <w:r>
        <w:t xml:space="preserve"> — act only every N </w:t>
      </w:r>
      <w:proofErr w:type="gramStart"/>
      <w:r>
        <w:t>bars</w:t>
      </w:r>
      <w:proofErr w:type="gramEnd"/>
      <w:r>
        <w:t>, holding the target in between.</w:t>
      </w:r>
    </w:p>
    <w:p w14:paraId="5DB33938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No-trade band</w:t>
      </w:r>
      <w:r>
        <w:t xml:space="preserve"> — hysteresis: only trade a name when its target drifts beyond a relative band (EOD-aware so intraday stays flat overnight).</w:t>
      </w:r>
    </w:p>
    <w:p w14:paraId="3FA6F249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Turnover penalty</w:t>
      </w:r>
      <w:r>
        <w:t xml:space="preserve"> — subtract a penalty × turnover term from the in-sample selection score, so the walk-forward chooses lower-churn parameters.</w:t>
      </w:r>
    </w:p>
    <w:p w14:paraId="02A9A54D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Liquidity-weighted sizing</w:t>
      </w:r>
      <w:r>
        <w:t xml:space="preserve"> — tilt position sizes by </w:t>
      </w:r>
      <w:proofErr w:type="spellStart"/>
      <w:r>
        <w:t>ADV^power</w:t>
      </w:r>
      <w:proofErr w:type="spellEnd"/>
      <w:r>
        <w:t>, rescaling each leg to preserve gross exposure and dollar-neutrality; positive power leans toward liquid names, negative toward less-liquid names.</w:t>
      </w:r>
    </w:p>
    <w:p w14:paraId="41373917" w14:textId="77777777" w:rsidR="00F43ABA" w:rsidRDefault="00000000">
      <w:r>
        <w:br w:type="page"/>
      </w:r>
    </w:p>
    <w:p w14:paraId="7E95F115" w14:textId="77777777" w:rsidR="00F43ABA" w:rsidRDefault="00000000">
      <w:pPr>
        <w:pStyle w:val="Heading1"/>
      </w:pPr>
      <w:bookmarkStart w:id="16" w:name="_Toc232673415"/>
      <w:r>
        <w:lastRenderedPageBreak/>
        <w:t>6. Results</w:t>
      </w:r>
      <w:bookmarkEnd w:id="16"/>
    </w:p>
    <w:p w14:paraId="594EBFA5" w14:textId="77777777" w:rsidR="00F43ABA" w:rsidRDefault="00000000">
      <w:pPr>
        <w:pStyle w:val="Heading2"/>
      </w:pPr>
      <w:bookmarkStart w:id="17" w:name="_Toc232673416"/>
      <w:r>
        <w:t>6.1 Daily strategies (full universe, 15% vol target, walk-forward OOS)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72"/>
        <w:gridCol w:w="1272"/>
        <w:gridCol w:w="1272"/>
        <w:gridCol w:w="1272"/>
        <w:gridCol w:w="1272"/>
      </w:tblGrid>
      <w:tr w:rsidR="00F43ABA" w14:paraId="218D1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AF0F0" w14:textId="77777777" w:rsidR="00F43AB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9F26A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5B46F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Calmar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7DDB0" w14:textId="77777777" w:rsidR="00F43ABA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MaxDD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0A132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4E976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Vol</w:t>
            </w:r>
          </w:p>
        </w:tc>
      </w:tr>
      <w:tr w:rsidR="00F43ABA" w14:paraId="2F87A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773D0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ts_momentum_ss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2B3FA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F474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1.28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D3C6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-14%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28F83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85D7F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0.20</w:t>
            </w:r>
          </w:p>
        </w:tc>
      </w:tr>
      <w:tr w:rsidR="00F43ABA" w14:paraId="49D3B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2FBF5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ts_momentum_index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885E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6971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FF37C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-18%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CCA3C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7041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0.18</w:t>
            </w:r>
          </w:p>
        </w:tc>
      </w:tr>
      <w:tr w:rsidR="00F43ABA" w14:paraId="05BB7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17C08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xs_momentum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02B1A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2696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1552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-11%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B90E1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1E2E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0.14</w:t>
            </w:r>
          </w:p>
        </w:tc>
      </w:tr>
      <w:tr w:rsidR="00F43ABA" w14:paraId="151D8A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8601D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xs_mean_reversion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BE723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F292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B2F55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-8%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3D27C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E833E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0.13</w:t>
            </w:r>
          </w:p>
        </w:tc>
      </w:tr>
      <w:tr w:rsidR="00F43ABA" w14:paraId="198C3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02FE5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ts_seasonality_index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A1B0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0.32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AB70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CC950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-15%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3AAE7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0132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0.16</w:t>
            </w:r>
          </w:p>
        </w:tc>
      </w:tr>
      <w:tr w:rsidR="00F43ABA" w14:paraId="2DAF3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D1A94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xs_residual_momentum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173D6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-0.42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5AAF1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-0.45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B9CFE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-14%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29403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-6%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52BD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0.14</w:t>
            </w:r>
          </w:p>
        </w:tc>
      </w:tr>
      <w:tr w:rsidR="00F43ABA" w14:paraId="17C77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F0C7D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xs_seasonality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EF90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-0.94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4E878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-0.62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73CC2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-18%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286EF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-11%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F8253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0.12</w:t>
            </w:r>
          </w:p>
        </w:tc>
      </w:tr>
      <w:tr w:rsidR="00F43ABA" w14:paraId="23742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D876E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ts_mean_reversion_index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1618C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-1.15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828D9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-0.88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409B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-39%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669B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-34%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21A9F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0.32</w:t>
            </w:r>
          </w:p>
        </w:tc>
      </w:tr>
      <w:tr w:rsidR="00F43ABA" w14:paraId="1A3CA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8DE03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ts_regime_adaptive_index</w:t>
            </w:r>
            <w:proofErr w:type="spellEnd"/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9F9D2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-1.99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1DA3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-0.91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E0DAF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-33%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FBCE7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-30%</w:t>
            </w:r>
          </w:p>
        </w:tc>
        <w:tc>
          <w:tcPr>
            <w:tcW w:w="12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ECAF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0.17</w:t>
            </w:r>
          </w:p>
        </w:tc>
      </w:tr>
    </w:tbl>
    <w:p w14:paraId="25082FB3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Daily momentum (time-series and cross-sectional) is profitable out-of-sample; reversion and seasonality are not.</w:t>
      </w:r>
    </w:p>
    <w:p w14:paraId="461AB1DB" w14:textId="77777777" w:rsidR="00F43AB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262B8D3" wp14:editId="10595225">
            <wp:extent cx="5848350" cy="3257550"/>
            <wp:effectExtent l="0" t="0" r="0" b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F182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1. Daily strategy dashboard: equity curves, drawdowns, rolling Sharpe, metric bars, cost-degradation and risk/return map.</w:t>
      </w:r>
    </w:p>
    <w:p w14:paraId="0FAEBEA1" w14:textId="77777777" w:rsidR="00F43ABA" w:rsidRDefault="00000000">
      <w:pPr>
        <w:pStyle w:val="Heading2"/>
      </w:pPr>
      <w:bookmarkStart w:id="18" w:name="_Toc232673417"/>
      <w:r>
        <w:t>6.2 The horizon effect</w:t>
      </w:r>
      <w:bookmarkEnd w:id="18"/>
    </w:p>
    <w:p w14:paraId="3DD3D505" w14:textId="77777777" w:rsidR="00F43ABA" w:rsidRDefault="00000000">
      <w:pPr>
        <w:spacing w:after="120"/>
      </w:pPr>
      <w:r>
        <w:t xml:space="preserve">Running the same library at minute frequency flips the ranking: cross-sectional mean reversion is the dominant intraday strategy, and momentum loses. This is a textbook horizon effect — short-term reversal (overreaction / microstructure) at high frequency, trend at low frequency — and its clean appearance is </w:t>
      </w:r>
      <w:proofErr w:type="gramStart"/>
      <w:r>
        <w:t>evidence</w:t>
      </w:r>
      <w:proofErr w:type="gramEnd"/>
      <w:r>
        <w:t xml:space="preserve"> the framework is capturing real structure rather than artefacts.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1666"/>
        <w:gridCol w:w="1667"/>
        <w:gridCol w:w="1667"/>
      </w:tblGrid>
      <w:tr w:rsidR="00F43ABA" w14:paraId="64855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FF2F1" w14:textId="77777777" w:rsidR="00F43AB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xs_mean_reversion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7BE06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1C80B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Ann. turnover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43301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Realised cost</w:t>
            </w:r>
          </w:p>
        </w:tc>
      </w:tr>
      <w:tr w:rsidR="00F43ABA" w14:paraId="3903ECFF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6739B" w14:textId="77777777" w:rsidR="00F43ABA" w:rsidRDefault="00000000">
            <w:r>
              <w:rPr>
                <w:color w:val="000000"/>
                <w:sz w:val="18"/>
                <w:szCs w:val="18"/>
              </w:rPr>
              <w:t>1-min, spread-only 0.5bp</w:t>
            </w:r>
          </w:p>
        </w:tc>
        <w:tc>
          <w:tcPr>
            <w:tcW w:w="1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DE0F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54.4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D4876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~212,000x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1CF21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0.50bp</w:t>
            </w:r>
          </w:p>
        </w:tc>
      </w:tr>
      <w:tr w:rsidR="00F43ABA" w14:paraId="4E385B9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7BB77" w14:textId="77777777" w:rsidR="00F43ABA" w:rsidRDefault="00000000">
            <w:r>
              <w:rPr>
                <w:color w:val="000000"/>
                <w:sz w:val="18"/>
                <w:szCs w:val="18"/>
              </w:rPr>
              <w:lastRenderedPageBreak/>
              <w:t>15-min, spread-only 0.5bp</w:t>
            </w:r>
          </w:p>
        </w:tc>
        <w:tc>
          <w:tcPr>
            <w:tcW w:w="1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FB359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3.0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0457B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~14,800x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66BF5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0.50bp</w:t>
            </w:r>
          </w:p>
        </w:tc>
      </w:tr>
      <w:tr w:rsidR="00F43ABA" w14:paraId="3AB38F3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F660F" w14:textId="77777777" w:rsidR="00F43ABA" w:rsidRDefault="00000000">
            <w:r>
              <w:rPr>
                <w:color w:val="000000"/>
                <w:sz w:val="18"/>
                <w:szCs w:val="18"/>
              </w:rPr>
              <w:t>15-min, with sqrt impact (5% ADV)</w:t>
            </w:r>
          </w:p>
        </w:tc>
        <w:tc>
          <w:tcPr>
            <w:tcW w:w="1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B26F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-5.7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39412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~9,400x</w:t>
            </w:r>
          </w:p>
        </w:tc>
        <w:tc>
          <w:tcPr>
            <w:tcW w:w="16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6069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1.69bp</w:t>
            </w:r>
          </w:p>
        </w:tc>
      </w:tr>
    </w:tbl>
    <w:p w14:paraId="158ACAA4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Slowing from 1-min to 15-min strips the microstructure illusion; realistic impact then erases the residual edge.</w:t>
      </w:r>
    </w:p>
    <w:p w14:paraId="088CA0E4" w14:textId="77777777" w:rsidR="00F43ABA" w:rsidRDefault="00000000">
      <w:pPr>
        <w:pStyle w:val="Heading2"/>
      </w:pPr>
      <w:bookmarkStart w:id="19" w:name="_Toc232673418"/>
      <w:r>
        <w:t>6.3 The frictionless illusion and cost sensitivity</w:t>
      </w:r>
      <w:bookmarkEnd w:id="19"/>
    </w:p>
    <w:p w14:paraId="1604FDDB" w14:textId="77777777" w:rsidR="00F43ABA" w:rsidRDefault="00000000">
      <w:pPr>
        <w:spacing w:after="120"/>
      </w:pPr>
      <w:r>
        <w:t>At one-minute bars the intraday reversal edge is enormous gross but rebalances essentially the entire book every minute (~212,000 turns/year, ~1,060%/year cost drag at 0.5bp). Persisting a Sharpe-vs-cost ladder for every run makes this explicit: the strategy's break-even cost is below ~1bp, far under any realistic all-in cost. The high Sharpe is mostly bid-ask bounce, not tradeable alpha.</w:t>
      </w:r>
    </w:p>
    <w:p w14:paraId="588B88C8" w14:textId="77777777" w:rsidR="00F43ABA" w:rsidRDefault="00000000">
      <w:pPr>
        <w:pStyle w:val="Heading2"/>
      </w:pPr>
      <w:bookmarkStart w:id="20" w:name="_Toc232673419"/>
      <w:r>
        <w:t>6.4 Turnover controls</w:t>
      </w:r>
      <w:bookmarkEnd w:id="20"/>
    </w:p>
    <w:p w14:paraId="7C0B52C5" w14:textId="77777777" w:rsidR="00F43ABA" w:rsidRDefault="00000000">
      <w:pPr>
        <w:spacing w:after="120"/>
      </w:pPr>
      <w:r>
        <w:t xml:space="preserve">Applied to intraday </w:t>
      </w:r>
      <w:proofErr w:type="spellStart"/>
      <w:r>
        <w:t>xs_mean_reversion</w:t>
      </w:r>
      <w:proofErr w:type="spellEnd"/>
      <w:r>
        <w:t xml:space="preserve">, the controls cut turnover sharply but at a roughly one-for-one Sharpe cost, because the alpha itself lives at the high-frequency horizon. Smoothing and throttling are the effective levers; the no-trade band barely helps a </w:t>
      </w:r>
      <w:proofErr w:type="gramStart"/>
      <w:r>
        <w:t>fully-rotating</w:t>
      </w:r>
      <w:proofErr w:type="gramEnd"/>
      <w:r>
        <w:t xml:space="preserve"> basket. The walk-forward turnover penalty also </w:t>
      </w:r>
      <w:proofErr w:type="gramStart"/>
      <w:r>
        <w:t>helps:</w:t>
      </w:r>
      <w:proofErr w:type="gramEnd"/>
      <w:r>
        <w:t xml:space="preserve"> penalising turnover shifts parameter selection to a longer lookback (e.g. 2→10), cutting turnover ~50% for a ~20% Sharpe give-up.</w:t>
      </w:r>
    </w:p>
    <w:p w14:paraId="597341E8" w14:textId="77777777" w:rsidR="00F43ABA" w:rsidRDefault="00000000">
      <w:pPr>
        <w:pStyle w:val="Heading2"/>
      </w:pPr>
      <w:bookmarkStart w:id="21" w:name="_Toc232673420"/>
      <w:r>
        <w:t>6.5 The alpha–liquidity conflict and liquidity-weighted sizing</w:t>
      </w:r>
      <w:bookmarkEnd w:id="21"/>
    </w:p>
    <w:p w14:paraId="35B4422A" w14:textId="77777777" w:rsidR="00F43ABA" w:rsidRDefault="00000000">
      <w:pPr>
        <w:spacing w:after="120"/>
      </w:pPr>
      <w:r>
        <w:t xml:space="preserve">Mapping intraday </w:t>
      </w:r>
      <w:proofErr w:type="spellStart"/>
      <w:r>
        <w:t>xs_mean_reversion</w:t>
      </w:r>
      <w:proofErr w:type="spellEnd"/>
      <w:r>
        <w:t xml:space="preserve"> by liquidity quartile shows the alpha is monotonically concentrated in less-liquid names (spread-only Sharpe: most-liquid quartile -2.0 → least-liquid +12.2), while impact cost rises as liquidity falls. The two </w:t>
      </w:r>
      <w:proofErr w:type="spellStart"/>
      <w:r>
        <w:t>implementability</w:t>
      </w:r>
      <w:proofErr w:type="spellEnd"/>
      <w:r>
        <w:t xml:space="preserve"> levers therefore conflict: restricting to the most liquid names removes the alpha. Liquidity-weighted sizing confirms this — at a small book, a mild tilt toward less-liquid names (power = -0.5) maximises OOS Sharpe (3.3 vs 2.0 equal-weight), the opposite of the usual instinct. The decisive lever is trading a smaller book, not trading more liquid names.</w:t>
      </w:r>
    </w:p>
    <w:p w14:paraId="5F5B19C6" w14:textId="77777777" w:rsidR="00F43ABA" w:rsidRDefault="00000000">
      <w:pPr>
        <w:pStyle w:val="Heading2"/>
      </w:pPr>
      <w:bookmarkStart w:id="22" w:name="_Toc232673421"/>
      <w:r>
        <w:t>6.6 Capacity analysis</w:t>
      </w:r>
      <w:bookmarkEnd w:id="22"/>
    </w:p>
    <w:p w14:paraId="44F8BCF0" w14:textId="77777777" w:rsidR="00F43ABA" w:rsidRDefault="00000000">
      <w:pPr>
        <w:spacing w:after="120"/>
      </w:pPr>
      <w:r>
        <w:t>Capacity is defined as the book size at which impact-aware OOS Sharpe crosses zero, found by sweeping book size with the impact model.</w:t>
      </w:r>
    </w:p>
    <w:p w14:paraId="15750E45" w14:textId="77777777" w:rsidR="00F43ABA" w:rsidRDefault="00000000">
      <w:pPr>
        <w:pStyle w:val="Heading3"/>
      </w:pPr>
      <w:r>
        <w:t xml:space="preserve">Intraday </w:t>
      </w:r>
      <w:proofErr w:type="spellStart"/>
      <w:r>
        <w:t>xs_mean_reversion</w:t>
      </w:r>
      <w:proofErr w:type="spellEnd"/>
      <w:r>
        <w:t xml:space="preserve"> (5-min vs 15-min)</w:t>
      </w:r>
    </w:p>
    <w:p w14:paraId="46B120B1" w14:textId="77777777" w:rsidR="00F43AB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B10099" wp14:editId="1A70DF67">
            <wp:extent cx="5486400" cy="3257550"/>
            <wp:effectExtent l="0" t="0" r="0" b="0"/>
            <wp:docPr id="212485732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5EA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2. Intraday capacity frontier. 5-min has higher small-book Sharpe but decays faster; curves cross in the capacity zone.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43ABA" w14:paraId="1FF38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F8CCA" w14:textId="77777777" w:rsidR="00F43ABA" w:rsidRDefault="00000000">
            <w:r>
              <w:rPr>
                <w:b/>
                <w:bCs/>
                <w:color w:val="FFFFFF"/>
                <w:sz w:val="18"/>
                <w:szCs w:val="18"/>
              </w:rPr>
              <w:t>Bar size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916B8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Sharpe @ small book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97BEC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Capacity (INR)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3AF93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median ADV</w:t>
            </w:r>
          </w:p>
        </w:tc>
      </w:tr>
      <w:tr w:rsidR="00F43ABA" w14:paraId="01EC0B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8818B" w14:textId="77777777" w:rsidR="00F43ABA" w:rsidRDefault="00000000">
            <w:r>
              <w:rPr>
                <w:color w:val="000000"/>
                <w:sz w:val="18"/>
                <w:szCs w:val="18"/>
              </w:rPr>
              <w:t>5-min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E9FA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~27 @ ₹10M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F30DD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~₹161M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289C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7.8%</w:t>
            </w:r>
          </w:p>
        </w:tc>
      </w:tr>
      <w:tr w:rsidR="00F43ABA" w14:paraId="6E9F35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7A6E8" w14:textId="77777777" w:rsidR="00F43ABA" w:rsidRDefault="00000000">
            <w:r>
              <w:rPr>
                <w:color w:val="000000"/>
                <w:sz w:val="18"/>
                <w:szCs w:val="18"/>
              </w:rPr>
              <w:t>15-min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AEF46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~8 @ ₹10M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A0481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~₹129M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BABEC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6.2%</w:t>
            </w:r>
          </w:p>
        </w:tc>
      </w:tr>
    </w:tbl>
    <w:p w14:paraId="6CC710C0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Both intraday capacities are tiny (~₹130–160M, ~US$1.5–1.9M).</w:t>
      </w:r>
    </w:p>
    <w:p w14:paraId="2BDA920F" w14:textId="77777777" w:rsidR="00F43ABA" w:rsidRDefault="00000000">
      <w:pPr>
        <w:pStyle w:val="Heading3"/>
      </w:pPr>
      <w:r>
        <w:t>Daily momentum strategies</w:t>
      </w:r>
    </w:p>
    <w:p w14:paraId="7B220A1C" w14:textId="77777777" w:rsidR="00F43AB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7372285" wp14:editId="193439B0">
            <wp:extent cx="5486400" cy="3257550"/>
            <wp:effectExtent l="0" t="0" r="0" b="0"/>
            <wp:docPr id="192465111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CB02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Figure 3. Daily capacity frontier. Sharpe is flat from ₹10M to ~₹1bn because daily turnover makes impact negligible until very large books.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F43ABA" w14:paraId="310A6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AE8B6" w14:textId="77777777" w:rsidR="00F43AB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E77EB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Ann. turnover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B3821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Capacity (INR)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BA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527F3" w14:textId="77777777" w:rsidR="00F43ABA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≈ USD</w:t>
            </w:r>
          </w:p>
        </w:tc>
      </w:tr>
      <w:tr w:rsidR="00F43ABA" w14:paraId="42C25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DF24F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ts_momentum_ss</w:t>
            </w:r>
            <w:proofErr w:type="spellEnd"/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5C9E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~205x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F202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~₹99bn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11012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~$1.2bn</w:t>
            </w:r>
          </w:p>
        </w:tc>
      </w:tr>
      <w:tr w:rsidR="00F43ABA" w14:paraId="66E17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E4A88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ts_momentum_index</w:t>
            </w:r>
            <w:proofErr w:type="spellEnd"/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E1D1A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~80x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F0BD1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~₹97bn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5328E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~$1.2bn</w:t>
            </w:r>
          </w:p>
        </w:tc>
      </w:tr>
      <w:tr w:rsidR="00F43ABA" w14:paraId="6FB7B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4C08F" w14:textId="77777777" w:rsidR="00F43ABA" w:rsidRDefault="00000000">
            <w:proofErr w:type="spellStart"/>
            <w:r>
              <w:rPr>
                <w:color w:val="000000"/>
                <w:sz w:val="18"/>
                <w:szCs w:val="18"/>
              </w:rPr>
              <w:t>xs_momentum</w:t>
            </w:r>
            <w:proofErr w:type="spellEnd"/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C3187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~225x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4BA06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~₹2.75bn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13194" w14:textId="77777777" w:rsidR="00F43ABA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~$33M</w:t>
            </w:r>
          </w:p>
        </w:tc>
      </w:tr>
    </w:tbl>
    <w:p w14:paraId="756D8924" w14:textId="77777777" w:rsidR="00F43AB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Daily momentum has ~600× the capacity of the best intraday strategy.</w:t>
      </w:r>
    </w:p>
    <w:p w14:paraId="063315E7" w14:textId="77777777" w:rsidR="00F43ABA" w:rsidRDefault="00000000">
      <w:r>
        <w:br w:type="page"/>
      </w:r>
    </w:p>
    <w:p w14:paraId="70DC0114" w14:textId="77777777" w:rsidR="00F43ABA" w:rsidRDefault="00000000">
      <w:pPr>
        <w:pStyle w:val="Heading1"/>
      </w:pPr>
      <w:bookmarkStart w:id="23" w:name="_Toc232673422"/>
      <w:r>
        <w:lastRenderedPageBreak/>
        <w:t>7. Key Findings</w:t>
      </w:r>
      <w:bookmarkEnd w:id="23"/>
    </w:p>
    <w:p w14:paraId="43224504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Horizon effect is real and clean:</w:t>
      </w:r>
      <w:r>
        <w:t xml:space="preserve"> reversal wins intraday, momentum wins daily — consistent with overreaction at short horizons and trend at longer horizons.</w:t>
      </w:r>
    </w:p>
    <w:p w14:paraId="14BE81BF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Frictionless Sharpe is dangerously misleading intraday:</w:t>
      </w:r>
      <w:r>
        <w:t xml:space="preserve"> the one-minute reversal Sharpe of ~54 is mostly bid-ask bounce; honest accounting (impact + capacity) is essential.</w:t>
      </w:r>
    </w:p>
    <w:p w14:paraId="6B844750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Costs, not signals, are the binding constraint intraday:</w:t>
      </w:r>
      <w:r>
        <w:t xml:space="preserve"> break-even cost is sub-1bp and realistic impact pushes every intraday strategy negative at meaningful size.</w:t>
      </w:r>
    </w:p>
    <w:p w14:paraId="4CB0BA7A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Alpha and liquidity conflict for reversal:</w:t>
      </w:r>
      <w:r>
        <w:t xml:space="preserve"> the edge lives in less-liquid names, so 'trade only liquid names' destroys it; 'trade smaller' is the lever that works.</w:t>
      </w:r>
    </w:p>
    <w:p w14:paraId="32EEC23F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Daily time-series momentum is the implementable winner:</w:t>
      </w:r>
      <w:r>
        <w:t xml:space="preserve"> modest but believable OOS Sharpe (~0.9), low turnover, and capacity ~₹100bn — roughly 600× the intraday reversal.</w:t>
      </w:r>
    </w:p>
    <w:p w14:paraId="0C9EC242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Walk-forward + impact-aware selection </w:t>
      </w:r>
      <w:proofErr w:type="gramStart"/>
      <w:r>
        <w:rPr>
          <w:b/>
          <w:bCs/>
        </w:rPr>
        <w:t>self-regularises:</w:t>
      </w:r>
      <w:proofErr w:type="gramEnd"/>
      <w:r>
        <w:t xml:space="preserve"> when impact bites, the optimiser automatically picks lower-turnover parameters.</w:t>
      </w:r>
    </w:p>
    <w:p w14:paraId="418F0983" w14:textId="77777777" w:rsidR="00F43ABA" w:rsidRDefault="00000000">
      <w:pPr>
        <w:pStyle w:val="Heading1"/>
      </w:pPr>
      <w:bookmarkStart w:id="24" w:name="_Toc232673423"/>
      <w:r>
        <w:t>8. Limitations</w:t>
      </w:r>
      <w:bookmarkEnd w:id="24"/>
    </w:p>
    <w:p w14:paraId="276CAE86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Two-year sample (2022–2023).</w:t>
      </w:r>
      <w:r>
        <w:t xml:space="preserve"> A single, </w:t>
      </w:r>
      <w:proofErr w:type="gramStart"/>
      <w:r>
        <w:t>fairly trending</w:t>
      </w:r>
      <w:proofErr w:type="gramEnd"/>
      <w:r>
        <w:t xml:space="preserve"> macro regime; results may not generalise across bull/bear/sideways regimes. No out-of-period (e.g. 2024+) test.</w:t>
      </w:r>
    </w:p>
    <w:p w14:paraId="0F700C8C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Idealised execution.</w:t>
      </w:r>
      <w:r>
        <w:t xml:space="preserve"> Fills are assumed at the bar close; the impact model is a parametric square-</w:t>
      </w:r>
      <w:proofErr w:type="spellStart"/>
      <w:r>
        <w:t>root</w:t>
      </w:r>
      <w:proofErr w:type="spellEnd"/>
      <w:r>
        <w:t xml:space="preserve"> law with assumed coefficients, not calibrated to realised fills. No modelling of queue position, partial fills, adverse selection, latency, or borrow/short availability.</w:t>
      </w:r>
    </w:p>
    <w:p w14:paraId="589DFD5F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ADV proxy.</w:t>
      </w:r>
      <w:r>
        <w:t xml:space="preserve"> Average daily traded value is computed as price × futures volume without lot-size/multiplier normalisation, so participation and absolute capacity figures are approximate (relative comparisons are robust).</w:t>
      </w:r>
    </w:p>
    <w:p w14:paraId="400E0D4A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Futures-specific frictions omitted.</w:t>
      </w:r>
      <w:r>
        <w:t xml:space="preserve"> Roll costs, expiry effects, margin, financing and contract-switching between F1 and the next front month are not modelled; F1 is treated as a continuous series.</w:t>
      </w:r>
    </w:p>
    <w:p w14:paraId="7620994F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portfolio-level construction.</w:t>
      </w:r>
      <w:r>
        <w:t xml:space="preserve"> Strategies are evaluated individually; there is no multi-strategy combination, correlation-aware allocation, or risk-budgeting across signals.</w:t>
      </w:r>
    </w:p>
    <w:p w14:paraId="5BA66C3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Simple signals and grids.</w:t>
      </w:r>
      <w:r>
        <w:t xml:space="preserve"> Each strategy uses one or two parameters over coarse </w:t>
      </w:r>
      <w:proofErr w:type="gramStart"/>
      <w:r>
        <w:t>grids;</w:t>
      </w:r>
      <w:proofErr w:type="gramEnd"/>
      <w:r>
        <w:t xml:space="preserve"> no feature engineering, </w:t>
      </w:r>
      <w:proofErr w:type="spellStart"/>
      <w:r>
        <w:t>ensembling</w:t>
      </w:r>
      <w:proofErr w:type="spellEnd"/>
      <w:r>
        <w:t>, or machine-learning models, and no formal multiple-testing / data-snooping correction.</w:t>
      </w:r>
    </w:p>
    <w:p w14:paraId="1A91CE26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Costs assumed symmetric and static.</w:t>
      </w:r>
      <w:r>
        <w:t xml:space="preserve"> Spread and impact coefficients are constant across names and time, rather than time-varying with volatility or order-book depth.</w:t>
      </w:r>
    </w:p>
    <w:p w14:paraId="669E57AD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Survivorship / universe drift.</w:t>
      </w:r>
      <w:r>
        <w:t xml:space="preserve"> The universe is taken as the available files; additions, deletions and ban-period exclusions of single-stock futures are not explicitly handled.</w:t>
      </w:r>
    </w:p>
    <w:p w14:paraId="639679D0" w14:textId="77777777" w:rsidR="00F43ABA" w:rsidRDefault="00000000">
      <w:pPr>
        <w:pStyle w:val="Heading1"/>
      </w:pPr>
      <w:bookmarkStart w:id="25" w:name="_Toc232673424"/>
      <w:r>
        <w:t>9. What Else Could Be Most Useful to Explore</w:t>
      </w:r>
      <w:bookmarkEnd w:id="25"/>
    </w:p>
    <w:p w14:paraId="1ECC04F8" w14:textId="77777777" w:rsidR="00F43ABA" w:rsidRDefault="00000000">
      <w:pPr>
        <w:pStyle w:val="Heading2"/>
      </w:pPr>
      <w:bookmarkStart w:id="26" w:name="_Toc232673425"/>
      <w:r>
        <w:t>9.1 Highest priority</w:t>
      </w:r>
      <w:bookmarkEnd w:id="26"/>
    </w:p>
    <w:p w14:paraId="13E760DC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Out-of-sample period test (2024+).</w:t>
      </w:r>
      <w:r>
        <w:t xml:space="preserve"> Re-run the committed daily momentum configuration on fresh data to confirm the edge persists out of the development sample.</w:t>
      </w:r>
    </w:p>
    <w:p w14:paraId="2E7B8554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Multi-strategy portfolio.</w:t>
      </w:r>
      <w:r>
        <w:t xml:space="preserve"> Combine daily </w:t>
      </w:r>
      <w:proofErr w:type="spellStart"/>
      <w:r>
        <w:t>ts_momentum</w:t>
      </w:r>
      <w:proofErr w:type="spellEnd"/>
      <w:r>
        <w:t xml:space="preserve"> (index + single-name) and </w:t>
      </w:r>
      <w:proofErr w:type="spellStart"/>
      <w:r>
        <w:t>xs_momentum</w:t>
      </w:r>
      <w:proofErr w:type="spellEnd"/>
      <w:r>
        <w:t xml:space="preserve"> into one risk-weighted, correlation-aware book and report its impact-aware metrics and capacity — likely the most deployable </w:t>
      </w:r>
      <w:proofErr w:type="gramStart"/>
      <w:r>
        <w:t>end product</w:t>
      </w:r>
      <w:proofErr w:type="gramEnd"/>
      <w:r>
        <w:t>.</w:t>
      </w:r>
    </w:p>
    <w:p w14:paraId="53B6C433" w14:textId="77777777" w:rsidR="00F43AB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Execution realism.</w:t>
      </w:r>
      <w:r>
        <w:t xml:space="preserve"> Model fills at next-bar open (or VWAP over a participation schedule), calibrate the impact coefficient to realised slippage, and add a participation cap (e.g. ≤5–10% of ADV) — turning capacity from an estimate into a constraint.</w:t>
      </w:r>
    </w:p>
    <w:p w14:paraId="2591CCD1" w14:textId="77777777" w:rsidR="00F43ABA" w:rsidRDefault="00000000">
      <w:pPr>
        <w:pStyle w:val="Heading2"/>
      </w:pPr>
      <w:bookmarkStart w:id="27" w:name="_Toc232673426"/>
      <w:r>
        <w:t>9.2 Signal and regime research</w:t>
      </w:r>
      <w:bookmarkEnd w:id="27"/>
    </w:p>
    <w:p w14:paraId="656B442B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Regime overlay (the project's original thesis):</w:t>
      </w:r>
      <w:r>
        <w:t xml:space="preserve"> use the Hurst / volatility regime to switch the whole book between daily momentum and intraday reversion, rather than running each standalone.</w:t>
      </w:r>
    </w:p>
    <w:p w14:paraId="5F230215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Better intraday alpha:</w:t>
      </w:r>
      <w:r>
        <w:t xml:space="preserve"> test whether intraday reversion has a longer-horizon, lower-turnover form (e.g. open-to-close overreaction, or signals refreshed a few times per day) that survives impact at larger size.</w:t>
      </w:r>
    </w:p>
    <w:p w14:paraId="5D13BF03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Volatility / OI features:</w:t>
      </w:r>
      <w:r>
        <w:t xml:space="preserve"> the loader already provides Open Interest and volume; OI changes and volume spikes are natural conditioning variables left unused here.</w:t>
      </w:r>
    </w:p>
    <w:p w14:paraId="5993B8B2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Cross-frequency blends:</w:t>
      </w:r>
      <w:r>
        <w:t xml:space="preserve"> daily momentum core with a small intraday reversion satellite sized to its low capacity.</w:t>
      </w:r>
    </w:p>
    <w:p w14:paraId="13216001" w14:textId="77777777" w:rsidR="00F43ABA" w:rsidRDefault="00000000">
      <w:pPr>
        <w:pStyle w:val="Heading2"/>
      </w:pPr>
      <w:bookmarkStart w:id="28" w:name="_Toc232673427"/>
      <w:r>
        <w:t>9.3 Robustness and infrastructure</w:t>
      </w:r>
      <w:bookmarkEnd w:id="28"/>
    </w:p>
    <w:p w14:paraId="026CC9F4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Parameter-stability and deflated-Sharpe analysis</w:t>
      </w:r>
      <w:r>
        <w:t xml:space="preserve"> to guard against the coarse-grid overfitting risk.</w:t>
      </w:r>
    </w:p>
    <w:p w14:paraId="228C42F9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Transaction-cost sensitivity as a first-class deliverable</w:t>
      </w:r>
      <w:r>
        <w:t xml:space="preserve"> per strategy (already persisted) used as a go/no-go gate against measured live costs.</w:t>
      </w:r>
    </w:p>
    <w:p w14:paraId="79F2202D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Walk-forward with rolling (not just anchored) windows</w:t>
      </w:r>
      <w:r>
        <w:t xml:space="preserve"> and more splits, to test stationarity of the chosen parameters.</w:t>
      </w:r>
    </w:p>
    <w:p w14:paraId="58C94765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F2/F3 and roll-aware continuous series</w:t>
      </w:r>
      <w:r>
        <w:t xml:space="preserve"> to study term-structure and reduce expiry noise.</w:t>
      </w:r>
    </w:p>
    <w:p w14:paraId="3CC4E0DB" w14:textId="77777777" w:rsidR="00F43ABA" w:rsidRDefault="00000000">
      <w:pPr>
        <w:pStyle w:val="Heading1"/>
      </w:pPr>
      <w:bookmarkStart w:id="29" w:name="_Toc232673428"/>
      <w:r>
        <w:t>10. Reproducibility</w:t>
      </w:r>
      <w:bookmarkEnd w:id="29"/>
    </w:p>
    <w:p w14:paraId="67F3125D" w14:textId="77777777" w:rsidR="00F43ABA" w:rsidRDefault="00000000">
      <w:pPr>
        <w:spacing w:after="120"/>
      </w:pPr>
      <w:r>
        <w:t xml:space="preserve">All results </w:t>
      </w:r>
      <w:proofErr w:type="gramStart"/>
      <w:r>
        <w:t>are persisted</w:t>
      </w:r>
      <w:proofErr w:type="gramEnd"/>
      <w:r>
        <w:t xml:space="preserve"> under results/latest/ as committed snapshots, each containing metrics.csv, asset_sharpe.csv (per-name Sharpe), cost_sensitivity.csv (Sharpe vs cost ladder), returns/</w:t>
      </w:r>
      <w:proofErr w:type="spellStart"/>
      <w:r>
        <w:t>gross_returns</w:t>
      </w:r>
      <w:proofErr w:type="spellEnd"/>
      <w:r>
        <w:t xml:space="preserve"> parquet, and </w:t>
      </w:r>
      <w:proofErr w:type="spellStart"/>
      <w:proofErr w:type="gramStart"/>
      <w:r>
        <w:t>meta.json</w:t>
      </w:r>
      <w:proofErr w:type="spellEnd"/>
      <w:proofErr w:type="gramEnd"/>
      <w:r>
        <w:t xml:space="preserve"> (full run config including cost, impact, turnover and liquidity settings):</w:t>
      </w:r>
    </w:p>
    <w:p w14:paraId="73146DB2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daily/</w:t>
      </w:r>
      <w:r>
        <w:t xml:space="preserve"> — full-universe daily strategies (11).</w:t>
      </w:r>
    </w:p>
    <w:p w14:paraId="71C145CA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intraday/</w:t>
      </w:r>
      <w:r>
        <w:t xml:space="preserve"> and </w:t>
      </w:r>
      <w:r>
        <w:rPr>
          <w:b/>
          <w:bCs/>
        </w:rPr>
        <w:t>intraday15/</w:t>
      </w:r>
      <w:r>
        <w:t xml:space="preserve"> — 1-minute and 15-minute intraday strategies.</w:t>
      </w:r>
    </w:p>
    <w:p w14:paraId="1E9F4774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intraday_lowturn</w:t>
      </w:r>
      <w:proofErr w:type="spellEnd"/>
      <w:r>
        <w:rPr>
          <w:b/>
          <w:bCs/>
        </w:rPr>
        <w:t>/</w:t>
      </w:r>
      <w:r>
        <w:t xml:space="preserve">, </w:t>
      </w:r>
      <w:proofErr w:type="spellStart"/>
      <w:r>
        <w:rPr>
          <w:b/>
          <w:bCs/>
        </w:rPr>
        <w:t>intraday_realistic</w:t>
      </w:r>
      <w:proofErr w:type="spellEnd"/>
      <w:r>
        <w:rPr>
          <w:b/>
          <w:bCs/>
        </w:rPr>
        <w:t>/</w:t>
      </w:r>
      <w:r>
        <w:t xml:space="preserve"> — turnover-controlled and impact-aware intraday runs.</w:t>
      </w:r>
    </w:p>
    <w:p w14:paraId="5F84E45C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xs_mr_15m_best/</w:t>
      </w:r>
      <w:r>
        <w:t xml:space="preserve"> — best implementable intraday reversal config (15-min, small book, liquidity tilt).</w:t>
      </w:r>
    </w:p>
    <w:p w14:paraId="0839989C" w14:textId="77777777" w:rsidR="00F43AB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capacity/</w:t>
      </w:r>
      <w:r>
        <w:t xml:space="preserve"> and </w:t>
      </w:r>
      <w:proofErr w:type="spellStart"/>
      <w:r>
        <w:rPr>
          <w:b/>
          <w:bCs/>
        </w:rPr>
        <w:t>capacity_daily</w:t>
      </w:r>
      <w:proofErr w:type="spellEnd"/>
      <w:r>
        <w:rPr>
          <w:b/>
          <w:bCs/>
        </w:rPr>
        <w:t>/</w:t>
      </w:r>
      <w:r>
        <w:t xml:space="preserve"> — capacity-frontier curves and charts.</w:t>
      </w:r>
    </w:p>
    <w:p w14:paraId="24A03D77" w14:textId="77777777" w:rsidR="00F43ABA" w:rsidRDefault="00000000">
      <w:pPr>
        <w:spacing w:after="120"/>
      </w:pPr>
      <w:r>
        <w:t xml:space="preserve">Typical usage: lab = </w:t>
      </w:r>
      <w:proofErr w:type="spellStart"/>
      <w:proofErr w:type="gramStart"/>
      <w:r>
        <w:t>QuantLab</w:t>
      </w:r>
      <w:proofErr w:type="spellEnd"/>
      <w:r>
        <w:t>(</w:t>
      </w:r>
      <w:proofErr w:type="gramEnd"/>
      <w:r>
        <w:t xml:space="preserve">"Data", </w:t>
      </w:r>
      <w:proofErr w:type="spellStart"/>
      <w:r>
        <w:t>target_vol</w:t>
      </w:r>
      <w:proofErr w:type="spellEnd"/>
      <w:r>
        <w:t xml:space="preserve">=0.15); </w:t>
      </w:r>
      <w:proofErr w:type="spellStart"/>
      <w:proofErr w:type="gramStart"/>
      <w:r>
        <w:t>lab.load</w:t>
      </w:r>
      <w:proofErr w:type="spellEnd"/>
      <w:proofErr w:type="gramEnd"/>
      <w:r>
        <w:t xml:space="preserve">(frequency="daily"); res = </w:t>
      </w:r>
      <w:proofErr w:type="spellStart"/>
      <w:r>
        <w:t>lab.run_</w:t>
      </w:r>
      <w:proofErr w:type="gramStart"/>
      <w:r>
        <w:t>all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lab.report</w:t>
      </w:r>
      <w:proofErr w:type="spellEnd"/>
      <w:proofErr w:type="gramEnd"/>
      <w:r>
        <w:t xml:space="preserve">(res); </w:t>
      </w:r>
      <w:proofErr w:type="spellStart"/>
      <w:proofErr w:type="gramStart"/>
      <w:r>
        <w:t>lab.plot</w:t>
      </w:r>
      <w:proofErr w:type="spellEnd"/>
      <w:proofErr w:type="gramEnd"/>
      <w:r>
        <w:t xml:space="preserve">(res); </w:t>
      </w:r>
      <w:proofErr w:type="spellStart"/>
      <w:proofErr w:type="gramStart"/>
      <w:r>
        <w:t>lab.save</w:t>
      </w:r>
      <w:proofErr w:type="spellEnd"/>
      <w:proofErr w:type="gramEnd"/>
      <w:r>
        <w:t xml:space="preserve">(res). Capacity: </w:t>
      </w:r>
      <w:proofErr w:type="spellStart"/>
      <w:proofErr w:type="gramStart"/>
      <w:r>
        <w:t>lab.capacity</w:t>
      </w:r>
      <w:proofErr w:type="gramEnd"/>
      <w:r>
        <w:t>_</w:t>
      </w:r>
      <w:proofErr w:type="gramStart"/>
      <w:r>
        <w:t>frontier</w:t>
      </w:r>
      <w:proofErr w:type="spellEnd"/>
      <w:r>
        <w:t>(</w:t>
      </w:r>
      <w:proofErr w:type="gramEnd"/>
      <w:r>
        <w:t>"</w:t>
      </w:r>
      <w:proofErr w:type="spellStart"/>
      <w:r>
        <w:t>ts_momentum</w:t>
      </w:r>
      <w:proofErr w:type="spellEnd"/>
      <w:r>
        <w:t>", universe="index").</w:t>
      </w:r>
    </w:p>
    <w:sectPr w:rsidR="00F43AB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0D3B" w14:textId="77777777" w:rsidR="00F1330D" w:rsidRDefault="00F1330D">
      <w:r>
        <w:separator/>
      </w:r>
    </w:p>
  </w:endnote>
  <w:endnote w:type="continuationSeparator" w:id="0">
    <w:p w14:paraId="69D489C9" w14:textId="77777777" w:rsidR="00F1330D" w:rsidRDefault="00F13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B246" w14:textId="77777777" w:rsidR="00F43ABA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2797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2797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38F1" w14:textId="77777777" w:rsidR="00F1330D" w:rsidRDefault="00F1330D">
      <w:r>
        <w:separator/>
      </w:r>
    </w:p>
  </w:footnote>
  <w:footnote w:type="continuationSeparator" w:id="0">
    <w:p w14:paraId="4AD13C8C" w14:textId="77777777" w:rsidR="00F1330D" w:rsidRDefault="00F13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1504" w14:textId="77777777" w:rsidR="00F43ABA" w:rsidRDefault="00000000">
    <w:pPr>
      <w:pBdr>
        <w:bottom w:val="single" w:sz="4" w:space="4" w:color="2E5BA8"/>
      </w:pBdr>
      <w:jc w:val="right"/>
    </w:pPr>
    <w:r>
      <w:rPr>
        <w:color w:val="595959"/>
        <w:sz w:val="16"/>
        <w:szCs w:val="16"/>
      </w:rPr>
      <w:t>Systematic Trading Strategies — NSE F&amp;O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A21"/>
    <w:multiLevelType w:val="hybridMultilevel"/>
    <w:tmpl w:val="4BB825F4"/>
    <w:lvl w:ilvl="0" w:tplc="55E472C4">
      <w:start w:val="1"/>
      <w:numFmt w:val="decimal"/>
      <w:lvlText w:val="%1."/>
      <w:lvlJc w:val="left"/>
      <w:pPr>
        <w:ind w:left="540" w:hanging="280"/>
      </w:pPr>
    </w:lvl>
    <w:lvl w:ilvl="1" w:tplc="3AA09534">
      <w:numFmt w:val="decimal"/>
      <w:lvlText w:val=""/>
      <w:lvlJc w:val="left"/>
    </w:lvl>
    <w:lvl w:ilvl="2" w:tplc="662C2B52">
      <w:numFmt w:val="decimal"/>
      <w:lvlText w:val=""/>
      <w:lvlJc w:val="left"/>
    </w:lvl>
    <w:lvl w:ilvl="3" w:tplc="40FA040E">
      <w:numFmt w:val="decimal"/>
      <w:lvlText w:val=""/>
      <w:lvlJc w:val="left"/>
    </w:lvl>
    <w:lvl w:ilvl="4" w:tplc="F8E02AE2">
      <w:numFmt w:val="decimal"/>
      <w:lvlText w:val=""/>
      <w:lvlJc w:val="left"/>
    </w:lvl>
    <w:lvl w:ilvl="5" w:tplc="8FDEC208">
      <w:numFmt w:val="decimal"/>
      <w:lvlText w:val=""/>
      <w:lvlJc w:val="left"/>
    </w:lvl>
    <w:lvl w:ilvl="6" w:tplc="4E0EF524">
      <w:numFmt w:val="decimal"/>
      <w:lvlText w:val=""/>
      <w:lvlJc w:val="left"/>
    </w:lvl>
    <w:lvl w:ilvl="7" w:tplc="FA424EB0">
      <w:numFmt w:val="decimal"/>
      <w:lvlText w:val=""/>
      <w:lvlJc w:val="left"/>
    </w:lvl>
    <w:lvl w:ilvl="8" w:tplc="2272FBEA">
      <w:numFmt w:val="decimal"/>
      <w:lvlText w:val=""/>
      <w:lvlJc w:val="left"/>
    </w:lvl>
  </w:abstractNum>
  <w:abstractNum w:abstractNumId="1" w15:restartNumberingAfterBreak="0">
    <w:nsid w:val="5FEA5245"/>
    <w:multiLevelType w:val="hybridMultilevel"/>
    <w:tmpl w:val="DBD8A040"/>
    <w:lvl w:ilvl="0" w:tplc="2FECF9C2">
      <w:start w:val="1"/>
      <w:numFmt w:val="bullet"/>
      <w:lvlText w:val="•"/>
      <w:lvlJc w:val="left"/>
      <w:pPr>
        <w:ind w:left="540" w:hanging="280"/>
      </w:pPr>
    </w:lvl>
    <w:lvl w:ilvl="1" w:tplc="4700356E">
      <w:numFmt w:val="decimal"/>
      <w:lvlText w:val=""/>
      <w:lvlJc w:val="left"/>
    </w:lvl>
    <w:lvl w:ilvl="2" w:tplc="4D76F9C8">
      <w:numFmt w:val="decimal"/>
      <w:lvlText w:val=""/>
      <w:lvlJc w:val="left"/>
    </w:lvl>
    <w:lvl w:ilvl="3" w:tplc="2010640C">
      <w:numFmt w:val="decimal"/>
      <w:lvlText w:val=""/>
      <w:lvlJc w:val="left"/>
    </w:lvl>
    <w:lvl w:ilvl="4" w:tplc="B8285798">
      <w:numFmt w:val="decimal"/>
      <w:lvlText w:val=""/>
      <w:lvlJc w:val="left"/>
    </w:lvl>
    <w:lvl w:ilvl="5" w:tplc="E3806196">
      <w:numFmt w:val="decimal"/>
      <w:lvlText w:val=""/>
      <w:lvlJc w:val="left"/>
    </w:lvl>
    <w:lvl w:ilvl="6" w:tplc="24E4C570">
      <w:numFmt w:val="decimal"/>
      <w:lvlText w:val=""/>
      <w:lvlJc w:val="left"/>
    </w:lvl>
    <w:lvl w:ilvl="7" w:tplc="EC5E904C">
      <w:numFmt w:val="decimal"/>
      <w:lvlText w:val=""/>
      <w:lvlJc w:val="left"/>
    </w:lvl>
    <w:lvl w:ilvl="8" w:tplc="4A364962">
      <w:numFmt w:val="decimal"/>
      <w:lvlText w:val=""/>
      <w:lvlJc w:val="left"/>
    </w:lvl>
  </w:abstractNum>
  <w:abstractNum w:abstractNumId="2" w15:restartNumberingAfterBreak="0">
    <w:nsid w:val="75B873D3"/>
    <w:multiLevelType w:val="hybridMultilevel"/>
    <w:tmpl w:val="7EB08C7C"/>
    <w:lvl w:ilvl="0" w:tplc="DDCC7012">
      <w:start w:val="1"/>
      <w:numFmt w:val="bullet"/>
      <w:lvlText w:val="●"/>
      <w:lvlJc w:val="left"/>
      <w:pPr>
        <w:ind w:left="720" w:hanging="360"/>
      </w:pPr>
    </w:lvl>
    <w:lvl w:ilvl="1" w:tplc="C046CE8A">
      <w:start w:val="1"/>
      <w:numFmt w:val="bullet"/>
      <w:lvlText w:val="○"/>
      <w:lvlJc w:val="left"/>
      <w:pPr>
        <w:ind w:left="1440" w:hanging="360"/>
      </w:pPr>
    </w:lvl>
    <w:lvl w:ilvl="2" w:tplc="345033B8">
      <w:start w:val="1"/>
      <w:numFmt w:val="bullet"/>
      <w:lvlText w:val="■"/>
      <w:lvlJc w:val="left"/>
      <w:pPr>
        <w:ind w:left="2160" w:hanging="360"/>
      </w:pPr>
    </w:lvl>
    <w:lvl w:ilvl="3" w:tplc="68504242">
      <w:start w:val="1"/>
      <w:numFmt w:val="bullet"/>
      <w:lvlText w:val="●"/>
      <w:lvlJc w:val="left"/>
      <w:pPr>
        <w:ind w:left="2880" w:hanging="360"/>
      </w:pPr>
    </w:lvl>
    <w:lvl w:ilvl="4" w:tplc="6B147236">
      <w:start w:val="1"/>
      <w:numFmt w:val="bullet"/>
      <w:lvlText w:val="○"/>
      <w:lvlJc w:val="left"/>
      <w:pPr>
        <w:ind w:left="3600" w:hanging="360"/>
      </w:pPr>
    </w:lvl>
    <w:lvl w:ilvl="5" w:tplc="09A45A90">
      <w:start w:val="1"/>
      <w:numFmt w:val="bullet"/>
      <w:lvlText w:val="■"/>
      <w:lvlJc w:val="left"/>
      <w:pPr>
        <w:ind w:left="4320" w:hanging="360"/>
      </w:pPr>
    </w:lvl>
    <w:lvl w:ilvl="6" w:tplc="D23E4E28">
      <w:start w:val="1"/>
      <w:numFmt w:val="bullet"/>
      <w:lvlText w:val="●"/>
      <w:lvlJc w:val="left"/>
      <w:pPr>
        <w:ind w:left="5040" w:hanging="360"/>
      </w:pPr>
    </w:lvl>
    <w:lvl w:ilvl="7" w:tplc="BA26CB5A">
      <w:start w:val="1"/>
      <w:numFmt w:val="bullet"/>
      <w:lvlText w:val="●"/>
      <w:lvlJc w:val="left"/>
      <w:pPr>
        <w:ind w:left="5760" w:hanging="360"/>
      </w:pPr>
    </w:lvl>
    <w:lvl w:ilvl="8" w:tplc="FA202D7A">
      <w:start w:val="1"/>
      <w:numFmt w:val="bullet"/>
      <w:lvlText w:val="●"/>
      <w:lvlJc w:val="left"/>
      <w:pPr>
        <w:ind w:left="6480" w:hanging="360"/>
      </w:pPr>
    </w:lvl>
  </w:abstractNum>
  <w:num w:numId="1" w16cid:durableId="432631180">
    <w:abstractNumId w:val="2"/>
    <w:lvlOverride w:ilvl="0">
      <w:startOverride w:val="1"/>
    </w:lvlOverride>
  </w:num>
  <w:num w:numId="2" w16cid:durableId="1881746487">
    <w:abstractNumId w:val="1"/>
    <w:lvlOverride w:ilvl="0">
      <w:startOverride w:val="1"/>
    </w:lvlOverride>
  </w:num>
  <w:num w:numId="3" w16cid:durableId="297535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ABA"/>
    <w:rsid w:val="00127977"/>
    <w:rsid w:val="004D61D8"/>
    <w:rsid w:val="00A459BA"/>
    <w:rsid w:val="00F1330D"/>
    <w:rsid w:val="00F4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720F9"/>
  <w15:docId w15:val="{92D50FB7-7FFC-644E-A884-463567B1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BA8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27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797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2616</Words>
  <Characters>16323</Characters>
  <Application>Microsoft Office Word</Application>
  <DocSecurity>0</DocSecurity>
  <Lines>399</Lines>
  <Paragraphs>269</Paragraphs>
  <ScaleCrop>false</ScaleCrop>
  <Company/>
  <LinksUpToDate>false</LinksUpToDate>
  <CharactersWithSpaces>18734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Systematic Trading Strategies on the NSE F&amp;O Universe</dc:title>
  <dc:creator>QuantResearch</dc:creator>
  <cp:lastModifiedBy>Ditesh Verma</cp:lastModifiedBy>
  <cp:revision>2</cp:revision>
  <dcterms:created xsi:type="dcterms:W3CDTF">2026-06-18T10:07:00Z</dcterms:created>
  <dcterms:modified xsi:type="dcterms:W3CDTF">2026-06-18T10:24:00Z</dcterms:modified>
</cp:coreProperties>
</file>