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Title"/>
        <w:tag w:val=""/>
        <w:id w:val="-1244491455"/>
        <w:placeholder>
          <w:docPart w:val="17F8F22EE270476D89E7304D4898B95C"/>
        </w:placeholder>
        <w:dataBinding w:prefixMappings="xmlns:ns0='http://purl.org/dc/elements/1.1/' xmlns:ns1='http://schemas.openxmlformats.org/package/2006/metadata/core-properties' " w:xpath="/ns1:coreProperties[1]/ns0:title[1]" w:storeItemID="{6C3C8BC8-F283-45AE-878A-BAB7291924A1}"/>
        <w:text/>
      </w:sdtPr>
      <w:sdtEndPr/>
      <w:sdtContent>
        <w:p w14:paraId="3E317557" w14:textId="1AD840A9" w:rsidR="00EA14F9" w:rsidRDefault="00C11911" w:rsidP="00C11911">
          <w:pPr>
            <w:pStyle w:val="Ttulo"/>
          </w:pPr>
          <w:r>
            <w:t>Proposal Manager &amp; Dynamics 365 for Sales</w:t>
          </w:r>
        </w:p>
      </w:sdtContent>
    </w:sdt>
    <w:sdt>
      <w:sdtPr>
        <w:alias w:val="Subject"/>
        <w:tag w:val=""/>
        <w:id w:val="445975771"/>
        <w:placeholder>
          <w:docPart w:val="EBBACA3036DE4ECFA95BB1837ADAD432"/>
        </w:placeholder>
        <w:dataBinding w:prefixMappings="xmlns:ns0='http://purl.org/dc/elements/1.1/' xmlns:ns1='http://schemas.openxmlformats.org/package/2006/metadata/core-properties' " w:xpath="/ns1:coreProperties[1]/ns0:subject[1]" w:storeItemID="{6C3C8BC8-F283-45AE-878A-BAB7291924A1}"/>
        <w:text/>
      </w:sdtPr>
      <w:sdtEndPr/>
      <w:sdtContent>
        <w:p w14:paraId="4F992F61" w14:textId="4184B78F" w:rsidR="00BE584C" w:rsidRPr="00BE584C" w:rsidRDefault="006766D1" w:rsidP="00BE584C">
          <w:pPr>
            <w:pStyle w:val="Subttulo"/>
          </w:pPr>
          <w:r>
            <w:t>Mapping Configuration Guide</w:t>
          </w:r>
        </w:p>
      </w:sdtContent>
    </w:sdt>
    <w:p w14:paraId="1FAADE8E" w14:textId="690D7677" w:rsidR="00C11911" w:rsidRDefault="00C11911" w:rsidP="00C11911">
      <w:pPr>
        <w:pStyle w:val="Ttulo1"/>
      </w:pPr>
      <w:bookmarkStart w:id="0" w:name="_Toc5887546"/>
      <w:r>
        <w:t>Introduction</w:t>
      </w:r>
      <w:bookmarkEnd w:id="0"/>
    </w:p>
    <w:p w14:paraId="12EC39E5" w14:textId="4D88CB93" w:rsidR="00260D61" w:rsidRDefault="006766D1" w:rsidP="006766D1">
      <w:r>
        <w:t xml:space="preserve">The Proposal Manager </w:t>
      </w:r>
      <w:r w:rsidR="001F3AC9">
        <w:t xml:space="preserve">application allows </w:t>
      </w:r>
      <w:r w:rsidR="00EA3C41">
        <w:t>an</w:t>
      </w:r>
      <w:r w:rsidR="001F3AC9">
        <w:t xml:space="preserve"> administrator to define as many custom</w:t>
      </w:r>
      <w:r w:rsidR="00A87E0C">
        <w:t xml:space="preserve"> data</w:t>
      </w:r>
      <w:r w:rsidR="001F3AC9">
        <w:t xml:space="preserve"> fields associated to an opportunity as </w:t>
      </w:r>
      <w:r w:rsidR="00260D61">
        <w:t>his or her organization needs. These custom fields are named m</w:t>
      </w:r>
      <w:r w:rsidR="00260D61" w:rsidRPr="00260D61">
        <w:rPr>
          <w:i/>
        </w:rPr>
        <w:t>etadata</w:t>
      </w:r>
      <w:r w:rsidR="00260D61">
        <w:t xml:space="preserve"> and can be defined in the Configuration channel of the </w:t>
      </w:r>
      <w:r w:rsidR="00E409B8">
        <w:t>main Proposal Manager</w:t>
      </w:r>
      <w:r w:rsidR="00260D61">
        <w:t xml:space="preserve"> team. </w:t>
      </w:r>
    </w:p>
    <w:p w14:paraId="5F798815" w14:textId="666E5E37" w:rsidR="006766D1" w:rsidRDefault="00260D61" w:rsidP="006766D1">
      <w:r>
        <w:t xml:space="preserve">The </w:t>
      </w:r>
      <w:r w:rsidR="006766D1">
        <w:t>integration with Dynamics 365 for Sales</w:t>
      </w:r>
      <w:r>
        <w:t xml:space="preserve"> further extends this customization feature by allowing to map these dynamic fields to </w:t>
      </w:r>
      <w:r w:rsidR="00E409B8">
        <w:t xml:space="preserve">fields in the Dynamics 365 Opportunity entity. </w:t>
      </w:r>
      <w:r w:rsidR="006346D0">
        <w:t xml:space="preserve">Even more, the mapping allows for any custom entity in Dynamics 365 to be used instead of the default </w:t>
      </w:r>
      <w:r w:rsidR="0010154C">
        <w:t>O</w:t>
      </w:r>
      <w:r w:rsidR="006346D0">
        <w:t>pportunity</w:t>
      </w:r>
      <w:r w:rsidR="0010154C">
        <w:t xml:space="preserve"> entity.</w:t>
      </w:r>
    </w:p>
    <w:p w14:paraId="28383FEF" w14:textId="474D03D2" w:rsidR="006552B9" w:rsidRPr="0011626C" w:rsidRDefault="006552B9" w:rsidP="006766D1">
      <w:pPr>
        <w:rPr>
          <w:i/>
          <w:iCs/>
        </w:rPr>
      </w:pPr>
      <w:r>
        <w:t>This guide is meant to help</w:t>
      </w:r>
      <w:r w:rsidR="008128DC">
        <w:t xml:space="preserve"> the IT Professional configure this mapping correctly</w:t>
      </w:r>
      <w:r w:rsidR="000F7DB9">
        <w:t xml:space="preserve"> while setting up the Integration</w:t>
      </w:r>
      <w:r w:rsidR="008128DC">
        <w:t>.</w:t>
      </w:r>
    </w:p>
    <w:p w14:paraId="421342C2" w14:textId="4328BF50" w:rsidR="008458B7" w:rsidRDefault="008128DC" w:rsidP="008458B7">
      <w:pPr>
        <w:pStyle w:val="Ttulo1"/>
      </w:pPr>
      <w:bookmarkStart w:id="1" w:name="_Toc5887547"/>
      <w:r>
        <w:t>Overview</w:t>
      </w:r>
      <w:bookmarkEnd w:id="1"/>
    </w:p>
    <w:p w14:paraId="6F5901F6" w14:textId="0D58B543" w:rsidR="008458B7" w:rsidRDefault="008128DC" w:rsidP="008458B7">
      <w:pPr>
        <w:pStyle w:val="Ttulo2"/>
      </w:pPr>
      <w:bookmarkStart w:id="2" w:name="_Toc5887548"/>
      <w:r>
        <w:t>Configuration structure</w:t>
      </w:r>
      <w:bookmarkEnd w:id="2"/>
    </w:p>
    <w:p w14:paraId="7A283B30" w14:textId="77777777" w:rsidR="00291965" w:rsidRDefault="008128DC" w:rsidP="008128DC">
      <w:r>
        <w:t xml:space="preserve">Inside the Proposal Manager solution, in the </w:t>
      </w:r>
      <w:proofErr w:type="spellStart"/>
      <w:r>
        <w:t>WebReact</w:t>
      </w:r>
      <w:proofErr w:type="spellEnd"/>
      <w:r>
        <w:t xml:space="preserve"> project, is the global configuration file for the application, called </w:t>
      </w:r>
      <w:proofErr w:type="spellStart"/>
      <w:proofErr w:type="gramStart"/>
      <w:r w:rsidRPr="008128DC">
        <w:rPr>
          <w:i/>
        </w:rPr>
        <w:t>appsetings.json</w:t>
      </w:r>
      <w:proofErr w:type="spellEnd"/>
      <w:proofErr w:type="gramEnd"/>
      <w:r>
        <w:t>.</w:t>
      </w:r>
      <w:r w:rsidR="00B604F5">
        <w:t xml:space="preserve"> A section in the file, appropriately named Dynamics365, groups many configuration variables associated with the Integration.</w:t>
      </w:r>
      <w:r w:rsidR="00291965">
        <w:t xml:space="preserve"> Of note are two</w:t>
      </w:r>
      <w:r w:rsidR="00B604F5">
        <w:t xml:space="preserve"> of them called </w:t>
      </w:r>
      <w:proofErr w:type="spellStart"/>
      <w:r w:rsidR="00291965" w:rsidRPr="00291965">
        <w:t>DefaultDealType</w:t>
      </w:r>
      <w:proofErr w:type="spellEnd"/>
      <w:r w:rsidR="00291965">
        <w:t xml:space="preserve"> and </w:t>
      </w:r>
      <w:proofErr w:type="spellStart"/>
      <w:r w:rsidR="00B604F5">
        <w:t>OpportunityMapping</w:t>
      </w:r>
      <w:proofErr w:type="spellEnd"/>
      <w:r w:rsidR="00B604F5">
        <w:t>.</w:t>
      </w:r>
      <w:r w:rsidR="00291965">
        <w:t xml:space="preserve"> </w:t>
      </w:r>
    </w:p>
    <w:p w14:paraId="40C859E2" w14:textId="77777777" w:rsidR="00291965" w:rsidRDefault="00291965" w:rsidP="008128DC">
      <w:r>
        <w:t xml:space="preserve">The first field, </w:t>
      </w:r>
      <w:proofErr w:type="spellStart"/>
      <w:r w:rsidRPr="00291965">
        <w:rPr>
          <w:i/>
          <w:iCs/>
        </w:rPr>
        <w:t>DefaultDealType</w:t>
      </w:r>
      <w:proofErr w:type="spellEnd"/>
      <w:r>
        <w:t xml:space="preserve">, allows to </w:t>
      </w:r>
      <w:r w:rsidRPr="00291965">
        <w:t xml:space="preserve">specify a default Deal Type to be assigned to all opportunities created through Dynamics 365. This causes an automatic Team creation in Microsoft Teams with all the channels dictated by the Deal Type. If this is desired, the full display name of the Deal Type </w:t>
      </w:r>
      <w:r>
        <w:t xml:space="preserve">must be entered </w:t>
      </w:r>
      <w:r w:rsidRPr="00291965">
        <w:t xml:space="preserve">between quotes. Otherwise, </w:t>
      </w:r>
      <w:r>
        <w:t xml:space="preserve">the user can </w:t>
      </w:r>
      <w:r w:rsidRPr="00291965">
        <w:t>use the provided Lookup field in the Opportunity form.</w:t>
      </w:r>
      <w:r w:rsidR="00B604F5">
        <w:t xml:space="preserve"> </w:t>
      </w:r>
    </w:p>
    <w:p w14:paraId="7FC1E391" w14:textId="7CE5B22E" w:rsidR="00B604F5" w:rsidRDefault="00291965" w:rsidP="008128DC">
      <w:r>
        <w:t>The re</w:t>
      </w:r>
      <w:r w:rsidRPr="00291965">
        <w:t>ma</w:t>
      </w:r>
      <w:r>
        <w:t xml:space="preserve">ining field, </w:t>
      </w:r>
      <w:proofErr w:type="spellStart"/>
      <w:r>
        <w:t>OpportunityMapping</w:t>
      </w:r>
      <w:proofErr w:type="spellEnd"/>
      <w:r>
        <w:t xml:space="preserve">, is a composite object. </w:t>
      </w:r>
      <w:r w:rsidR="00B604F5">
        <w:t xml:space="preserve">The Proposal Manager application expects this </w:t>
      </w:r>
      <w:r w:rsidR="000F7DB9">
        <w:t>object</w:t>
      </w:r>
      <w:r w:rsidR="00B604F5">
        <w:t xml:space="preserve"> to have the following structure:</w:t>
      </w:r>
    </w:p>
    <w:p w14:paraId="1415449C" w14:textId="110E9067" w:rsidR="004A42F3" w:rsidRDefault="004A42F3" w:rsidP="00B604F5">
      <w:pPr>
        <w:pStyle w:val="Prrafodelista"/>
        <w:numPr>
          <w:ilvl w:val="0"/>
          <w:numId w:val="11"/>
        </w:numPr>
      </w:pPr>
      <w:proofErr w:type="spellStart"/>
      <w:r w:rsidRPr="004A42F3">
        <w:t>EntityName</w:t>
      </w:r>
      <w:proofErr w:type="spellEnd"/>
      <w:r>
        <w:t>: A string that holds the name of the Dynamics 365 entity to be used in the Integration. By default, the Automated Setup will autocomplete it with “opportunity”.</w:t>
      </w:r>
    </w:p>
    <w:p w14:paraId="76C66DB8" w14:textId="48B90C1C" w:rsidR="004A42F3" w:rsidRDefault="004A42F3" w:rsidP="004A42F3">
      <w:pPr>
        <w:pStyle w:val="Prrafodelista"/>
        <w:numPr>
          <w:ilvl w:val="0"/>
          <w:numId w:val="11"/>
        </w:numPr>
      </w:pPr>
      <w:proofErr w:type="spellStart"/>
      <w:r w:rsidRPr="004A42F3">
        <w:t>NameProperty</w:t>
      </w:r>
      <w:proofErr w:type="spellEnd"/>
      <w:r>
        <w:t>: A string that holds the name of the property within the Dynamics 365 entity that should be mapped to the name of the Opportunity in Proposal Manger. By default, the Automated Setup will autocomplete it with “name”.</w:t>
      </w:r>
    </w:p>
    <w:p w14:paraId="1984C6EE" w14:textId="3216144B" w:rsidR="00B604F5" w:rsidRDefault="00B604F5" w:rsidP="00B604F5">
      <w:pPr>
        <w:pStyle w:val="Prrafodelista"/>
        <w:numPr>
          <w:ilvl w:val="0"/>
          <w:numId w:val="11"/>
        </w:numPr>
      </w:pPr>
      <w:proofErr w:type="spellStart"/>
      <w:r>
        <w:t>MetadataFields</w:t>
      </w:r>
      <w:proofErr w:type="spellEnd"/>
      <w:r>
        <w:t>: An array of objects defining which fields of a Proposal Manager opportunity should be filled with which fields of a Dynamics 365 opportunity.</w:t>
      </w:r>
      <w:r w:rsidR="00013B68">
        <w:t xml:space="preserve"> In other words, each object of this array </w:t>
      </w:r>
      <w:r w:rsidR="000F7DB9">
        <w:t>defines</w:t>
      </w:r>
      <w:r w:rsidR="00013B68">
        <w:t xml:space="preserve"> the </w:t>
      </w:r>
      <w:r w:rsidR="00013B68" w:rsidRPr="00013B68">
        <w:rPr>
          <w:b/>
        </w:rPr>
        <w:t>mapping</w:t>
      </w:r>
      <w:r w:rsidR="00013B68">
        <w:t xml:space="preserve"> </w:t>
      </w:r>
      <w:r w:rsidR="00013B68" w:rsidRPr="00013B68">
        <w:rPr>
          <w:b/>
        </w:rPr>
        <w:t>from</w:t>
      </w:r>
      <w:r w:rsidR="00013B68">
        <w:t xml:space="preserve"> a field in Dynamics 365 </w:t>
      </w:r>
      <w:r w:rsidR="00013B68" w:rsidRPr="00013B68">
        <w:rPr>
          <w:b/>
        </w:rPr>
        <w:t>to</w:t>
      </w:r>
      <w:r w:rsidR="00013B68">
        <w:t xml:space="preserve"> a field in Proposal Manager.</w:t>
      </w:r>
    </w:p>
    <w:p w14:paraId="3BC78628" w14:textId="12F18686" w:rsidR="00B604F5" w:rsidRDefault="00B604F5" w:rsidP="00B604F5">
      <w:pPr>
        <w:pStyle w:val="Prrafodelista"/>
        <w:numPr>
          <w:ilvl w:val="0"/>
          <w:numId w:val="11"/>
        </w:numPr>
      </w:pPr>
      <w:r>
        <w:t xml:space="preserve">Status: An array of objects defining </w:t>
      </w:r>
      <w:r w:rsidR="00013B68">
        <w:t xml:space="preserve">which values of the </w:t>
      </w:r>
      <w:r w:rsidR="00A87E0C">
        <w:t xml:space="preserve">Dynamics’ </w:t>
      </w:r>
      <w:proofErr w:type="spellStart"/>
      <w:r w:rsidR="00A87E0C">
        <w:t>StatusCode</w:t>
      </w:r>
      <w:proofErr w:type="spellEnd"/>
      <w:r w:rsidR="00A87E0C">
        <w:t xml:space="preserve"> field correspond to which values of the Proposal Manager’s </w:t>
      </w:r>
      <w:proofErr w:type="spellStart"/>
      <w:r w:rsidR="00A87E0C">
        <w:t>OpportunityState</w:t>
      </w:r>
      <w:proofErr w:type="spellEnd"/>
      <w:r w:rsidR="00A87E0C">
        <w:t xml:space="preserve"> field.</w:t>
      </w:r>
    </w:p>
    <w:p w14:paraId="56C2873D" w14:textId="42777235" w:rsidR="00291965" w:rsidRDefault="00291965" w:rsidP="00291965">
      <w:r>
        <w:t>We will now go in detail through each item.</w:t>
      </w:r>
    </w:p>
    <w:p w14:paraId="7B416A84" w14:textId="3AC1CE1C" w:rsidR="00DF540D" w:rsidRDefault="00DF540D" w:rsidP="00DF540D">
      <w:pPr>
        <w:pStyle w:val="Ttulo2"/>
      </w:pPr>
      <w:bookmarkStart w:id="3" w:name="_Toc5887549"/>
      <w:proofErr w:type="spellStart"/>
      <w:r>
        <w:lastRenderedPageBreak/>
        <w:t>EntityName</w:t>
      </w:r>
      <w:proofErr w:type="spellEnd"/>
    </w:p>
    <w:p w14:paraId="7B6C106B" w14:textId="620A19EC" w:rsidR="004B3867" w:rsidRDefault="00DF540D" w:rsidP="00DF540D">
      <w:r>
        <w:t xml:space="preserve">In the event that your organization uses </w:t>
      </w:r>
      <w:r w:rsidR="00FA0494">
        <w:t xml:space="preserve">another Out </w:t>
      </w:r>
      <w:proofErr w:type="gramStart"/>
      <w:r w:rsidR="00FA0494">
        <w:t>Of</w:t>
      </w:r>
      <w:proofErr w:type="gramEnd"/>
      <w:r w:rsidR="00FA0494">
        <w:t xml:space="preserve"> Box (OOB) or custom entity to represent an opportunity, this configuration allows the Integration to use that entity instead of the default one.</w:t>
      </w:r>
      <w:r w:rsidR="00197A5C">
        <w:t xml:space="preserve"> Just enter the logical name (available in the Customizations section) and the Integration will expect an entity with that name.</w:t>
      </w:r>
    </w:p>
    <w:p w14:paraId="380CD99F" w14:textId="2D26F057" w:rsidR="00DF540D" w:rsidRDefault="004B3867" w:rsidP="00DF540D">
      <w:r>
        <w:t>In general terms, any custom entity derived from Opportunity should be able to be used in the Integration with no problems. B</w:t>
      </w:r>
      <w:r w:rsidR="00FA0494">
        <w:t>e aware of the following considerations:</w:t>
      </w:r>
    </w:p>
    <w:p w14:paraId="7D4C95F2" w14:textId="613C9AEB" w:rsidR="00FA0494" w:rsidRDefault="00FA0494" w:rsidP="00FA0494">
      <w:pPr>
        <w:pStyle w:val="Prrafodelista"/>
        <w:numPr>
          <w:ilvl w:val="0"/>
          <w:numId w:val="14"/>
        </w:numPr>
      </w:pPr>
      <w:r>
        <w:t xml:space="preserve">The entity must support connections in order to </w:t>
      </w:r>
      <w:r w:rsidR="004B3867">
        <w:t>add team members to the opportunity from Dynamics 365.</w:t>
      </w:r>
    </w:p>
    <w:p w14:paraId="6D101FE8" w14:textId="68B62A4E" w:rsidR="004B3867" w:rsidRDefault="004B3867" w:rsidP="00FA0494">
      <w:pPr>
        <w:pStyle w:val="Prrafodelista"/>
        <w:numPr>
          <w:ilvl w:val="0"/>
          <w:numId w:val="14"/>
        </w:numPr>
      </w:pPr>
      <w:r>
        <w:t>The entity must have Document Management activated in order to add attachments to the opportunity and being able to see them in Proposal Manager. This feature is also required to upload a Formal Proposal through Dynamics.</w:t>
      </w:r>
    </w:p>
    <w:p w14:paraId="2F81ED72" w14:textId="01215FE0" w:rsidR="00197A5C" w:rsidRDefault="00197A5C" w:rsidP="00197A5C">
      <w:r>
        <w:t xml:space="preserve">If any other entity other than “opportunity” is used, the Dynamics Webhook must be altered slightly </w:t>
      </w:r>
      <w:r w:rsidR="00F02B40">
        <w:t>for this to work fully. For this, you will need to use the Plugin Registration Tool to modify the webhook step that corresponds to the opportunity Webhook. Please refer to the manual Setup Guide, step 6, for instructions in how to obtain the tool, and connect to Dynamics.</w:t>
      </w:r>
    </w:p>
    <w:p w14:paraId="7867B3B1" w14:textId="4EC678E7" w:rsidR="00F02B40" w:rsidRDefault="00F02B40" w:rsidP="00197A5C">
      <w:r>
        <w:t xml:space="preserve">After this is done, find the “Proposal Manager opportunity” webhook, and update its only step. </w:t>
      </w:r>
      <w:r w:rsidR="00225737">
        <w:t>Modify the “Primary Entity” field for it to match the desired entity to be used. For example, it should look like this if the “Lead” entity is desired:</w:t>
      </w:r>
    </w:p>
    <w:p w14:paraId="375FE1E8" w14:textId="2F191E25" w:rsidR="00F02B40" w:rsidRDefault="00F02B40" w:rsidP="00F02B40">
      <w:pPr>
        <w:jc w:val="center"/>
      </w:pPr>
      <w:r>
        <w:rPr>
          <w:noProof/>
        </w:rPr>
        <w:drawing>
          <wp:inline distT="0" distB="0" distL="0" distR="0" wp14:anchorId="5C7A3D22" wp14:editId="49A886FC">
            <wp:extent cx="5133975" cy="3286125"/>
            <wp:effectExtent l="19050" t="19050" r="28575" b="28575"/>
            <wp:docPr id="1" name="Imagen 1" descr="D:\Misc\Descarga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c\Descargas\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3286125"/>
                    </a:xfrm>
                    <a:prstGeom prst="rect">
                      <a:avLst/>
                    </a:prstGeom>
                    <a:noFill/>
                    <a:ln>
                      <a:solidFill>
                        <a:schemeClr val="accent1"/>
                      </a:solidFill>
                    </a:ln>
                  </pic:spPr>
                </pic:pic>
              </a:graphicData>
            </a:graphic>
          </wp:inline>
        </w:drawing>
      </w:r>
    </w:p>
    <w:p w14:paraId="71A63E51" w14:textId="08F7DF49" w:rsidR="00225737" w:rsidRDefault="00225737" w:rsidP="00225737">
      <w:r>
        <w:t>Confirm the changes and close the tool.</w:t>
      </w:r>
    </w:p>
    <w:p w14:paraId="62D7384E" w14:textId="525E2F16" w:rsidR="00225737" w:rsidRDefault="00225737" w:rsidP="00225737">
      <w:pPr>
        <w:pStyle w:val="Ttulo2"/>
      </w:pPr>
      <w:proofErr w:type="spellStart"/>
      <w:r>
        <w:t>NameProperty</w:t>
      </w:r>
      <w:proofErr w:type="spellEnd"/>
    </w:p>
    <w:p w14:paraId="283DB861" w14:textId="2D93AB6E" w:rsidR="00225737" w:rsidRDefault="00225737" w:rsidP="00225737">
      <w:r>
        <w:t>This parameter holds the property name that holds the display name for the opportunity. If using another entity that holds this information in another field, it can be written down here</w:t>
      </w:r>
      <w:r w:rsidR="005B43A8">
        <w:t>, and the Integration will read that property to use as the display name in Proposal Manager.</w:t>
      </w:r>
    </w:p>
    <w:p w14:paraId="08A05DCC" w14:textId="4184B48C" w:rsidR="00A87E0C" w:rsidRDefault="00A87E0C" w:rsidP="00A87E0C">
      <w:pPr>
        <w:pStyle w:val="Ttulo2"/>
      </w:pPr>
      <w:proofErr w:type="spellStart"/>
      <w:r>
        <w:lastRenderedPageBreak/>
        <w:t>MetadataFields</w:t>
      </w:r>
      <w:bookmarkStart w:id="4" w:name="_GoBack"/>
      <w:bookmarkEnd w:id="4"/>
      <w:proofErr w:type="spellEnd"/>
      <w:r>
        <w:t xml:space="preserve"> Array</w:t>
      </w:r>
      <w:bookmarkEnd w:id="3"/>
    </w:p>
    <w:p w14:paraId="09717ABA" w14:textId="03D93920" w:rsidR="00A87E0C" w:rsidRDefault="00A87E0C" w:rsidP="00A87E0C">
      <w:r>
        <w:t>Each object of this array has a “From” field, where the name of the field in Dynamics365 (Not the “DisplayName”) is specified, and a “To” field, where the name of the metadata field in Proposal Manager is identified, like this:</w:t>
      </w:r>
    </w:p>
    <w:p w14:paraId="5CA85C1F" w14:textId="77777777" w:rsidR="00A87E0C" w:rsidRPr="00A87E0C" w:rsidRDefault="00A87E0C" w:rsidP="00A87E0C">
      <w:pPr>
        <w:autoSpaceDE w:val="0"/>
        <w:autoSpaceDN w:val="0"/>
        <w:adjustRightInd w:val="0"/>
        <w:spacing w:after="0" w:line="240" w:lineRule="auto"/>
        <w:rPr>
          <w:rFonts w:ascii="Consolas" w:hAnsi="Consolas" w:cs="Consolas"/>
          <w:color w:val="000000"/>
          <w:sz w:val="19"/>
          <w:szCs w:val="19"/>
        </w:rPr>
      </w:pPr>
      <w:r w:rsidRPr="00A87E0C">
        <w:rPr>
          <w:rFonts w:ascii="Consolas" w:hAnsi="Consolas" w:cs="Consolas"/>
          <w:color w:val="000000"/>
          <w:sz w:val="19"/>
          <w:szCs w:val="19"/>
        </w:rPr>
        <w:t>{</w:t>
      </w:r>
    </w:p>
    <w:p w14:paraId="41E2F5F7" w14:textId="01066455" w:rsidR="00A87E0C" w:rsidRPr="00A87E0C" w:rsidRDefault="00A87E0C" w:rsidP="00A87E0C">
      <w:pPr>
        <w:autoSpaceDE w:val="0"/>
        <w:autoSpaceDN w:val="0"/>
        <w:adjustRightInd w:val="0"/>
        <w:spacing w:after="0" w:line="240" w:lineRule="auto"/>
        <w:ind w:firstLine="720"/>
        <w:rPr>
          <w:rFonts w:ascii="Consolas" w:hAnsi="Consolas" w:cs="Consolas"/>
          <w:color w:val="000000"/>
          <w:sz w:val="19"/>
          <w:szCs w:val="19"/>
        </w:rPr>
      </w:pPr>
      <w:r w:rsidRPr="00A87E0C">
        <w:rPr>
          <w:rFonts w:ascii="Consolas" w:hAnsi="Consolas" w:cs="Consolas"/>
          <w:color w:val="2E75B6"/>
          <w:sz w:val="19"/>
          <w:szCs w:val="19"/>
        </w:rPr>
        <w:t>"From"</w:t>
      </w:r>
      <w:r w:rsidRPr="00A87E0C">
        <w:rPr>
          <w:rFonts w:ascii="Consolas" w:hAnsi="Consolas" w:cs="Consolas"/>
          <w:color w:val="000000"/>
          <w:sz w:val="19"/>
          <w:szCs w:val="19"/>
        </w:rPr>
        <w:t xml:space="preserve">: </w:t>
      </w:r>
      <w:r w:rsidRPr="00A87E0C">
        <w:rPr>
          <w:rFonts w:ascii="Consolas" w:hAnsi="Consolas" w:cs="Consolas"/>
          <w:color w:val="A31515"/>
          <w:sz w:val="19"/>
          <w:szCs w:val="19"/>
        </w:rPr>
        <w:t>"description"</w:t>
      </w:r>
      <w:r w:rsidRPr="00A87E0C">
        <w:rPr>
          <w:rFonts w:ascii="Consolas" w:hAnsi="Consolas" w:cs="Consolas"/>
          <w:color w:val="000000"/>
          <w:sz w:val="19"/>
          <w:szCs w:val="19"/>
        </w:rPr>
        <w:t>,</w:t>
      </w:r>
    </w:p>
    <w:p w14:paraId="3B02E35E" w14:textId="6D43B870" w:rsidR="00A87E0C" w:rsidRPr="00A87E0C" w:rsidRDefault="00A87E0C" w:rsidP="00A87E0C">
      <w:pPr>
        <w:autoSpaceDE w:val="0"/>
        <w:autoSpaceDN w:val="0"/>
        <w:adjustRightInd w:val="0"/>
        <w:spacing w:after="0" w:line="240" w:lineRule="auto"/>
        <w:ind w:firstLine="720"/>
        <w:rPr>
          <w:rFonts w:ascii="Consolas" w:hAnsi="Consolas" w:cs="Consolas"/>
          <w:color w:val="000000"/>
          <w:sz w:val="19"/>
          <w:szCs w:val="19"/>
        </w:rPr>
      </w:pPr>
      <w:r w:rsidRPr="00A87E0C">
        <w:rPr>
          <w:rFonts w:ascii="Consolas" w:hAnsi="Consolas" w:cs="Consolas"/>
          <w:color w:val="2E75B6"/>
          <w:sz w:val="19"/>
          <w:szCs w:val="19"/>
        </w:rPr>
        <w:t>"To"</w:t>
      </w:r>
      <w:r w:rsidRPr="00A87E0C">
        <w:rPr>
          <w:rFonts w:ascii="Consolas" w:hAnsi="Consolas" w:cs="Consolas"/>
          <w:color w:val="000000"/>
          <w:sz w:val="19"/>
          <w:szCs w:val="19"/>
        </w:rPr>
        <w:t xml:space="preserve">: </w:t>
      </w:r>
      <w:r w:rsidRPr="00A87E0C">
        <w:rPr>
          <w:rFonts w:ascii="Consolas" w:hAnsi="Consolas" w:cs="Consolas"/>
          <w:color w:val="A31515"/>
          <w:sz w:val="19"/>
          <w:szCs w:val="19"/>
        </w:rPr>
        <w:t>"Notes"</w:t>
      </w:r>
    </w:p>
    <w:p w14:paraId="3F7127F6" w14:textId="7A3FE517" w:rsidR="00A87E0C" w:rsidRPr="00A87E0C" w:rsidRDefault="00A87E0C" w:rsidP="00A87E0C">
      <w:pPr>
        <w:rPr>
          <w:rFonts w:ascii="Consolas" w:hAnsi="Consolas" w:cs="Consolas"/>
          <w:color w:val="000000"/>
          <w:sz w:val="19"/>
          <w:szCs w:val="19"/>
        </w:rPr>
      </w:pPr>
      <w:r w:rsidRPr="00A87E0C">
        <w:rPr>
          <w:rFonts w:ascii="Consolas" w:hAnsi="Consolas" w:cs="Consolas"/>
          <w:color w:val="000000"/>
          <w:sz w:val="19"/>
          <w:szCs w:val="19"/>
        </w:rPr>
        <w:t>},</w:t>
      </w:r>
    </w:p>
    <w:p w14:paraId="00449361" w14:textId="741D7BCA" w:rsidR="00A87E0C" w:rsidRDefault="00A87E0C" w:rsidP="00A87E0C">
      <w:r>
        <w:t>This defines</w:t>
      </w:r>
      <w:r w:rsidR="00C942F7">
        <w:t xml:space="preserve"> a mapping between the Description field and the Notes field. Everything a user enters in the Description of an opportunity in Dynamics 365 is going to appear in the created opportunity in Proposal Manager</w:t>
      </w:r>
      <w:r w:rsidR="00DF540D">
        <w:t xml:space="preserve"> in the Notes field</w:t>
      </w:r>
      <w:r w:rsidR="00C942F7">
        <w:t>.</w:t>
      </w:r>
    </w:p>
    <w:p w14:paraId="493D49BD" w14:textId="1880C11E" w:rsidR="002E78A7" w:rsidRDefault="002E78A7" w:rsidP="00A87E0C">
      <w:r>
        <w:t>There are two ways to get all possible mappable fields in a Dynamics opportunity:</w:t>
      </w:r>
    </w:p>
    <w:p w14:paraId="1E7D6ABA" w14:textId="1D5AA89E" w:rsidR="002E78A7" w:rsidRDefault="002E78A7" w:rsidP="002E78A7">
      <w:pPr>
        <w:pStyle w:val="Prrafodelista"/>
        <w:numPr>
          <w:ilvl w:val="0"/>
          <w:numId w:val="12"/>
        </w:numPr>
      </w:pPr>
      <w:r>
        <w:t xml:space="preserve">Consulting the Opportunity entity in the Dynamics 365 Developer Guide (visit </w:t>
      </w:r>
      <w:hyperlink r:id="rId9" w:history="1">
        <w:r>
          <w:rPr>
            <w:rStyle w:val="Hipervnculo"/>
          </w:rPr>
          <w:t>https://docs.microsoft.com/en-us/dynamics365/customer-engagement/developer/entities/opportunity</w:t>
        </w:r>
      </w:hyperlink>
      <w:r>
        <w:t xml:space="preserve">). All Writable or Read-only attributes </w:t>
      </w:r>
      <w:proofErr w:type="gramStart"/>
      <w:r>
        <w:t>are able to</w:t>
      </w:r>
      <w:proofErr w:type="gramEnd"/>
      <w:r>
        <w:t xml:space="preserve"> be mapped.</w:t>
      </w:r>
      <w:r w:rsidR="002F169F">
        <w:t xml:space="preserve"> Use the “</w:t>
      </w:r>
      <w:proofErr w:type="spellStart"/>
      <w:r w:rsidR="002F169F">
        <w:t>LogicalName</w:t>
      </w:r>
      <w:proofErr w:type="spellEnd"/>
      <w:r w:rsidR="002F169F">
        <w:t>” property in the mapping configuration, verifying that the Type property is compatible to the data type of the Proposal Manager metadata.</w:t>
      </w:r>
      <w:r w:rsidR="000251EF">
        <w:br/>
      </w:r>
    </w:p>
    <w:p w14:paraId="5ADA967E" w14:textId="77777777" w:rsidR="000251EF" w:rsidRDefault="002F169F" w:rsidP="000251EF">
      <w:pPr>
        <w:pStyle w:val="Prrafodelista"/>
        <w:numPr>
          <w:ilvl w:val="0"/>
          <w:numId w:val="12"/>
        </w:numPr>
      </w:pPr>
      <w:r>
        <w:t xml:space="preserve">Examining the Opportunity entity directly in the Dynamics 365 configuration, by going to Settings &gt; Customizations &gt; Customize the System. In the Explorer Tree, go to Components &gt; Entities &gt; Opportunity &gt; Fields. This opens a data grid with all possible fields; </w:t>
      </w:r>
      <w:r w:rsidR="000251EF">
        <w:t>use the “Name” column in the mapping configuration, verifying that the Type property is compatible to the data type of the Proposal Manager metadata.</w:t>
      </w:r>
    </w:p>
    <w:p w14:paraId="5899AB0C" w14:textId="0CA11B7E" w:rsidR="002E78A7" w:rsidRDefault="000251EF" w:rsidP="000251EF">
      <w:r>
        <w:t xml:space="preserve">Once the “From” field has been completed, the “To” field should be completed with the </w:t>
      </w:r>
      <w:r w:rsidR="005058A4">
        <w:t xml:space="preserve">“Display Name” of the metadata field, as defined </w:t>
      </w:r>
      <w:r w:rsidR="005058A4" w:rsidRPr="005058A4">
        <w:t>in the Configuration channel of the main Proposal Manager team.</w:t>
      </w:r>
    </w:p>
    <w:p w14:paraId="25B34194" w14:textId="2F03C70E" w:rsidR="005058A4" w:rsidRDefault="00390CDD" w:rsidP="005058A4">
      <w:pPr>
        <w:pStyle w:val="Ttulo2"/>
      </w:pPr>
      <w:bookmarkStart w:id="5" w:name="_Toc5887550"/>
      <w:r>
        <w:t>Status</w:t>
      </w:r>
      <w:r w:rsidR="005058A4">
        <w:t xml:space="preserve"> Array</w:t>
      </w:r>
      <w:bookmarkEnd w:id="5"/>
    </w:p>
    <w:p w14:paraId="4EA4A4DD" w14:textId="40B85894" w:rsidR="005058A4" w:rsidRDefault="005058A4" w:rsidP="005058A4">
      <w:r>
        <w:t xml:space="preserve">Each object of this array has a “From” field, where the integer value of a status code in Dynamics365 is specified, and a “To” field, where the integer value of the </w:t>
      </w:r>
      <w:proofErr w:type="spellStart"/>
      <w:r>
        <w:t>OpportunityState</w:t>
      </w:r>
      <w:proofErr w:type="spellEnd"/>
      <w:r>
        <w:t xml:space="preserve"> field in Proposal Manager is identified, like this:</w:t>
      </w:r>
    </w:p>
    <w:p w14:paraId="1D55A12E" w14:textId="77777777" w:rsidR="005058A4" w:rsidRPr="00A87E0C" w:rsidRDefault="005058A4" w:rsidP="005058A4">
      <w:pPr>
        <w:autoSpaceDE w:val="0"/>
        <w:autoSpaceDN w:val="0"/>
        <w:adjustRightInd w:val="0"/>
        <w:spacing w:after="0" w:line="240" w:lineRule="auto"/>
        <w:rPr>
          <w:rFonts w:ascii="Consolas" w:hAnsi="Consolas" w:cs="Consolas"/>
          <w:color w:val="000000"/>
          <w:sz w:val="19"/>
          <w:szCs w:val="19"/>
        </w:rPr>
      </w:pPr>
      <w:r w:rsidRPr="00A87E0C">
        <w:rPr>
          <w:rFonts w:ascii="Consolas" w:hAnsi="Consolas" w:cs="Consolas"/>
          <w:color w:val="000000"/>
          <w:sz w:val="19"/>
          <w:szCs w:val="19"/>
        </w:rPr>
        <w:t>{</w:t>
      </w:r>
    </w:p>
    <w:p w14:paraId="791534F4" w14:textId="3A607D35" w:rsidR="005058A4" w:rsidRPr="00A87E0C" w:rsidRDefault="005058A4" w:rsidP="005058A4">
      <w:pPr>
        <w:autoSpaceDE w:val="0"/>
        <w:autoSpaceDN w:val="0"/>
        <w:adjustRightInd w:val="0"/>
        <w:spacing w:after="0" w:line="240" w:lineRule="auto"/>
        <w:ind w:firstLine="720"/>
        <w:rPr>
          <w:rFonts w:ascii="Consolas" w:hAnsi="Consolas" w:cs="Consolas"/>
          <w:color w:val="000000"/>
          <w:sz w:val="19"/>
          <w:szCs w:val="19"/>
        </w:rPr>
      </w:pPr>
      <w:r w:rsidRPr="00A87E0C">
        <w:rPr>
          <w:rFonts w:ascii="Consolas" w:hAnsi="Consolas" w:cs="Consolas"/>
          <w:color w:val="2E75B6"/>
          <w:sz w:val="19"/>
          <w:szCs w:val="19"/>
        </w:rPr>
        <w:t>"From"</w:t>
      </w:r>
      <w:r w:rsidRPr="00A87E0C">
        <w:rPr>
          <w:rFonts w:ascii="Consolas" w:hAnsi="Consolas" w:cs="Consolas"/>
          <w:color w:val="000000"/>
          <w:sz w:val="19"/>
          <w:szCs w:val="19"/>
        </w:rPr>
        <w:t xml:space="preserve">: </w:t>
      </w:r>
      <w:r>
        <w:rPr>
          <w:rFonts w:ascii="Consolas" w:hAnsi="Consolas" w:cs="Consolas"/>
          <w:color w:val="A31515"/>
          <w:sz w:val="19"/>
          <w:szCs w:val="19"/>
        </w:rPr>
        <w:t>1</w:t>
      </w:r>
      <w:r w:rsidRPr="00A87E0C">
        <w:rPr>
          <w:rFonts w:ascii="Consolas" w:hAnsi="Consolas" w:cs="Consolas"/>
          <w:color w:val="000000"/>
          <w:sz w:val="19"/>
          <w:szCs w:val="19"/>
        </w:rPr>
        <w:t>,</w:t>
      </w:r>
    </w:p>
    <w:p w14:paraId="3D9D6D47" w14:textId="5BABDB52" w:rsidR="005058A4" w:rsidRPr="00A87E0C" w:rsidRDefault="005058A4" w:rsidP="005058A4">
      <w:pPr>
        <w:autoSpaceDE w:val="0"/>
        <w:autoSpaceDN w:val="0"/>
        <w:adjustRightInd w:val="0"/>
        <w:spacing w:after="0" w:line="240" w:lineRule="auto"/>
        <w:ind w:firstLine="720"/>
        <w:rPr>
          <w:rFonts w:ascii="Consolas" w:hAnsi="Consolas" w:cs="Consolas"/>
          <w:color w:val="000000"/>
          <w:sz w:val="19"/>
          <w:szCs w:val="19"/>
        </w:rPr>
      </w:pPr>
      <w:r w:rsidRPr="00A87E0C">
        <w:rPr>
          <w:rFonts w:ascii="Consolas" w:hAnsi="Consolas" w:cs="Consolas"/>
          <w:color w:val="2E75B6"/>
          <w:sz w:val="19"/>
          <w:szCs w:val="19"/>
        </w:rPr>
        <w:t>"To"</w:t>
      </w:r>
      <w:r w:rsidRPr="00A87E0C">
        <w:rPr>
          <w:rFonts w:ascii="Consolas" w:hAnsi="Consolas" w:cs="Consolas"/>
          <w:color w:val="000000"/>
          <w:sz w:val="19"/>
          <w:szCs w:val="19"/>
        </w:rPr>
        <w:t xml:space="preserve">: </w:t>
      </w:r>
      <w:r>
        <w:rPr>
          <w:rFonts w:ascii="Consolas" w:hAnsi="Consolas" w:cs="Consolas"/>
          <w:color w:val="A31515"/>
          <w:sz w:val="19"/>
          <w:szCs w:val="19"/>
        </w:rPr>
        <w:t>2</w:t>
      </w:r>
    </w:p>
    <w:p w14:paraId="5B76015A" w14:textId="77777777" w:rsidR="005058A4" w:rsidRPr="00A87E0C" w:rsidRDefault="005058A4" w:rsidP="005058A4">
      <w:pPr>
        <w:rPr>
          <w:rFonts w:ascii="Consolas" w:hAnsi="Consolas" w:cs="Consolas"/>
          <w:color w:val="000000"/>
          <w:sz w:val="19"/>
          <w:szCs w:val="19"/>
        </w:rPr>
      </w:pPr>
      <w:r w:rsidRPr="00A87E0C">
        <w:rPr>
          <w:rFonts w:ascii="Consolas" w:hAnsi="Consolas" w:cs="Consolas"/>
          <w:color w:val="000000"/>
          <w:sz w:val="19"/>
          <w:szCs w:val="19"/>
        </w:rPr>
        <w:t>},</w:t>
      </w:r>
    </w:p>
    <w:p w14:paraId="1BA8618E" w14:textId="3C9B7478" w:rsidR="005058A4" w:rsidRDefault="005058A4" w:rsidP="005058A4">
      <w:r>
        <w:t>This defines that an opportunity created with the Status “In Progress” (value 1) should appear in Proposal Manager with the State “In Progress” (value 2). If not by this mapping, the opportunity would appear with the state “Creating…” (value 1).</w:t>
      </w:r>
    </w:p>
    <w:p w14:paraId="3DA7D5C1" w14:textId="51E1D5BE" w:rsidR="00390CDD" w:rsidRDefault="00390CDD" w:rsidP="00390CDD">
      <w:r>
        <w:t xml:space="preserve">Like before, there are two ways to get all possible values of the </w:t>
      </w:r>
      <w:proofErr w:type="spellStart"/>
      <w:r>
        <w:t>StatusCode</w:t>
      </w:r>
      <w:proofErr w:type="spellEnd"/>
      <w:r>
        <w:t xml:space="preserve"> field in a Dynamics opportunity:</w:t>
      </w:r>
    </w:p>
    <w:p w14:paraId="5E6D4108" w14:textId="66F706AA" w:rsidR="00390CDD" w:rsidRDefault="00390CDD" w:rsidP="00390CDD">
      <w:pPr>
        <w:pStyle w:val="Prrafodelista"/>
        <w:numPr>
          <w:ilvl w:val="0"/>
          <w:numId w:val="13"/>
        </w:numPr>
      </w:pPr>
      <w:r>
        <w:t xml:space="preserve">Consulting the </w:t>
      </w:r>
      <w:proofErr w:type="spellStart"/>
      <w:r>
        <w:t>StatusCode</w:t>
      </w:r>
      <w:proofErr w:type="spellEnd"/>
      <w:r>
        <w:t xml:space="preserve"> attribute of the Opportunity entity in the Dynamics 365 Developer Guide (visit </w:t>
      </w:r>
      <w:hyperlink r:id="rId10" w:anchor="BKMK_StatusCode" w:history="1">
        <w:r>
          <w:rPr>
            <w:rStyle w:val="Hipervnculo"/>
          </w:rPr>
          <w:t>https://docs.microsoft.com/en-us/dynamics365/customer-engagement/developer/entities/opportunity#BKMK_StatusCode</w:t>
        </w:r>
      </w:hyperlink>
      <w:r>
        <w:t xml:space="preserve">). Use the “Value” column of the </w:t>
      </w:r>
      <w:proofErr w:type="spellStart"/>
      <w:r>
        <w:t>StatusCode</w:t>
      </w:r>
      <w:proofErr w:type="spellEnd"/>
      <w:r>
        <w:t xml:space="preserve"> Options table.</w:t>
      </w:r>
      <w:r>
        <w:br/>
      </w:r>
    </w:p>
    <w:p w14:paraId="4E1CEC6D" w14:textId="34D8F691" w:rsidR="00E5634A" w:rsidRDefault="00390CDD" w:rsidP="00E5634A">
      <w:pPr>
        <w:pStyle w:val="Prrafodelista"/>
        <w:numPr>
          <w:ilvl w:val="0"/>
          <w:numId w:val="13"/>
        </w:numPr>
      </w:pPr>
      <w:r>
        <w:lastRenderedPageBreak/>
        <w:t xml:space="preserve">Examining the attribute directly in the Dynamics 365 configuration, by going to Settings &gt; Customizations &gt; Customize the System. In the Explorer Tree, go to Components &gt; Entities &gt; Opportunity &gt; Fields. This opens a data grid with all possible fields; find the </w:t>
      </w:r>
      <w:proofErr w:type="spellStart"/>
      <w:r>
        <w:t>StatusCode</w:t>
      </w:r>
      <w:proofErr w:type="spellEnd"/>
      <w:r>
        <w:t xml:space="preserve"> field, and double click it. This will open another window, where in the lower section</w:t>
      </w:r>
      <w:r w:rsidR="00E5634A">
        <w:t xml:space="preserve"> there is a Dropdown grouping all possible values. Double clicking one of the values will open another window where the integer value can be seen.</w:t>
      </w:r>
    </w:p>
    <w:p w14:paraId="36B3B235" w14:textId="35F39403" w:rsidR="00E5634A" w:rsidRDefault="00E5634A" w:rsidP="00E5634A">
      <w:r>
        <w:t>Once the “From” field has been completed, the “To” field should be completed with a value defined in the Proposal Manager solution:</w:t>
      </w:r>
    </w:p>
    <w:tbl>
      <w:tblPr>
        <w:tblStyle w:val="Tablaconcuadrcula4-nfasis1"/>
        <w:tblW w:w="0" w:type="auto"/>
        <w:tblLook w:val="04A0" w:firstRow="1" w:lastRow="0" w:firstColumn="1" w:lastColumn="0" w:noHBand="0" w:noVBand="1"/>
      </w:tblPr>
      <w:tblGrid>
        <w:gridCol w:w="4463"/>
        <w:gridCol w:w="4463"/>
      </w:tblGrid>
      <w:tr w:rsidR="00E5634A" w14:paraId="0986A6BE" w14:textId="77777777" w:rsidTr="00E5634A">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63" w:type="dxa"/>
          </w:tcPr>
          <w:p w14:paraId="6FDB51B2" w14:textId="65B68829" w:rsidR="00E5634A" w:rsidRDefault="00E5634A" w:rsidP="00E5634A">
            <w:r>
              <w:t>Value</w:t>
            </w:r>
          </w:p>
        </w:tc>
        <w:tc>
          <w:tcPr>
            <w:tcW w:w="4463" w:type="dxa"/>
          </w:tcPr>
          <w:p w14:paraId="4BDA1C90" w14:textId="0A5C45D6" w:rsidR="00E5634A" w:rsidRDefault="00E5634A" w:rsidP="00E5634A">
            <w:pPr>
              <w:cnfStyle w:val="100000000000" w:firstRow="1" w:lastRow="0" w:firstColumn="0" w:lastColumn="0" w:oddVBand="0" w:evenVBand="0" w:oddHBand="0" w:evenHBand="0" w:firstRowFirstColumn="0" w:firstRowLastColumn="0" w:lastRowFirstColumn="0" w:lastRowLastColumn="0"/>
            </w:pPr>
            <w:r>
              <w:t>Display Name</w:t>
            </w:r>
          </w:p>
        </w:tc>
      </w:tr>
      <w:tr w:rsidR="00E5634A" w14:paraId="3A76586D" w14:textId="77777777" w:rsidTr="00E5634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63" w:type="dxa"/>
          </w:tcPr>
          <w:p w14:paraId="0DB7861E" w14:textId="38FB814D" w:rsidR="00E5634A" w:rsidRDefault="00E5634A" w:rsidP="00E5634A">
            <w:r>
              <w:t>0</w:t>
            </w:r>
          </w:p>
        </w:tc>
        <w:tc>
          <w:tcPr>
            <w:tcW w:w="4463" w:type="dxa"/>
          </w:tcPr>
          <w:p w14:paraId="54A0DE20" w14:textId="39934F11" w:rsidR="00E5634A" w:rsidRDefault="00E5634A" w:rsidP="00E5634A">
            <w:pPr>
              <w:cnfStyle w:val="000000100000" w:firstRow="0" w:lastRow="0" w:firstColumn="0" w:lastColumn="0" w:oddVBand="0" w:evenVBand="0" w:oddHBand="1" w:evenHBand="0" w:firstRowFirstColumn="0" w:firstRowLastColumn="0" w:lastRowFirstColumn="0" w:lastRowLastColumn="0"/>
            </w:pPr>
            <w:r>
              <w:t>None / Empty</w:t>
            </w:r>
          </w:p>
        </w:tc>
      </w:tr>
      <w:tr w:rsidR="00E5634A" w14:paraId="6718E000" w14:textId="77777777" w:rsidTr="00E5634A">
        <w:trPr>
          <w:trHeight w:val="319"/>
        </w:trPr>
        <w:tc>
          <w:tcPr>
            <w:cnfStyle w:val="001000000000" w:firstRow="0" w:lastRow="0" w:firstColumn="1" w:lastColumn="0" w:oddVBand="0" w:evenVBand="0" w:oddHBand="0" w:evenHBand="0" w:firstRowFirstColumn="0" w:firstRowLastColumn="0" w:lastRowFirstColumn="0" w:lastRowLastColumn="0"/>
            <w:tcW w:w="4463" w:type="dxa"/>
          </w:tcPr>
          <w:p w14:paraId="692B2F87" w14:textId="239C2C5C" w:rsidR="00E5634A" w:rsidRDefault="00E5634A" w:rsidP="00E5634A">
            <w:r>
              <w:t>1</w:t>
            </w:r>
          </w:p>
        </w:tc>
        <w:tc>
          <w:tcPr>
            <w:tcW w:w="4463" w:type="dxa"/>
          </w:tcPr>
          <w:p w14:paraId="38CB3765" w14:textId="64440EBA" w:rsidR="00E5634A" w:rsidRDefault="00E5634A" w:rsidP="00E5634A">
            <w:pPr>
              <w:cnfStyle w:val="000000000000" w:firstRow="0" w:lastRow="0" w:firstColumn="0" w:lastColumn="0" w:oddVBand="0" w:evenVBand="0" w:oddHBand="0" w:evenHBand="0" w:firstRowFirstColumn="0" w:firstRowLastColumn="0" w:lastRowFirstColumn="0" w:lastRowLastColumn="0"/>
            </w:pPr>
            <w:r>
              <w:t>Creating</w:t>
            </w:r>
          </w:p>
        </w:tc>
      </w:tr>
      <w:tr w:rsidR="00E5634A" w14:paraId="3489F197" w14:textId="77777777" w:rsidTr="00E5634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63" w:type="dxa"/>
          </w:tcPr>
          <w:p w14:paraId="405656B0" w14:textId="395E808B" w:rsidR="00E5634A" w:rsidRDefault="00E5634A" w:rsidP="00E5634A">
            <w:r>
              <w:t>2</w:t>
            </w:r>
          </w:p>
        </w:tc>
        <w:tc>
          <w:tcPr>
            <w:tcW w:w="4463" w:type="dxa"/>
          </w:tcPr>
          <w:p w14:paraId="4B486CFD" w14:textId="15161618" w:rsidR="00E5634A" w:rsidRDefault="00E5634A" w:rsidP="00E5634A">
            <w:pPr>
              <w:cnfStyle w:val="000000100000" w:firstRow="0" w:lastRow="0" w:firstColumn="0" w:lastColumn="0" w:oddVBand="0" w:evenVBand="0" w:oddHBand="1" w:evenHBand="0" w:firstRowFirstColumn="0" w:firstRowLastColumn="0" w:lastRowFirstColumn="0" w:lastRowLastColumn="0"/>
            </w:pPr>
            <w:r>
              <w:t>In Progress</w:t>
            </w:r>
          </w:p>
        </w:tc>
      </w:tr>
      <w:tr w:rsidR="00E5634A" w14:paraId="08960408" w14:textId="77777777" w:rsidTr="00E5634A">
        <w:trPr>
          <w:trHeight w:val="319"/>
        </w:trPr>
        <w:tc>
          <w:tcPr>
            <w:cnfStyle w:val="001000000000" w:firstRow="0" w:lastRow="0" w:firstColumn="1" w:lastColumn="0" w:oddVBand="0" w:evenVBand="0" w:oddHBand="0" w:evenHBand="0" w:firstRowFirstColumn="0" w:firstRowLastColumn="0" w:lastRowFirstColumn="0" w:lastRowLastColumn="0"/>
            <w:tcW w:w="4463" w:type="dxa"/>
          </w:tcPr>
          <w:p w14:paraId="2B05F2DE" w14:textId="79761408" w:rsidR="00E5634A" w:rsidRDefault="00E5634A" w:rsidP="00E5634A">
            <w:r>
              <w:t>3</w:t>
            </w:r>
          </w:p>
        </w:tc>
        <w:tc>
          <w:tcPr>
            <w:tcW w:w="4463" w:type="dxa"/>
          </w:tcPr>
          <w:p w14:paraId="1E42ED4A" w14:textId="71388046" w:rsidR="00E5634A" w:rsidRDefault="00E5634A" w:rsidP="00E5634A">
            <w:pPr>
              <w:cnfStyle w:val="000000000000" w:firstRow="0" w:lastRow="0" w:firstColumn="0" w:lastColumn="0" w:oddVBand="0" w:evenVBand="0" w:oddHBand="0" w:evenHBand="0" w:firstRowFirstColumn="0" w:firstRowLastColumn="0" w:lastRowFirstColumn="0" w:lastRowLastColumn="0"/>
            </w:pPr>
            <w:r>
              <w:t>Assigned</w:t>
            </w:r>
          </w:p>
        </w:tc>
      </w:tr>
      <w:tr w:rsidR="00E5634A" w14:paraId="6D8724E0" w14:textId="77777777" w:rsidTr="00E5634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63" w:type="dxa"/>
          </w:tcPr>
          <w:p w14:paraId="7E2559B4" w14:textId="41EB784F" w:rsidR="00E5634A" w:rsidRDefault="00E5634A" w:rsidP="00E5634A">
            <w:r>
              <w:t>4</w:t>
            </w:r>
          </w:p>
        </w:tc>
        <w:tc>
          <w:tcPr>
            <w:tcW w:w="4463" w:type="dxa"/>
          </w:tcPr>
          <w:p w14:paraId="79EF546F" w14:textId="30C7377A" w:rsidR="00E5634A" w:rsidRDefault="00E5634A" w:rsidP="00E5634A">
            <w:pPr>
              <w:cnfStyle w:val="000000100000" w:firstRow="0" w:lastRow="0" w:firstColumn="0" w:lastColumn="0" w:oddVBand="0" w:evenVBand="0" w:oddHBand="1" w:evenHBand="0" w:firstRowFirstColumn="0" w:firstRowLastColumn="0" w:lastRowFirstColumn="0" w:lastRowLastColumn="0"/>
            </w:pPr>
            <w:r>
              <w:t>Draft</w:t>
            </w:r>
          </w:p>
        </w:tc>
      </w:tr>
      <w:tr w:rsidR="00E5634A" w14:paraId="4AE9D99D" w14:textId="77777777" w:rsidTr="00E5634A">
        <w:trPr>
          <w:trHeight w:val="319"/>
        </w:trPr>
        <w:tc>
          <w:tcPr>
            <w:cnfStyle w:val="001000000000" w:firstRow="0" w:lastRow="0" w:firstColumn="1" w:lastColumn="0" w:oddVBand="0" w:evenVBand="0" w:oddHBand="0" w:evenHBand="0" w:firstRowFirstColumn="0" w:firstRowLastColumn="0" w:lastRowFirstColumn="0" w:lastRowLastColumn="0"/>
            <w:tcW w:w="4463" w:type="dxa"/>
          </w:tcPr>
          <w:p w14:paraId="749E9DA2" w14:textId="01733CDB" w:rsidR="00E5634A" w:rsidRDefault="00E5634A" w:rsidP="00E5634A">
            <w:r>
              <w:t>5</w:t>
            </w:r>
          </w:p>
        </w:tc>
        <w:tc>
          <w:tcPr>
            <w:tcW w:w="4463" w:type="dxa"/>
          </w:tcPr>
          <w:p w14:paraId="04123E3A" w14:textId="1578714B" w:rsidR="00E5634A" w:rsidRDefault="00E5634A" w:rsidP="00E5634A">
            <w:pPr>
              <w:cnfStyle w:val="000000000000" w:firstRow="0" w:lastRow="0" w:firstColumn="0" w:lastColumn="0" w:oddVBand="0" w:evenVBand="0" w:oddHBand="0" w:evenHBand="0" w:firstRowFirstColumn="0" w:firstRowLastColumn="0" w:lastRowFirstColumn="0" w:lastRowLastColumn="0"/>
            </w:pPr>
            <w:r>
              <w:t>Not Started</w:t>
            </w:r>
          </w:p>
        </w:tc>
      </w:tr>
      <w:tr w:rsidR="00E5634A" w14:paraId="04016283" w14:textId="77777777" w:rsidTr="00E5634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63" w:type="dxa"/>
          </w:tcPr>
          <w:p w14:paraId="084E2BC3" w14:textId="3CF23BFB" w:rsidR="00E5634A" w:rsidRDefault="00E5634A" w:rsidP="00E5634A">
            <w:r>
              <w:t>6</w:t>
            </w:r>
          </w:p>
        </w:tc>
        <w:tc>
          <w:tcPr>
            <w:tcW w:w="4463" w:type="dxa"/>
          </w:tcPr>
          <w:p w14:paraId="39F19582" w14:textId="7E8D4900" w:rsidR="00E5634A" w:rsidRDefault="00E5634A" w:rsidP="00E5634A">
            <w:pPr>
              <w:cnfStyle w:val="000000100000" w:firstRow="0" w:lastRow="0" w:firstColumn="0" w:lastColumn="0" w:oddVBand="0" w:evenVBand="0" w:oddHBand="1" w:evenHBand="0" w:firstRowFirstColumn="0" w:firstRowLastColumn="0" w:lastRowFirstColumn="0" w:lastRowLastColumn="0"/>
            </w:pPr>
            <w:r>
              <w:t>In Review</w:t>
            </w:r>
          </w:p>
        </w:tc>
      </w:tr>
      <w:tr w:rsidR="00E5634A" w14:paraId="133460A0" w14:textId="77777777" w:rsidTr="00E5634A">
        <w:trPr>
          <w:trHeight w:val="301"/>
        </w:trPr>
        <w:tc>
          <w:tcPr>
            <w:cnfStyle w:val="001000000000" w:firstRow="0" w:lastRow="0" w:firstColumn="1" w:lastColumn="0" w:oddVBand="0" w:evenVBand="0" w:oddHBand="0" w:evenHBand="0" w:firstRowFirstColumn="0" w:firstRowLastColumn="0" w:lastRowFirstColumn="0" w:lastRowLastColumn="0"/>
            <w:tcW w:w="4463" w:type="dxa"/>
          </w:tcPr>
          <w:p w14:paraId="39474534" w14:textId="5ACD52ED" w:rsidR="00E5634A" w:rsidRPr="00E5634A" w:rsidRDefault="00E5634A" w:rsidP="00E5634A">
            <w:pPr>
              <w:rPr>
                <w:b w:val="0"/>
                <w:bCs w:val="0"/>
              </w:rPr>
            </w:pPr>
            <w:r>
              <w:t>7</w:t>
            </w:r>
          </w:p>
        </w:tc>
        <w:tc>
          <w:tcPr>
            <w:tcW w:w="4463" w:type="dxa"/>
          </w:tcPr>
          <w:p w14:paraId="7E36B115" w14:textId="4FD39653" w:rsidR="00E5634A" w:rsidRDefault="00E5634A" w:rsidP="00E5634A">
            <w:pPr>
              <w:cnfStyle w:val="000000000000" w:firstRow="0" w:lastRow="0" w:firstColumn="0" w:lastColumn="0" w:oddVBand="0" w:evenVBand="0" w:oddHBand="0" w:evenHBand="0" w:firstRowFirstColumn="0" w:firstRowLastColumn="0" w:lastRowFirstColumn="0" w:lastRowLastColumn="0"/>
            </w:pPr>
            <w:r>
              <w:t>Blocked</w:t>
            </w:r>
          </w:p>
        </w:tc>
      </w:tr>
      <w:tr w:rsidR="00E5634A" w14:paraId="252CC728" w14:textId="77777777" w:rsidTr="00E5634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63" w:type="dxa"/>
          </w:tcPr>
          <w:p w14:paraId="644C2F90" w14:textId="41E116B5" w:rsidR="00E5634A" w:rsidRDefault="00E5634A" w:rsidP="00E5634A">
            <w:r>
              <w:t>8</w:t>
            </w:r>
          </w:p>
        </w:tc>
        <w:tc>
          <w:tcPr>
            <w:tcW w:w="4463" w:type="dxa"/>
          </w:tcPr>
          <w:p w14:paraId="59C99382" w14:textId="37CB385E" w:rsidR="00E5634A" w:rsidRDefault="00E5634A" w:rsidP="00E5634A">
            <w:pPr>
              <w:cnfStyle w:val="000000100000" w:firstRow="0" w:lastRow="0" w:firstColumn="0" w:lastColumn="0" w:oddVBand="0" w:evenVBand="0" w:oddHBand="1" w:evenHBand="0" w:firstRowFirstColumn="0" w:firstRowLastColumn="0" w:lastRowFirstColumn="0" w:lastRowLastColumn="0"/>
            </w:pPr>
            <w:r>
              <w:t>Completed</w:t>
            </w:r>
          </w:p>
        </w:tc>
      </w:tr>
      <w:tr w:rsidR="00E5634A" w14:paraId="0ED34CEB" w14:textId="77777777" w:rsidTr="00E5634A">
        <w:trPr>
          <w:trHeight w:val="301"/>
        </w:trPr>
        <w:tc>
          <w:tcPr>
            <w:cnfStyle w:val="001000000000" w:firstRow="0" w:lastRow="0" w:firstColumn="1" w:lastColumn="0" w:oddVBand="0" w:evenVBand="0" w:oddHBand="0" w:evenHBand="0" w:firstRowFirstColumn="0" w:firstRowLastColumn="0" w:lastRowFirstColumn="0" w:lastRowLastColumn="0"/>
            <w:tcW w:w="4463" w:type="dxa"/>
          </w:tcPr>
          <w:p w14:paraId="7121322F" w14:textId="5B3A9229" w:rsidR="00E5634A" w:rsidRDefault="00E5634A" w:rsidP="00E5634A">
            <w:r>
              <w:t>9</w:t>
            </w:r>
          </w:p>
        </w:tc>
        <w:tc>
          <w:tcPr>
            <w:tcW w:w="4463" w:type="dxa"/>
          </w:tcPr>
          <w:p w14:paraId="218F3AE6" w14:textId="492C51EB" w:rsidR="00E5634A" w:rsidRDefault="00E5634A" w:rsidP="00E5634A">
            <w:pPr>
              <w:cnfStyle w:val="000000000000" w:firstRow="0" w:lastRow="0" w:firstColumn="0" w:lastColumn="0" w:oddVBand="0" w:evenVBand="0" w:oddHBand="0" w:evenHBand="0" w:firstRowFirstColumn="0" w:firstRowLastColumn="0" w:lastRowFirstColumn="0" w:lastRowLastColumn="0"/>
            </w:pPr>
            <w:r>
              <w:t>Submitted</w:t>
            </w:r>
          </w:p>
        </w:tc>
      </w:tr>
      <w:tr w:rsidR="00E5634A" w14:paraId="42619EC6" w14:textId="77777777" w:rsidTr="00E5634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63" w:type="dxa"/>
          </w:tcPr>
          <w:p w14:paraId="1A89B475" w14:textId="59193398" w:rsidR="00E5634A" w:rsidRDefault="00E5634A" w:rsidP="00E5634A">
            <w:r>
              <w:t>10</w:t>
            </w:r>
          </w:p>
        </w:tc>
        <w:tc>
          <w:tcPr>
            <w:tcW w:w="4463" w:type="dxa"/>
          </w:tcPr>
          <w:p w14:paraId="2FDCBD94" w14:textId="626DE139" w:rsidR="00E5634A" w:rsidRDefault="00E5634A" w:rsidP="00E5634A">
            <w:pPr>
              <w:cnfStyle w:val="000000100000" w:firstRow="0" w:lastRow="0" w:firstColumn="0" w:lastColumn="0" w:oddVBand="0" w:evenVBand="0" w:oddHBand="1" w:evenHBand="0" w:firstRowFirstColumn="0" w:firstRowLastColumn="0" w:lastRowFirstColumn="0" w:lastRowLastColumn="0"/>
            </w:pPr>
            <w:r>
              <w:t>Accepted</w:t>
            </w:r>
          </w:p>
        </w:tc>
      </w:tr>
      <w:tr w:rsidR="00E5634A" w14:paraId="4960BB6C" w14:textId="77777777" w:rsidTr="00E5634A">
        <w:trPr>
          <w:trHeight w:val="301"/>
        </w:trPr>
        <w:tc>
          <w:tcPr>
            <w:cnfStyle w:val="001000000000" w:firstRow="0" w:lastRow="0" w:firstColumn="1" w:lastColumn="0" w:oddVBand="0" w:evenVBand="0" w:oddHBand="0" w:evenHBand="0" w:firstRowFirstColumn="0" w:firstRowLastColumn="0" w:lastRowFirstColumn="0" w:lastRowLastColumn="0"/>
            <w:tcW w:w="4463" w:type="dxa"/>
          </w:tcPr>
          <w:p w14:paraId="24C614C5" w14:textId="503E7F36" w:rsidR="00E5634A" w:rsidRDefault="00E5634A" w:rsidP="00E5634A">
            <w:r>
              <w:t>11</w:t>
            </w:r>
          </w:p>
        </w:tc>
        <w:tc>
          <w:tcPr>
            <w:tcW w:w="4463" w:type="dxa"/>
          </w:tcPr>
          <w:p w14:paraId="5E17929F" w14:textId="6331D7A4" w:rsidR="00E5634A" w:rsidRDefault="00E5634A" w:rsidP="00E5634A">
            <w:pPr>
              <w:cnfStyle w:val="000000000000" w:firstRow="0" w:lastRow="0" w:firstColumn="0" w:lastColumn="0" w:oddVBand="0" w:evenVBand="0" w:oddHBand="0" w:evenHBand="0" w:firstRowFirstColumn="0" w:firstRowLastColumn="0" w:lastRowFirstColumn="0" w:lastRowLastColumn="0"/>
            </w:pPr>
            <w:r>
              <w:t>Archived</w:t>
            </w:r>
          </w:p>
        </w:tc>
      </w:tr>
    </w:tbl>
    <w:p w14:paraId="5C821220" w14:textId="77777777" w:rsidR="00E5634A" w:rsidRDefault="00E5634A" w:rsidP="00E5634A"/>
    <w:p w14:paraId="137D1226" w14:textId="77777777" w:rsidR="00E5634A" w:rsidRDefault="00E5634A" w:rsidP="00E5634A"/>
    <w:p w14:paraId="32D00593" w14:textId="141F25AC" w:rsidR="00390CDD" w:rsidRPr="005058A4" w:rsidRDefault="00390CDD" w:rsidP="005058A4"/>
    <w:sectPr w:rsidR="00390CDD" w:rsidRPr="005058A4" w:rsidSect="002160B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F18D6" w14:textId="77777777" w:rsidR="000F6D29" w:rsidRDefault="000F6D29" w:rsidP="006A0F01">
      <w:pPr>
        <w:spacing w:after="0" w:line="240" w:lineRule="auto"/>
      </w:pPr>
      <w:r>
        <w:separator/>
      </w:r>
    </w:p>
  </w:endnote>
  <w:endnote w:type="continuationSeparator" w:id="0">
    <w:p w14:paraId="794CB7F5" w14:textId="77777777" w:rsidR="000F6D29" w:rsidRDefault="000F6D29" w:rsidP="006A0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49BD6" w14:textId="77777777" w:rsidR="000F6D29" w:rsidRDefault="000F6D29" w:rsidP="006A0F01">
      <w:pPr>
        <w:spacing w:after="0" w:line="240" w:lineRule="auto"/>
      </w:pPr>
      <w:r>
        <w:separator/>
      </w:r>
    </w:p>
  </w:footnote>
  <w:footnote w:type="continuationSeparator" w:id="0">
    <w:p w14:paraId="340B8ADF" w14:textId="77777777" w:rsidR="000F6D29" w:rsidRDefault="000F6D29" w:rsidP="006A0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48B7"/>
    <w:multiLevelType w:val="hybridMultilevel"/>
    <w:tmpl w:val="B0D0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663EC"/>
    <w:multiLevelType w:val="hybridMultilevel"/>
    <w:tmpl w:val="3F46C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D0483"/>
    <w:multiLevelType w:val="hybridMultilevel"/>
    <w:tmpl w:val="4FF85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0750E"/>
    <w:multiLevelType w:val="hybridMultilevel"/>
    <w:tmpl w:val="B23668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C686866"/>
    <w:multiLevelType w:val="hybridMultilevel"/>
    <w:tmpl w:val="8C8A2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774CF"/>
    <w:multiLevelType w:val="hybridMultilevel"/>
    <w:tmpl w:val="DA4E7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AE7939"/>
    <w:multiLevelType w:val="hybridMultilevel"/>
    <w:tmpl w:val="4FF85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D4175A"/>
    <w:multiLevelType w:val="hybridMultilevel"/>
    <w:tmpl w:val="FFEA5D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C731CD6"/>
    <w:multiLevelType w:val="hybridMultilevel"/>
    <w:tmpl w:val="E920FDC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FE83DE5"/>
    <w:multiLevelType w:val="hybridMultilevel"/>
    <w:tmpl w:val="4FF85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546B55"/>
    <w:multiLevelType w:val="hybridMultilevel"/>
    <w:tmpl w:val="4FF85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4E2A64"/>
    <w:multiLevelType w:val="hybridMultilevel"/>
    <w:tmpl w:val="4FF85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AD16F0"/>
    <w:multiLevelType w:val="hybridMultilevel"/>
    <w:tmpl w:val="5DB8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D9164E"/>
    <w:multiLevelType w:val="hybridMultilevel"/>
    <w:tmpl w:val="E920FDC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12"/>
  </w:num>
  <w:num w:numId="3">
    <w:abstractNumId w:val="1"/>
  </w:num>
  <w:num w:numId="4">
    <w:abstractNumId w:val="5"/>
  </w:num>
  <w:num w:numId="5">
    <w:abstractNumId w:val="9"/>
  </w:num>
  <w:num w:numId="6">
    <w:abstractNumId w:val="2"/>
  </w:num>
  <w:num w:numId="7">
    <w:abstractNumId w:val="11"/>
  </w:num>
  <w:num w:numId="8">
    <w:abstractNumId w:val="6"/>
  </w:num>
  <w:num w:numId="9">
    <w:abstractNumId w:val="10"/>
  </w:num>
  <w:num w:numId="10">
    <w:abstractNumId w:val="0"/>
  </w:num>
  <w:num w:numId="11">
    <w:abstractNumId w:val="3"/>
  </w:num>
  <w:num w:numId="12">
    <w:abstractNumId w:val="8"/>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F9"/>
    <w:rsid w:val="000115EF"/>
    <w:rsid w:val="000130C4"/>
    <w:rsid w:val="00013B68"/>
    <w:rsid w:val="00017C1F"/>
    <w:rsid w:val="00021C46"/>
    <w:rsid w:val="000251EF"/>
    <w:rsid w:val="0002795B"/>
    <w:rsid w:val="00035649"/>
    <w:rsid w:val="00054FA2"/>
    <w:rsid w:val="000853BE"/>
    <w:rsid w:val="0009706C"/>
    <w:rsid w:val="0009711B"/>
    <w:rsid w:val="000B17BB"/>
    <w:rsid w:val="000B4FAC"/>
    <w:rsid w:val="000B75EF"/>
    <w:rsid w:val="000C53DA"/>
    <w:rsid w:val="000C6406"/>
    <w:rsid w:val="000F6D29"/>
    <w:rsid w:val="000F6D46"/>
    <w:rsid w:val="000F7DB9"/>
    <w:rsid w:val="0010154C"/>
    <w:rsid w:val="00110B31"/>
    <w:rsid w:val="001116AB"/>
    <w:rsid w:val="00113C10"/>
    <w:rsid w:val="0011626C"/>
    <w:rsid w:val="00136479"/>
    <w:rsid w:val="00143283"/>
    <w:rsid w:val="00172A03"/>
    <w:rsid w:val="00187ECE"/>
    <w:rsid w:val="00197A5C"/>
    <w:rsid w:val="001A01DE"/>
    <w:rsid w:val="001A5CBD"/>
    <w:rsid w:val="001A7539"/>
    <w:rsid w:val="001C5139"/>
    <w:rsid w:val="001E3531"/>
    <w:rsid w:val="001F2CC6"/>
    <w:rsid w:val="001F3AC9"/>
    <w:rsid w:val="00210DA2"/>
    <w:rsid w:val="00211657"/>
    <w:rsid w:val="002160B6"/>
    <w:rsid w:val="00225737"/>
    <w:rsid w:val="002429C3"/>
    <w:rsid w:val="00252C54"/>
    <w:rsid w:val="00260D61"/>
    <w:rsid w:val="0026410D"/>
    <w:rsid w:val="00264A42"/>
    <w:rsid w:val="002755AA"/>
    <w:rsid w:val="00287A62"/>
    <w:rsid w:val="00291965"/>
    <w:rsid w:val="002A282F"/>
    <w:rsid w:val="002A2D71"/>
    <w:rsid w:val="002B1F9E"/>
    <w:rsid w:val="002C22E0"/>
    <w:rsid w:val="002C7137"/>
    <w:rsid w:val="002C73D0"/>
    <w:rsid w:val="002D0DC4"/>
    <w:rsid w:val="002E4FA7"/>
    <w:rsid w:val="002E78A7"/>
    <w:rsid w:val="002F169F"/>
    <w:rsid w:val="002F2768"/>
    <w:rsid w:val="002F2826"/>
    <w:rsid w:val="002F7D8A"/>
    <w:rsid w:val="00305B78"/>
    <w:rsid w:val="003251F5"/>
    <w:rsid w:val="00331E45"/>
    <w:rsid w:val="00337A84"/>
    <w:rsid w:val="003468F3"/>
    <w:rsid w:val="00350FA9"/>
    <w:rsid w:val="00351729"/>
    <w:rsid w:val="00355901"/>
    <w:rsid w:val="00362205"/>
    <w:rsid w:val="003712E0"/>
    <w:rsid w:val="00390CDD"/>
    <w:rsid w:val="003B6807"/>
    <w:rsid w:val="003C3898"/>
    <w:rsid w:val="003C55D2"/>
    <w:rsid w:val="003E1F1D"/>
    <w:rsid w:val="003E3995"/>
    <w:rsid w:val="00404E40"/>
    <w:rsid w:val="0041778A"/>
    <w:rsid w:val="00442C44"/>
    <w:rsid w:val="0044775B"/>
    <w:rsid w:val="00464AE7"/>
    <w:rsid w:val="0049342D"/>
    <w:rsid w:val="004A17F8"/>
    <w:rsid w:val="004A42F3"/>
    <w:rsid w:val="004B3867"/>
    <w:rsid w:val="004C19AE"/>
    <w:rsid w:val="004C266E"/>
    <w:rsid w:val="004D6DD8"/>
    <w:rsid w:val="004E3C9B"/>
    <w:rsid w:val="004E3DBA"/>
    <w:rsid w:val="005058A4"/>
    <w:rsid w:val="00511EB9"/>
    <w:rsid w:val="0051266B"/>
    <w:rsid w:val="00513B68"/>
    <w:rsid w:val="005321A7"/>
    <w:rsid w:val="00535CB1"/>
    <w:rsid w:val="0054495C"/>
    <w:rsid w:val="00547EB9"/>
    <w:rsid w:val="005543B6"/>
    <w:rsid w:val="00570E1D"/>
    <w:rsid w:val="00585C1B"/>
    <w:rsid w:val="00587AB9"/>
    <w:rsid w:val="00592B14"/>
    <w:rsid w:val="005A2041"/>
    <w:rsid w:val="005A5CDF"/>
    <w:rsid w:val="005B43A8"/>
    <w:rsid w:val="005B6A07"/>
    <w:rsid w:val="005C104A"/>
    <w:rsid w:val="005C37B2"/>
    <w:rsid w:val="005D41CC"/>
    <w:rsid w:val="006202D8"/>
    <w:rsid w:val="00627C8F"/>
    <w:rsid w:val="006346D0"/>
    <w:rsid w:val="006552B9"/>
    <w:rsid w:val="006712B8"/>
    <w:rsid w:val="0067656B"/>
    <w:rsid w:val="006766D1"/>
    <w:rsid w:val="00680EF4"/>
    <w:rsid w:val="00694115"/>
    <w:rsid w:val="006A0F01"/>
    <w:rsid w:val="006B7C72"/>
    <w:rsid w:val="006C4FA3"/>
    <w:rsid w:val="006D7BEA"/>
    <w:rsid w:val="006E55A9"/>
    <w:rsid w:val="006E6CBB"/>
    <w:rsid w:val="00701D7B"/>
    <w:rsid w:val="00766121"/>
    <w:rsid w:val="00766B27"/>
    <w:rsid w:val="007674DA"/>
    <w:rsid w:val="00772BC4"/>
    <w:rsid w:val="00774678"/>
    <w:rsid w:val="00776EE1"/>
    <w:rsid w:val="007821FA"/>
    <w:rsid w:val="007914B2"/>
    <w:rsid w:val="00793D6B"/>
    <w:rsid w:val="007A3CFA"/>
    <w:rsid w:val="007A4118"/>
    <w:rsid w:val="007C6016"/>
    <w:rsid w:val="007D3AF4"/>
    <w:rsid w:val="007D7E56"/>
    <w:rsid w:val="007E217B"/>
    <w:rsid w:val="007E5541"/>
    <w:rsid w:val="007F11E6"/>
    <w:rsid w:val="00807CFE"/>
    <w:rsid w:val="008115D5"/>
    <w:rsid w:val="008128DC"/>
    <w:rsid w:val="0082065B"/>
    <w:rsid w:val="008458B7"/>
    <w:rsid w:val="00846003"/>
    <w:rsid w:val="00847CF2"/>
    <w:rsid w:val="008506D3"/>
    <w:rsid w:val="008572CF"/>
    <w:rsid w:val="00860E1B"/>
    <w:rsid w:val="008639C3"/>
    <w:rsid w:val="008830AB"/>
    <w:rsid w:val="008B5422"/>
    <w:rsid w:val="008C288C"/>
    <w:rsid w:val="008C56A7"/>
    <w:rsid w:val="008D6387"/>
    <w:rsid w:val="008F0A4A"/>
    <w:rsid w:val="008F2E12"/>
    <w:rsid w:val="008F33DF"/>
    <w:rsid w:val="0090350C"/>
    <w:rsid w:val="009068E6"/>
    <w:rsid w:val="00910824"/>
    <w:rsid w:val="00943624"/>
    <w:rsid w:val="00955BB0"/>
    <w:rsid w:val="00961591"/>
    <w:rsid w:val="00962C44"/>
    <w:rsid w:val="009728F5"/>
    <w:rsid w:val="009813C9"/>
    <w:rsid w:val="009B417F"/>
    <w:rsid w:val="009E348C"/>
    <w:rsid w:val="009F6D7C"/>
    <w:rsid w:val="00A05251"/>
    <w:rsid w:val="00A2098B"/>
    <w:rsid w:val="00A35737"/>
    <w:rsid w:val="00A4078B"/>
    <w:rsid w:val="00A41646"/>
    <w:rsid w:val="00A52206"/>
    <w:rsid w:val="00A61C8F"/>
    <w:rsid w:val="00A7514E"/>
    <w:rsid w:val="00A77755"/>
    <w:rsid w:val="00A87E0C"/>
    <w:rsid w:val="00AA7241"/>
    <w:rsid w:val="00AD1055"/>
    <w:rsid w:val="00AF6619"/>
    <w:rsid w:val="00AF6EF7"/>
    <w:rsid w:val="00B0730A"/>
    <w:rsid w:val="00B21A1D"/>
    <w:rsid w:val="00B22D8E"/>
    <w:rsid w:val="00B33A2A"/>
    <w:rsid w:val="00B52327"/>
    <w:rsid w:val="00B604F5"/>
    <w:rsid w:val="00B824E8"/>
    <w:rsid w:val="00B92672"/>
    <w:rsid w:val="00B938D6"/>
    <w:rsid w:val="00BA5F81"/>
    <w:rsid w:val="00BA6471"/>
    <w:rsid w:val="00BB04B2"/>
    <w:rsid w:val="00BC19EA"/>
    <w:rsid w:val="00BC70FE"/>
    <w:rsid w:val="00BE0ED6"/>
    <w:rsid w:val="00BE584C"/>
    <w:rsid w:val="00BF428C"/>
    <w:rsid w:val="00BF7D76"/>
    <w:rsid w:val="00C01247"/>
    <w:rsid w:val="00C03E44"/>
    <w:rsid w:val="00C11911"/>
    <w:rsid w:val="00C16FFD"/>
    <w:rsid w:val="00C27E7A"/>
    <w:rsid w:val="00C43197"/>
    <w:rsid w:val="00C7490C"/>
    <w:rsid w:val="00C8471E"/>
    <w:rsid w:val="00C942F7"/>
    <w:rsid w:val="00CA1730"/>
    <w:rsid w:val="00CA199C"/>
    <w:rsid w:val="00CA3013"/>
    <w:rsid w:val="00CB5038"/>
    <w:rsid w:val="00CC3889"/>
    <w:rsid w:val="00D16627"/>
    <w:rsid w:val="00D503D9"/>
    <w:rsid w:val="00D54017"/>
    <w:rsid w:val="00D558C7"/>
    <w:rsid w:val="00D55EFE"/>
    <w:rsid w:val="00D73C78"/>
    <w:rsid w:val="00DC5B9E"/>
    <w:rsid w:val="00DD2FF5"/>
    <w:rsid w:val="00DE7C27"/>
    <w:rsid w:val="00DF540D"/>
    <w:rsid w:val="00E058FD"/>
    <w:rsid w:val="00E14957"/>
    <w:rsid w:val="00E14998"/>
    <w:rsid w:val="00E25F80"/>
    <w:rsid w:val="00E3254E"/>
    <w:rsid w:val="00E409B8"/>
    <w:rsid w:val="00E41A52"/>
    <w:rsid w:val="00E515FF"/>
    <w:rsid w:val="00E5634A"/>
    <w:rsid w:val="00E61D1D"/>
    <w:rsid w:val="00E63DCE"/>
    <w:rsid w:val="00E6782D"/>
    <w:rsid w:val="00E73A33"/>
    <w:rsid w:val="00E83D99"/>
    <w:rsid w:val="00E86814"/>
    <w:rsid w:val="00E97761"/>
    <w:rsid w:val="00EA14F9"/>
    <w:rsid w:val="00EA23AC"/>
    <w:rsid w:val="00EA3C41"/>
    <w:rsid w:val="00EB0EB9"/>
    <w:rsid w:val="00ED2421"/>
    <w:rsid w:val="00EF39EF"/>
    <w:rsid w:val="00EF42B5"/>
    <w:rsid w:val="00F02B40"/>
    <w:rsid w:val="00F04DE6"/>
    <w:rsid w:val="00F230EB"/>
    <w:rsid w:val="00F24202"/>
    <w:rsid w:val="00F348AD"/>
    <w:rsid w:val="00F46D79"/>
    <w:rsid w:val="00F55F87"/>
    <w:rsid w:val="00F81C03"/>
    <w:rsid w:val="00F83FB0"/>
    <w:rsid w:val="00F90356"/>
    <w:rsid w:val="00F93D52"/>
    <w:rsid w:val="00F964A6"/>
    <w:rsid w:val="00FA0494"/>
    <w:rsid w:val="00FA6523"/>
    <w:rsid w:val="00FC28FF"/>
    <w:rsid w:val="00FD3FA0"/>
    <w:rsid w:val="00FE3AC6"/>
    <w:rsid w:val="00FF0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7817E"/>
  <w15:chartTrackingRefBased/>
  <w15:docId w15:val="{57D89365-1C29-498C-95E6-D0152F7A2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37"/>
  </w:style>
  <w:style w:type="paragraph" w:styleId="Ttulo1">
    <w:name w:val="heading 1"/>
    <w:basedOn w:val="Normal"/>
    <w:next w:val="Normal"/>
    <w:link w:val="Ttulo1Car"/>
    <w:uiPriority w:val="9"/>
    <w:qFormat/>
    <w:rsid w:val="00C11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458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559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9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911"/>
    <w:rPr>
      <w:rFonts w:asciiTheme="majorHAnsi" w:eastAsiaTheme="majorEastAsia" w:hAnsiTheme="majorHAnsi" w:cstheme="majorBidi"/>
      <w:spacing w:val="-10"/>
      <w:kern w:val="28"/>
      <w:sz w:val="56"/>
      <w:szCs w:val="56"/>
    </w:rPr>
  </w:style>
  <w:style w:type="character" w:styleId="Textodelmarcadordeposicin">
    <w:name w:val="Placeholder Text"/>
    <w:basedOn w:val="Fuentedeprrafopredeter"/>
    <w:uiPriority w:val="99"/>
    <w:semiHidden/>
    <w:rsid w:val="00C11911"/>
    <w:rPr>
      <w:color w:val="808080"/>
    </w:rPr>
  </w:style>
  <w:style w:type="paragraph" w:styleId="Subttulo">
    <w:name w:val="Subtitle"/>
    <w:basedOn w:val="Normal"/>
    <w:next w:val="Normal"/>
    <w:link w:val="SubttuloCar"/>
    <w:uiPriority w:val="11"/>
    <w:qFormat/>
    <w:rsid w:val="00C1191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11911"/>
    <w:rPr>
      <w:rFonts w:eastAsiaTheme="minorEastAsia"/>
      <w:color w:val="5A5A5A" w:themeColor="text1" w:themeTint="A5"/>
      <w:spacing w:val="15"/>
    </w:rPr>
  </w:style>
  <w:style w:type="character" w:customStyle="1" w:styleId="Ttulo1Car">
    <w:name w:val="Título 1 Car"/>
    <w:basedOn w:val="Fuentedeprrafopredeter"/>
    <w:link w:val="Ttulo1"/>
    <w:uiPriority w:val="9"/>
    <w:rsid w:val="00C11911"/>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8458B7"/>
    <w:rPr>
      <w:color w:val="0563C1" w:themeColor="hyperlink"/>
      <w:u w:val="single"/>
    </w:rPr>
  </w:style>
  <w:style w:type="character" w:styleId="Mencinsinresolver">
    <w:name w:val="Unresolved Mention"/>
    <w:basedOn w:val="Fuentedeprrafopredeter"/>
    <w:uiPriority w:val="99"/>
    <w:semiHidden/>
    <w:unhideWhenUsed/>
    <w:rsid w:val="008458B7"/>
    <w:rPr>
      <w:color w:val="605E5C"/>
      <w:shd w:val="clear" w:color="auto" w:fill="E1DFDD"/>
    </w:rPr>
  </w:style>
  <w:style w:type="character" w:customStyle="1" w:styleId="Ttulo2Car">
    <w:name w:val="Título 2 Car"/>
    <w:basedOn w:val="Fuentedeprrafopredeter"/>
    <w:link w:val="Ttulo2"/>
    <w:uiPriority w:val="9"/>
    <w:rsid w:val="008458B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458B7"/>
    <w:pPr>
      <w:ind w:left="720"/>
      <w:contextualSpacing/>
    </w:pPr>
  </w:style>
  <w:style w:type="character" w:styleId="nfasis">
    <w:name w:val="Emphasis"/>
    <w:basedOn w:val="Fuentedeprrafopredeter"/>
    <w:uiPriority w:val="20"/>
    <w:qFormat/>
    <w:rsid w:val="008458B7"/>
    <w:rPr>
      <w:i/>
      <w:iCs/>
    </w:rPr>
  </w:style>
  <w:style w:type="character" w:styleId="nfasissutil">
    <w:name w:val="Subtle Emphasis"/>
    <w:basedOn w:val="Fuentedeprrafopredeter"/>
    <w:uiPriority w:val="19"/>
    <w:qFormat/>
    <w:rsid w:val="0082065B"/>
    <w:rPr>
      <w:i/>
      <w:iCs/>
      <w:color w:val="404040" w:themeColor="text1" w:themeTint="BF"/>
    </w:rPr>
  </w:style>
  <w:style w:type="paragraph" w:styleId="Descripcin">
    <w:name w:val="caption"/>
    <w:basedOn w:val="Normal"/>
    <w:next w:val="Normal"/>
    <w:uiPriority w:val="35"/>
    <w:unhideWhenUsed/>
    <w:qFormat/>
    <w:rsid w:val="00B824E8"/>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6A0F0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A0F01"/>
  </w:style>
  <w:style w:type="paragraph" w:styleId="Piedepgina">
    <w:name w:val="footer"/>
    <w:basedOn w:val="Normal"/>
    <w:link w:val="PiedepginaCar"/>
    <w:uiPriority w:val="99"/>
    <w:unhideWhenUsed/>
    <w:rsid w:val="006A0F0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A0F01"/>
  </w:style>
  <w:style w:type="character" w:customStyle="1" w:styleId="Ttulo3Car">
    <w:name w:val="Título 3 Car"/>
    <w:basedOn w:val="Fuentedeprrafopredeter"/>
    <w:link w:val="Ttulo3"/>
    <w:uiPriority w:val="9"/>
    <w:rsid w:val="00355901"/>
    <w:rPr>
      <w:rFonts w:asciiTheme="majorHAnsi" w:eastAsiaTheme="majorEastAsia" w:hAnsiTheme="majorHAnsi" w:cstheme="majorBidi"/>
      <w:color w:val="1F3763" w:themeColor="accent1" w:themeShade="7F"/>
      <w:sz w:val="24"/>
      <w:szCs w:val="24"/>
    </w:rPr>
  </w:style>
  <w:style w:type="paragraph" w:styleId="Textonotapie">
    <w:name w:val="footnote text"/>
    <w:basedOn w:val="Normal"/>
    <w:link w:val="TextonotapieCar"/>
    <w:uiPriority w:val="99"/>
    <w:semiHidden/>
    <w:unhideWhenUsed/>
    <w:rsid w:val="004E3DB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E3DBA"/>
    <w:rPr>
      <w:sz w:val="20"/>
      <w:szCs w:val="20"/>
    </w:rPr>
  </w:style>
  <w:style w:type="character" w:styleId="Refdenotaalpie">
    <w:name w:val="footnote reference"/>
    <w:basedOn w:val="Fuentedeprrafopredeter"/>
    <w:uiPriority w:val="99"/>
    <w:semiHidden/>
    <w:unhideWhenUsed/>
    <w:rsid w:val="004E3DBA"/>
    <w:rPr>
      <w:vertAlign w:val="superscript"/>
    </w:rPr>
  </w:style>
  <w:style w:type="paragraph" w:styleId="Sinespaciado">
    <w:name w:val="No Spacing"/>
    <w:link w:val="SinespaciadoCar"/>
    <w:uiPriority w:val="1"/>
    <w:qFormat/>
    <w:rsid w:val="008F0A4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F0A4A"/>
    <w:rPr>
      <w:rFonts w:eastAsiaTheme="minorEastAsia"/>
    </w:rPr>
  </w:style>
  <w:style w:type="paragraph" w:styleId="TtuloTDC">
    <w:name w:val="TOC Heading"/>
    <w:basedOn w:val="Ttulo1"/>
    <w:next w:val="Normal"/>
    <w:uiPriority w:val="39"/>
    <w:unhideWhenUsed/>
    <w:qFormat/>
    <w:rsid w:val="006B7C72"/>
    <w:pPr>
      <w:outlineLvl w:val="9"/>
    </w:pPr>
  </w:style>
  <w:style w:type="paragraph" w:styleId="TDC1">
    <w:name w:val="toc 1"/>
    <w:basedOn w:val="Normal"/>
    <w:next w:val="Normal"/>
    <w:autoRedefine/>
    <w:uiPriority w:val="39"/>
    <w:unhideWhenUsed/>
    <w:rsid w:val="006B7C72"/>
    <w:pPr>
      <w:spacing w:after="100"/>
    </w:pPr>
  </w:style>
  <w:style w:type="paragraph" w:styleId="TDC2">
    <w:name w:val="toc 2"/>
    <w:basedOn w:val="Normal"/>
    <w:next w:val="Normal"/>
    <w:autoRedefine/>
    <w:uiPriority w:val="39"/>
    <w:unhideWhenUsed/>
    <w:rsid w:val="006B7C72"/>
    <w:pPr>
      <w:spacing w:after="100"/>
      <w:ind w:left="220"/>
    </w:pPr>
  </w:style>
  <w:style w:type="paragraph" w:styleId="TDC3">
    <w:name w:val="toc 3"/>
    <w:basedOn w:val="Normal"/>
    <w:next w:val="Normal"/>
    <w:autoRedefine/>
    <w:uiPriority w:val="39"/>
    <w:unhideWhenUsed/>
    <w:rsid w:val="006B7C72"/>
    <w:pPr>
      <w:spacing w:after="100"/>
      <w:ind w:left="440"/>
    </w:pPr>
  </w:style>
  <w:style w:type="character" w:styleId="Refdecomentario">
    <w:name w:val="annotation reference"/>
    <w:basedOn w:val="Fuentedeprrafopredeter"/>
    <w:uiPriority w:val="99"/>
    <w:semiHidden/>
    <w:unhideWhenUsed/>
    <w:rsid w:val="009728F5"/>
    <w:rPr>
      <w:sz w:val="16"/>
      <w:szCs w:val="16"/>
    </w:rPr>
  </w:style>
  <w:style w:type="paragraph" w:styleId="Textocomentario">
    <w:name w:val="annotation text"/>
    <w:basedOn w:val="Normal"/>
    <w:link w:val="TextocomentarioCar"/>
    <w:uiPriority w:val="99"/>
    <w:semiHidden/>
    <w:unhideWhenUsed/>
    <w:rsid w:val="009728F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728F5"/>
    <w:rPr>
      <w:sz w:val="20"/>
      <w:szCs w:val="20"/>
    </w:rPr>
  </w:style>
  <w:style w:type="paragraph" w:styleId="Asuntodelcomentario">
    <w:name w:val="annotation subject"/>
    <w:basedOn w:val="Textocomentario"/>
    <w:next w:val="Textocomentario"/>
    <w:link w:val="AsuntodelcomentarioCar"/>
    <w:uiPriority w:val="99"/>
    <w:semiHidden/>
    <w:unhideWhenUsed/>
    <w:rsid w:val="009728F5"/>
    <w:rPr>
      <w:b/>
      <w:bCs/>
    </w:rPr>
  </w:style>
  <w:style w:type="character" w:customStyle="1" w:styleId="AsuntodelcomentarioCar">
    <w:name w:val="Asunto del comentario Car"/>
    <w:basedOn w:val="TextocomentarioCar"/>
    <w:link w:val="Asuntodelcomentario"/>
    <w:uiPriority w:val="99"/>
    <w:semiHidden/>
    <w:rsid w:val="009728F5"/>
    <w:rPr>
      <w:b/>
      <w:bCs/>
      <w:sz w:val="20"/>
      <w:szCs w:val="20"/>
    </w:rPr>
  </w:style>
  <w:style w:type="paragraph" w:styleId="Textodeglobo">
    <w:name w:val="Balloon Text"/>
    <w:basedOn w:val="Normal"/>
    <w:link w:val="TextodegloboCar"/>
    <w:uiPriority w:val="99"/>
    <w:semiHidden/>
    <w:unhideWhenUsed/>
    <w:rsid w:val="009728F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28F5"/>
    <w:rPr>
      <w:rFonts w:ascii="Segoe UI" w:hAnsi="Segoe UI" w:cs="Segoe UI"/>
      <w:sz w:val="18"/>
      <w:szCs w:val="18"/>
    </w:rPr>
  </w:style>
  <w:style w:type="table" w:styleId="Tablaconcuadrcula">
    <w:name w:val="Table Grid"/>
    <w:basedOn w:val="Tablanormal"/>
    <w:uiPriority w:val="39"/>
    <w:rsid w:val="00E56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E5634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367198">
      <w:bodyDiv w:val="1"/>
      <w:marLeft w:val="0"/>
      <w:marRight w:val="0"/>
      <w:marTop w:val="0"/>
      <w:marBottom w:val="0"/>
      <w:divBdr>
        <w:top w:val="none" w:sz="0" w:space="0" w:color="auto"/>
        <w:left w:val="none" w:sz="0" w:space="0" w:color="auto"/>
        <w:bottom w:val="none" w:sz="0" w:space="0" w:color="auto"/>
        <w:right w:val="none" w:sz="0" w:space="0" w:color="auto"/>
      </w:divBdr>
      <w:divsChild>
        <w:div w:id="2094427058">
          <w:marLeft w:val="0"/>
          <w:marRight w:val="0"/>
          <w:marTop w:val="0"/>
          <w:marBottom w:val="0"/>
          <w:divBdr>
            <w:top w:val="none" w:sz="0" w:space="0" w:color="auto"/>
            <w:left w:val="none" w:sz="0" w:space="0" w:color="auto"/>
            <w:bottom w:val="none" w:sz="0" w:space="0" w:color="auto"/>
            <w:right w:val="none" w:sz="0" w:space="0" w:color="auto"/>
          </w:divBdr>
          <w:divsChild>
            <w:div w:id="20799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microsoft.com/en-us/dynamics365/customer-engagement/developer/entities/opportunity" TargetMode="External"/><Relationship Id="rId4" Type="http://schemas.openxmlformats.org/officeDocument/2006/relationships/settings" Target="settings.xml"/><Relationship Id="rId9" Type="http://schemas.openxmlformats.org/officeDocument/2006/relationships/hyperlink" Target="https://docs.microsoft.com/en-us/dynamics365/customer-engagement/developer/entities/opportunit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F8F22EE270476D89E7304D4898B95C"/>
        <w:category>
          <w:name w:val="General"/>
          <w:gallery w:val="placeholder"/>
        </w:category>
        <w:types>
          <w:type w:val="bbPlcHdr"/>
        </w:types>
        <w:behaviors>
          <w:behavior w:val="content"/>
        </w:behaviors>
        <w:guid w:val="{B6B56646-4D06-47F0-A880-EEB6148A92A6}"/>
      </w:docPartPr>
      <w:docPartBody>
        <w:p w:rsidR="004A18D3" w:rsidRDefault="004D63FD">
          <w:r w:rsidRPr="0096591D">
            <w:rPr>
              <w:rStyle w:val="Textodelmarcadordeposicin"/>
            </w:rPr>
            <w:t>[Title]</w:t>
          </w:r>
        </w:p>
      </w:docPartBody>
    </w:docPart>
    <w:docPart>
      <w:docPartPr>
        <w:name w:val="EBBACA3036DE4ECFA95BB1837ADAD432"/>
        <w:category>
          <w:name w:val="General"/>
          <w:gallery w:val="placeholder"/>
        </w:category>
        <w:types>
          <w:type w:val="bbPlcHdr"/>
        </w:types>
        <w:behaviors>
          <w:behavior w:val="content"/>
        </w:behaviors>
        <w:guid w:val="{4C3538BE-43C4-4678-AC08-2D69031847AD}"/>
      </w:docPartPr>
      <w:docPartBody>
        <w:p w:rsidR="004A18D3" w:rsidRDefault="004D63FD">
          <w:r w:rsidRPr="0096591D">
            <w:rPr>
              <w:rStyle w:val="Textodelmarcadordeposicin"/>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FD"/>
    <w:rsid w:val="000448CA"/>
    <w:rsid w:val="000A21E8"/>
    <w:rsid w:val="003A34E9"/>
    <w:rsid w:val="003A4409"/>
    <w:rsid w:val="004750A9"/>
    <w:rsid w:val="004A18D3"/>
    <w:rsid w:val="004D63FD"/>
    <w:rsid w:val="00523FC6"/>
    <w:rsid w:val="007B21B0"/>
    <w:rsid w:val="00BE428D"/>
    <w:rsid w:val="00C622DD"/>
    <w:rsid w:val="00DA527A"/>
    <w:rsid w:val="00F25759"/>
    <w:rsid w:val="00FF7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63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7DED1-4EAA-4E59-8965-EB85E8DC7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1226</Words>
  <Characters>6744</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Proposal Manager &amp; Dynamics 365 for Sales</vt:lpstr>
      <vt:lpstr>Proposal Manager &amp; Dynamics 365 for Sales</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Manager &amp; Dynamics 365 for Sales</dc:title>
  <dc:subject>Mapping Configuration Guide</dc:subject>
  <dc:creator>Nahuel Prieto</dc:creator>
  <cp:keywords/>
  <dc:description/>
  <cp:lastModifiedBy>Lucky Schuft</cp:lastModifiedBy>
  <cp:revision>5</cp:revision>
  <cp:lastPrinted>2018-09-18T15:58:00Z</cp:lastPrinted>
  <dcterms:created xsi:type="dcterms:W3CDTF">2019-04-11T03:50:00Z</dcterms:created>
  <dcterms:modified xsi:type="dcterms:W3CDTF">2019-06-21T05:05:00Z</dcterms:modified>
</cp:coreProperties>
</file>