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D47C" w14:textId="3C335AEC" w:rsidR="005A6314" w:rsidRPr="005A6314" w:rsidRDefault="005A6314">
      <w:pPr>
        <w:rPr>
          <w:b/>
          <w:bCs/>
        </w:rPr>
      </w:pPr>
      <w:r w:rsidRPr="005A6314">
        <w:rPr>
          <w:b/>
          <w:bCs/>
        </w:rPr>
        <w:t>Literature Review</w:t>
      </w:r>
    </w:p>
    <w:p w14:paraId="63C4EA89" w14:textId="47DEBAA3" w:rsidR="009136E8" w:rsidRDefault="00DF62AD">
      <w:r>
        <w:t xml:space="preserve">In 2022, the </w:t>
      </w:r>
      <w:r w:rsidR="00024911">
        <w:t xml:space="preserve">validity of using </w:t>
      </w:r>
      <w:r w:rsidR="004E4F3A">
        <w:t>t</w:t>
      </w:r>
      <w:r w:rsidR="00024911">
        <w:t xml:space="preserve">ransformers, along with its increasingly complex variants, for long-term time series forecasting was </w:t>
      </w:r>
      <w:r>
        <w:t>heavily challenged by</w:t>
      </w:r>
      <w:r w:rsidR="00024911">
        <w:t xml:space="preserve"> </w:t>
      </w:r>
      <w:r w:rsidR="004E4F3A">
        <w:t xml:space="preserve">researchers (Li et al., 2022) </w:t>
      </w:r>
      <w:r w:rsidR="00024911">
        <w:t>(Zeng et al., 202</w:t>
      </w:r>
      <w:r w:rsidR="004E4F3A">
        <w:t>2</w:t>
      </w:r>
      <w:r w:rsidR="00024911">
        <w:t xml:space="preserve">). They showed that simple </w:t>
      </w:r>
      <w:r>
        <w:t>network</w:t>
      </w:r>
      <w:r w:rsidR="004E4F3A">
        <w:t>s and simpler statistical methods were</w:t>
      </w:r>
      <w:r>
        <w:t xml:space="preserve"> enough to outperform </w:t>
      </w:r>
      <w:r w:rsidR="004E4F3A">
        <w:t>t</w:t>
      </w:r>
      <w:r>
        <w:t xml:space="preserve">ransformers </w:t>
      </w:r>
      <w:r w:rsidR="004E4F3A">
        <w:t>at the</w:t>
      </w:r>
      <w:r>
        <w:t xml:space="preserve"> time. It was until</w:t>
      </w:r>
      <w:r w:rsidRPr="00DF62AD">
        <w:t xml:space="preserve"> PatchTST (Nie et al., 2023), th</w:t>
      </w:r>
      <w:r>
        <w:t xml:space="preserve">at the use of </w:t>
      </w:r>
      <w:r w:rsidR="004E4F3A">
        <w:t>t</w:t>
      </w:r>
      <w:r>
        <w:t xml:space="preserve">ransformers </w:t>
      </w:r>
      <w:r w:rsidR="004E4F3A">
        <w:t xml:space="preserve">regained </w:t>
      </w:r>
      <w:r w:rsidR="009E4C08">
        <w:t>its traction for time series forecasting.</w:t>
      </w:r>
    </w:p>
    <w:p w14:paraId="58D367C0" w14:textId="602DC31D" w:rsidR="0038397A" w:rsidRDefault="00144860">
      <w:r>
        <w:t xml:space="preserve">Since the electrical dataset of the research mentioned were all based on the same </w:t>
      </w:r>
      <w:r w:rsidR="00202968">
        <w:t>Portuguese</w:t>
      </w:r>
      <w:r>
        <w:t xml:space="preserve"> dataset</w:t>
      </w:r>
      <w:r>
        <w:rPr>
          <w:vertAlign w:val="superscript"/>
        </w:rPr>
        <w:t>1</w:t>
      </w:r>
      <w:r>
        <w:t>, w</w:t>
      </w:r>
      <w:r w:rsidR="009E4C08">
        <w:t>e are interested in applying</w:t>
      </w:r>
      <w:r w:rsidR="00202968">
        <w:t xml:space="preserve"> a</w:t>
      </w:r>
      <w:r w:rsidR="009E4C08">
        <w:t xml:space="preserve"> similar comparison</w:t>
      </w:r>
      <w:r w:rsidR="0038397A">
        <w:t xml:space="preserve"> methodology</w:t>
      </w:r>
      <w:r w:rsidR="009E4C08">
        <w:t xml:space="preserve"> to the </w:t>
      </w:r>
      <w:r w:rsidR="00202968">
        <w:t>provided dataset to answer our research question.</w:t>
      </w:r>
      <w:r w:rsidR="006C3E52">
        <w:t xml:space="preserve"> </w:t>
      </w:r>
    </w:p>
    <w:p w14:paraId="1E9986F1" w14:textId="6DC1456A" w:rsidR="0038397A" w:rsidRDefault="0038397A">
      <w:r>
        <w:t>F</w:t>
      </w:r>
      <w:r w:rsidR="00526AB2">
        <w:t xml:space="preserve">or PatchTST, we will introduce patching to the dataset and channel independence in the forward pass as prescribed. The transformer architecture will </w:t>
      </w:r>
      <w:r w:rsidR="00206EA3">
        <w:t xml:space="preserve">retain most of its vanilla </w:t>
      </w:r>
      <w:r w:rsidR="00C332E2">
        <w:t>structure</w:t>
      </w:r>
      <w:r w:rsidR="00206EA3">
        <w:t xml:space="preserve"> (Vaswani et al., 2017) but with small tweaks like using BatchNorm </w:t>
      </w:r>
      <w:r w:rsidR="00C332E2">
        <w:t>instead of</w:t>
      </w:r>
      <w:r w:rsidR="00206EA3">
        <w:t xml:space="preserve"> LayerNorm.</w:t>
      </w:r>
    </w:p>
    <w:p w14:paraId="125047FE" w14:textId="4F0556F6" w:rsidR="00A26B54" w:rsidRDefault="00A26B54">
      <w:r>
        <w:t>For the other models, …</w:t>
      </w:r>
    </w:p>
    <w:p w14:paraId="39A85A29" w14:textId="0A979E4E" w:rsidR="006C3E52" w:rsidRDefault="006C3E52">
      <w:r>
        <w:t>Finally, aligning with the original papers’ benchmarks, MSE and MAE will be used to gauge performance.</w:t>
      </w:r>
    </w:p>
    <w:p w14:paraId="22193177" w14:textId="68F692D3" w:rsidR="004E4F3A" w:rsidRPr="00206EA3" w:rsidRDefault="00144860">
      <w:pPr>
        <w:rPr>
          <w:i/>
          <w:iCs/>
          <w:sz w:val="20"/>
          <w:szCs w:val="20"/>
        </w:rPr>
      </w:pPr>
      <w:r>
        <w:rPr>
          <w:vertAlign w:val="superscript"/>
        </w:rPr>
        <w:t>1</w:t>
      </w:r>
      <w:r w:rsidRPr="00144860">
        <w:t xml:space="preserve"> </w:t>
      </w:r>
      <w:hyperlink r:id="rId4" w:history="1">
        <w:r w:rsidR="00206EA3" w:rsidRPr="00206EA3">
          <w:rPr>
            <w:rStyle w:val="Hyperlink"/>
            <w:i/>
            <w:iCs/>
            <w:sz w:val="20"/>
            <w:szCs w:val="20"/>
          </w:rPr>
          <w:t>https://archive.ics.uci.edu/dataset/321/electricityloaddiagrams20112014</w:t>
        </w:r>
      </w:hyperlink>
    </w:p>
    <w:p w14:paraId="42C30EEF" w14:textId="566BA508" w:rsidR="00206EA3" w:rsidRDefault="00206EA3">
      <w:r>
        <w:br w:type="page"/>
      </w:r>
    </w:p>
    <w:p w14:paraId="7AA711D3" w14:textId="0D023F15" w:rsidR="00206EA3" w:rsidRPr="00206EA3" w:rsidRDefault="00206EA3">
      <w:r>
        <w:rPr>
          <w:b/>
          <w:bCs/>
        </w:rPr>
        <w:lastRenderedPageBreak/>
        <w:t>References</w:t>
      </w:r>
    </w:p>
    <w:p w14:paraId="485C2769" w14:textId="41F4E6B1" w:rsidR="004E4F3A" w:rsidRDefault="004E4F3A" w:rsidP="00024911">
      <w:r w:rsidRPr="004E4F3A">
        <w:t xml:space="preserve">Li, H., Shao, J., Liao, K., &amp; Tang, M. (2022). Do simpler statistical methods perform better in multivariate long sequence time-series forecasting? In Proceedings of the 31st ACM International Conference on Information &amp; Knowledge Management (pp. 4168–4172). Association for Computing Machinery. </w:t>
      </w:r>
      <w:hyperlink r:id="rId5" w:history="1">
        <w:r w:rsidRPr="0046177D">
          <w:rPr>
            <w:rStyle w:val="Hyperlink"/>
          </w:rPr>
          <w:t>https://doi.org/10.1145/3511808.3557585</w:t>
        </w:r>
      </w:hyperlink>
    </w:p>
    <w:p w14:paraId="060E6CFB" w14:textId="36E69E85" w:rsidR="004E4F3A" w:rsidRDefault="004E4F3A" w:rsidP="00024911">
      <w:r w:rsidRPr="004E4F3A">
        <w:t>Nie, Y. et al. (2023). “A Time Series is Worth 64 Words: Long-term Forecasting with Transformers.” International Conference on Learning Representations.</w:t>
      </w:r>
    </w:p>
    <w:p w14:paraId="6EC6D99A" w14:textId="39AB86AF" w:rsidR="00206EA3" w:rsidRDefault="00206EA3" w:rsidP="00024911">
      <w:r w:rsidRPr="00206EA3">
        <w:t>Vaswani, A., Shazeer, N., Parmar, N., Uszkoreit, J., Jones, L., Gomez, A. N., Kaiser, Ł., &amp; Polosukhin, I. (2017). Attention is all you need. </w:t>
      </w:r>
      <w:r w:rsidRPr="00206EA3">
        <w:rPr>
          <w:i/>
          <w:iCs/>
        </w:rPr>
        <w:t>Advances in Neural Information Processing Systems</w:t>
      </w:r>
      <w:r w:rsidRPr="00206EA3">
        <w:t>, </w:t>
      </w:r>
      <w:r w:rsidRPr="00206EA3">
        <w:rPr>
          <w:i/>
          <w:iCs/>
        </w:rPr>
        <w:t>30</w:t>
      </w:r>
      <w:r w:rsidRPr="00206EA3">
        <w:t>. </w:t>
      </w:r>
      <w:hyperlink r:id="rId6" w:history="1">
        <w:r w:rsidRPr="00206EA3">
          <w:rPr>
            <w:rStyle w:val="Hyperlink"/>
          </w:rPr>
          <w:t>https://proceedings.neurips.cc/paper_files/paper/2017/file/3f5ee243547dee91fbd053c1c4a845aa-Paper.pdf</w:t>
        </w:r>
      </w:hyperlink>
    </w:p>
    <w:p w14:paraId="1AB2D370" w14:textId="3AE0D43D" w:rsidR="00DF62AD" w:rsidRDefault="004E4F3A" w:rsidP="00024911">
      <w:r w:rsidRPr="004E4F3A">
        <w:t>Zeng, A., Chen, M., Zhang, L., &amp; Xu, Q. (2022). Are transformers effective for time series forecasting? arXiv. https://arxiv.org/abs/2205.13504</w:t>
      </w:r>
    </w:p>
    <w:sectPr w:rsidR="00DF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11"/>
    <w:rsid w:val="00024911"/>
    <w:rsid w:val="000A3B2D"/>
    <w:rsid w:val="000D3BF5"/>
    <w:rsid w:val="00144860"/>
    <w:rsid w:val="00202968"/>
    <w:rsid w:val="00206EA3"/>
    <w:rsid w:val="00380FFD"/>
    <w:rsid w:val="0038397A"/>
    <w:rsid w:val="004E4F3A"/>
    <w:rsid w:val="00526AB2"/>
    <w:rsid w:val="005A6314"/>
    <w:rsid w:val="0060192B"/>
    <w:rsid w:val="006C3E52"/>
    <w:rsid w:val="00824E1D"/>
    <w:rsid w:val="008859C4"/>
    <w:rsid w:val="009136E8"/>
    <w:rsid w:val="009E4C08"/>
    <w:rsid w:val="00A26B54"/>
    <w:rsid w:val="00AF5E0E"/>
    <w:rsid w:val="00C332E2"/>
    <w:rsid w:val="00D3018F"/>
    <w:rsid w:val="00D601A7"/>
    <w:rsid w:val="00DF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8671"/>
  <w15:chartTrackingRefBased/>
  <w15:docId w15:val="{825336FE-54D0-468E-9B80-36B343AE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USER/AppData/Local/Programs/Microsoft%20VS%20Code/ce099c1ed2/resources/app/out/vs/code/electron-browser/workbench/workbench.html" TargetMode="External"/><Relationship Id="rId5" Type="http://schemas.openxmlformats.org/officeDocument/2006/relationships/hyperlink" Target="https://doi.org/10.1145/3511808.3557585" TargetMode="External"/><Relationship Id="rId4" Type="http://schemas.openxmlformats.org/officeDocument/2006/relationships/hyperlink" Target="https://archive.ics.uci.edu/dataset/321/electricityloaddiagrams20112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326</Words>
  <Characters>2102</Characters>
  <Application>Microsoft Office Word</Application>
  <DocSecurity>0</DocSecurity>
  <Lines>37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Yim</dc:creator>
  <cp:keywords/>
  <dc:description/>
  <cp:lastModifiedBy>Kelvin Yim</cp:lastModifiedBy>
  <cp:revision>11</cp:revision>
  <dcterms:created xsi:type="dcterms:W3CDTF">2026-03-16T04:28:00Z</dcterms:created>
  <dcterms:modified xsi:type="dcterms:W3CDTF">2026-03-16T06:12:00Z</dcterms:modified>
</cp:coreProperties>
</file>