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68D14" w14:textId="77777777" w:rsidR="00BF24DA" w:rsidRPr="00BF24DA" w:rsidRDefault="00BF24DA" w:rsidP="00BF24DA">
      <w:pPr>
        <w:jc w:val="both"/>
      </w:pPr>
      <w:r w:rsidRPr="00BF24DA">
        <w:t xml:space="preserve">Long Short-Term Memory (LSTM) networks are a class of recurrent neural networks specifically designed to capture temporal dependencies in sequential data. Introduced by Hochreiter and </w:t>
      </w:r>
      <w:proofErr w:type="spellStart"/>
      <w:r w:rsidRPr="00BF24DA">
        <w:t>Schmidhuber</w:t>
      </w:r>
      <w:proofErr w:type="spellEnd"/>
      <w:r w:rsidRPr="00BF24DA">
        <w:t xml:space="preserve"> (1997), LSTMs address the vanishing gradient problem that limits traditional recurrent neural networks by incorporating memory cells and gating mechanisms. These structures enable LSTMs to selectively retain or forget information over long sequences, making them particularly well suited for time series forecasting tasks where both short- and long-term dependencies are present. As a result, LSTMs have been widely adopted across domains such as finance, weather prediction, and energy systems, where complex nonlinear relationships and temporal dynamics must be learned directly from data.</w:t>
      </w:r>
    </w:p>
    <w:p w14:paraId="05CF2810" w14:textId="77777777" w:rsidR="00BF24DA" w:rsidRPr="00BF24DA" w:rsidRDefault="00BF24DA" w:rsidP="00BF24DA">
      <w:pPr>
        <w:jc w:val="both"/>
      </w:pPr>
      <w:r w:rsidRPr="00BF24DA">
        <w:t>In the context of electricity demand forecasting, LSTMs have demonstrated strong performance due to their ability to model nonlinear interactions between demand, weather variables (such as temperature), and temporal features. Studies such as Kong et al. (2017) and Marino et al. (2016) show that LSTM-based models outperform traditional statistical approaches in short-term load forecasting, particularly when high-resolution data and exogenous variables are available. Their capacity to incorporate lagged demand, calendar effects, and weather inputs allows them to learn complex demand patterns, including daily and weekly seasonality and temperature-driven load variations. Consequently, LSTMs have become a standard deep learning benchmark for electricity demand prediction, especially in short-term horizons ranging from one hour to several days.</w:t>
      </w:r>
    </w:p>
    <w:p w14:paraId="7740A196" w14:textId="77777777" w:rsidR="00BF24DA" w:rsidRPr="00BF24DA" w:rsidRDefault="00BF24DA" w:rsidP="00BF24DA">
      <w:pPr>
        <w:jc w:val="both"/>
      </w:pPr>
      <w:r w:rsidRPr="00BF24DA">
        <w:t xml:space="preserve">However, despite their success, LSTMs exhibit limitations when applied to medium- and long-term forecasting horizons. While they are theoretically capable of learning long-range dependencies, in practice their predictive performance degrades as the forecast horizon increases. This is because long-horizon forecasting relies more heavily on capturing stable trends and seasonal structures rather than short-term temporal correlations, which LSTMs are primarily designed to exploit. As noted in studies such as </w:t>
      </w:r>
      <w:proofErr w:type="spellStart"/>
      <w:r w:rsidRPr="00BF24DA">
        <w:t>Pełka</w:t>
      </w:r>
      <w:proofErr w:type="spellEnd"/>
      <w:r w:rsidRPr="00BF24DA">
        <w:t xml:space="preserve"> and Dudek (2020) and hybrid approaches combining ARIMA or exponential smoothing with LSTM, decomposition-based methods often outperform standalone LSTM models in medium-term forecasting. Furthermore, LSTMs require large amounts of training data and careful hyperparameter tuning, and their black-box nature can limit interpretability compared to classical statistical models.</w:t>
      </w:r>
    </w:p>
    <w:p w14:paraId="073299A4" w14:textId="677C1DB1" w:rsidR="00B077BB" w:rsidRDefault="0010702E" w:rsidP="0010702E">
      <w:pPr>
        <w:jc w:val="both"/>
      </w:pPr>
      <w:r w:rsidRPr="0010702E">
        <w:t>The effectiveness of LSTMs is therefore closely linked to the forecast horizon under consideration. The literature consistently demonstrates strong performance for short-term load forecasting (1 hour to 7 days), where temporal dependencies and weather effects are dominant (Kong et al., 2017; Marino et al., 2016). For medium-term horizons (weeks to months), hybrid models and feature-engineered approaches tend to be more robust (</w:t>
      </w:r>
      <w:proofErr w:type="spellStart"/>
      <w:r w:rsidRPr="0010702E">
        <w:t>Pełka</w:t>
      </w:r>
      <w:proofErr w:type="spellEnd"/>
      <w:r w:rsidRPr="0010702E">
        <w:t xml:space="preserve"> &amp; Dudek, 2020), while long-term forecasting (months to years) is typically addressed using statistical or econometric methods that explicitly model trend and seasonality. Standard classifications of load forecasting horizons distinguish between short-, medium-, and long-term regimes, with medium-term forecasting spanning weeks to months (Hong &amp; Fan, 2016). Notably, there is relatively limited research focusing on intermediate horizons such as 1–2 months (e.g., ~55 days), which fall between established short- and medium-term categories.</w:t>
      </w:r>
    </w:p>
    <w:p w14:paraId="2FF2ECFF" w14:textId="77777777" w:rsidR="0010702E" w:rsidRDefault="0010702E" w:rsidP="0010702E">
      <w:pPr>
        <w:jc w:val="both"/>
      </w:pPr>
    </w:p>
    <w:p w14:paraId="187BBD33" w14:textId="4C0EB5A2" w:rsidR="00BF24DA" w:rsidRDefault="00BF24DA" w:rsidP="00BF24DA">
      <w:pPr>
        <w:jc w:val="both"/>
      </w:pPr>
      <w:r w:rsidRPr="00BF24DA">
        <w:t xml:space="preserve">Hochreiter, S., &amp; </w:t>
      </w:r>
      <w:proofErr w:type="spellStart"/>
      <w:r w:rsidRPr="00BF24DA">
        <w:t>Schmidhuber</w:t>
      </w:r>
      <w:proofErr w:type="spellEnd"/>
      <w:r w:rsidRPr="00BF24DA">
        <w:t>, J. (1997)</w:t>
      </w:r>
      <w:r>
        <w:t xml:space="preserve">, </w:t>
      </w:r>
      <w:r w:rsidRPr="00BF24DA">
        <w:t>Long short-term memory</w:t>
      </w:r>
      <w:r>
        <w:t xml:space="preserve">, </w:t>
      </w:r>
      <w:r w:rsidRPr="00BF24DA">
        <w:t>Neural Computation, 9(8), 1735–1780.</w:t>
      </w:r>
    </w:p>
    <w:p w14:paraId="4F6D6682" w14:textId="70A9D745" w:rsidR="00BF24DA" w:rsidRDefault="00BF24DA" w:rsidP="00BF24DA">
      <w:pPr>
        <w:jc w:val="both"/>
      </w:pPr>
      <w:r w:rsidRPr="00BF24DA">
        <w:lastRenderedPageBreak/>
        <w:t>Kong, W., Dong, Z. Y., Jia, Y., Hill, D. J., Xu, Y., &amp; Zhang, Y. (2017)</w:t>
      </w:r>
      <w:r>
        <w:t xml:space="preserve">, </w:t>
      </w:r>
      <w:r w:rsidRPr="00BF24DA">
        <w:t>Short-term residential load forecasting based on LSTM recurrent neural network</w:t>
      </w:r>
      <w:r>
        <w:t xml:space="preserve">, </w:t>
      </w:r>
      <w:r w:rsidRPr="00BF24DA">
        <w:t>IEEE Transactions on Smart Grid, 10(1), 841–851.</w:t>
      </w:r>
    </w:p>
    <w:p w14:paraId="140367E5" w14:textId="77777777" w:rsidR="00BF24DA" w:rsidRDefault="00BF24DA" w:rsidP="00BF24DA">
      <w:pPr>
        <w:jc w:val="both"/>
      </w:pPr>
    </w:p>
    <w:p w14:paraId="0C0D7C51" w14:textId="33BA31FB" w:rsidR="00BF24DA" w:rsidRDefault="00BF24DA" w:rsidP="00BF24DA">
      <w:pPr>
        <w:jc w:val="both"/>
      </w:pPr>
      <w:r w:rsidRPr="00BF24DA">
        <w:t>Marino, D. L., Amarasinghe, K., &amp; Manic, M. (2016)</w:t>
      </w:r>
      <w:r>
        <w:t xml:space="preserve">, </w:t>
      </w:r>
      <w:r w:rsidRPr="00BF24DA">
        <w:t>Building energy load forecasting using deep neural networks</w:t>
      </w:r>
      <w:r>
        <w:t xml:space="preserve">, </w:t>
      </w:r>
      <w:r w:rsidRPr="00BF24DA">
        <w:t>Proceedings of the IEEE IECON 2016 – 42nd Annual Conference of the Industrial Electronics Society, 7046–7051</w:t>
      </w:r>
      <w:r>
        <w:t>.</w:t>
      </w:r>
    </w:p>
    <w:p w14:paraId="1B9E5509" w14:textId="77777777" w:rsidR="00BF24DA" w:rsidRDefault="00BF24DA" w:rsidP="00BF24DA">
      <w:pPr>
        <w:jc w:val="both"/>
      </w:pPr>
    </w:p>
    <w:p w14:paraId="05241B66" w14:textId="1D1BA7FD" w:rsidR="00BF24DA" w:rsidRPr="0010702E" w:rsidRDefault="00BF24DA" w:rsidP="00BF24DA">
      <w:pPr>
        <w:jc w:val="both"/>
      </w:pPr>
      <w:proofErr w:type="spellStart"/>
      <w:r w:rsidRPr="00BF24DA">
        <w:t>Pełka</w:t>
      </w:r>
      <w:proofErr w:type="spellEnd"/>
      <w:r w:rsidRPr="00BF24DA">
        <w:t>, P., &amp; Dudek, G. (2020)</w:t>
      </w:r>
      <w:r>
        <w:t xml:space="preserve">, </w:t>
      </w:r>
      <w:r w:rsidRPr="00BF24DA">
        <w:t>Pattern-based LSTM for mid-term electrical load forecasting</w:t>
      </w:r>
      <w:r>
        <w:t xml:space="preserve">, </w:t>
      </w:r>
      <w:r w:rsidR="0010702E" w:rsidRPr="0010702E">
        <w:t>arXiv:2004.11834.</w:t>
      </w:r>
    </w:p>
    <w:sectPr w:rsidR="00BF24DA" w:rsidRPr="001070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E47E0"/>
    <w:multiLevelType w:val="multilevel"/>
    <w:tmpl w:val="3E16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25B34"/>
    <w:multiLevelType w:val="multilevel"/>
    <w:tmpl w:val="56B4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207180">
    <w:abstractNumId w:val="1"/>
  </w:num>
  <w:num w:numId="2" w16cid:durableId="5069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B32"/>
    <w:rsid w:val="0010702E"/>
    <w:rsid w:val="00123E03"/>
    <w:rsid w:val="004963DC"/>
    <w:rsid w:val="00B077BB"/>
    <w:rsid w:val="00B94C57"/>
    <w:rsid w:val="00BF24DA"/>
    <w:rsid w:val="00F34B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42C80"/>
  <w15:chartTrackingRefBased/>
  <w15:docId w15:val="{AFD3E7C6-D7F9-4C1E-86A2-758B840F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B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B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B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B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B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B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B32"/>
    <w:rPr>
      <w:rFonts w:eastAsiaTheme="majorEastAsia" w:cstheme="majorBidi"/>
      <w:color w:val="272727" w:themeColor="text1" w:themeTint="D8"/>
    </w:rPr>
  </w:style>
  <w:style w:type="paragraph" w:styleId="Title">
    <w:name w:val="Title"/>
    <w:basedOn w:val="Normal"/>
    <w:next w:val="Normal"/>
    <w:link w:val="TitleChar"/>
    <w:uiPriority w:val="10"/>
    <w:qFormat/>
    <w:rsid w:val="00F34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B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B32"/>
    <w:pPr>
      <w:spacing w:before="160"/>
      <w:jc w:val="center"/>
    </w:pPr>
    <w:rPr>
      <w:i/>
      <w:iCs/>
      <w:color w:val="404040" w:themeColor="text1" w:themeTint="BF"/>
    </w:rPr>
  </w:style>
  <w:style w:type="character" w:customStyle="1" w:styleId="QuoteChar">
    <w:name w:val="Quote Char"/>
    <w:basedOn w:val="DefaultParagraphFont"/>
    <w:link w:val="Quote"/>
    <w:uiPriority w:val="29"/>
    <w:rsid w:val="00F34B32"/>
    <w:rPr>
      <w:i/>
      <w:iCs/>
      <w:color w:val="404040" w:themeColor="text1" w:themeTint="BF"/>
    </w:rPr>
  </w:style>
  <w:style w:type="paragraph" w:styleId="ListParagraph">
    <w:name w:val="List Paragraph"/>
    <w:basedOn w:val="Normal"/>
    <w:uiPriority w:val="34"/>
    <w:qFormat/>
    <w:rsid w:val="00F34B32"/>
    <w:pPr>
      <w:ind w:left="720"/>
      <w:contextualSpacing/>
    </w:pPr>
  </w:style>
  <w:style w:type="character" w:styleId="IntenseEmphasis">
    <w:name w:val="Intense Emphasis"/>
    <w:basedOn w:val="DefaultParagraphFont"/>
    <w:uiPriority w:val="21"/>
    <w:qFormat/>
    <w:rsid w:val="00F34B32"/>
    <w:rPr>
      <w:i/>
      <w:iCs/>
      <w:color w:val="0F4761" w:themeColor="accent1" w:themeShade="BF"/>
    </w:rPr>
  </w:style>
  <w:style w:type="paragraph" w:styleId="IntenseQuote">
    <w:name w:val="Intense Quote"/>
    <w:basedOn w:val="Normal"/>
    <w:next w:val="Normal"/>
    <w:link w:val="IntenseQuoteChar"/>
    <w:uiPriority w:val="30"/>
    <w:qFormat/>
    <w:rsid w:val="00F34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B32"/>
    <w:rPr>
      <w:i/>
      <w:iCs/>
      <w:color w:val="0F4761" w:themeColor="accent1" w:themeShade="BF"/>
    </w:rPr>
  </w:style>
  <w:style w:type="character" w:styleId="IntenseReference">
    <w:name w:val="Intense Reference"/>
    <w:basedOn w:val="DefaultParagraphFont"/>
    <w:uiPriority w:val="32"/>
    <w:qFormat/>
    <w:rsid w:val="00F34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3303</TotalTime>
  <Pages>2</Pages>
  <Words>621</Words>
  <Characters>3531</Characters>
  <Application>Microsoft Office Word</Application>
  <DocSecurity>0</DocSecurity>
  <Lines>135</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chick</dc:creator>
  <cp:keywords/>
  <dc:description/>
  <cp:lastModifiedBy>brendan chick</cp:lastModifiedBy>
  <cp:revision>1</cp:revision>
  <dcterms:created xsi:type="dcterms:W3CDTF">2026-03-17T18:41:00Z</dcterms:created>
  <dcterms:modified xsi:type="dcterms:W3CDTF">2026-03-20T07:27:00Z</dcterms:modified>
</cp:coreProperties>
</file>