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12 Leadership Trends for 2025</w:t>
      </w:r>
    </w:p>
    <w:p>
      <w:pPr>
        <w:pStyle w:val="Heading2"/>
      </w:pPr>
      <w:r>
        <w:t>1. Strategic AI Orchestration: Beyond Adoption to Architecture</w:t>
      </w:r>
    </w:p>
    <w:p>
      <w:r>
        <w:t>AI is now a core part of strategy, not just a productivity tool. Many companies use AI reactively, but leaders who build AI into workflows see nearly 9% higher revenue growth. However, most still lack clear ethical guidelines.</w:t>
        <w:br/>
        <w:br/>
        <w:t>Action Steps:</w:t>
        <w:br/>
        <w:t>- Form cross-functional AI ethics groups.</w:t>
        <w:br/>
        <w:t>- Run quarterly checks for bias in hiring and promotion algorithms.</w:t>
        <w:br/>
        <w:t>- Use AI simulation sandboxes to prepare for crises.</w:t>
        <w:br/>
        <w:br/>
        <w:t>Ask yourself: Can you explain your AI approach clearly to your team in under three minutes?</w:t>
      </w:r>
    </w:p>
    <w:p>
      <w:pPr>
        <w:pStyle w:val="Heading2"/>
      </w:pPr>
      <w:r>
        <w:t>2. Human-AI Symbiosis: The Augmentation Imperative</w:t>
      </w:r>
    </w:p>
    <w:p>
      <w:r>
        <w:t>To unlock AI’s full potential, leaders need to design workflows where AI and people work together. Companies that treat AI as a co-pilot innovate 40% faster.</w:t>
        <w:br/>
        <w:br/>
        <w:t>Action Steps:</w:t>
        <w:br/>
        <w:t>- Redesign roles to show where AI can support human judgment.</w:t>
        <w:br/>
        <w:t>- Train managers in prompt engineering.</w:t>
        <w:br/>
        <w:t>- Create roles that bridge technical and operational teams.</w:t>
        <w:br/>
        <w:br/>
        <w:t>Remember: The better your AI, the more important your human emotional intelligence becomes.</w:t>
      </w:r>
    </w:p>
    <w:p>
      <w:pPr>
        <w:pStyle w:val="Heading2"/>
      </w:pPr>
      <w:r>
        <w:t>3. Data Foresight Mastery: From Dashboards to Anticipation</w:t>
      </w:r>
    </w:p>
    <w:p>
      <w:r>
        <w:t>Many leaders feel overwhelmed by too much data. The next step is using data to anticipate challenges, not just interpret dashboards. Companies using predictive dashboards reduce strategic mistakes by over 50% during market changes.</w:t>
        <w:br/>
        <w:br/>
        <w:t>Action Steps:</w:t>
        <w:br/>
        <w:t>- Use dashboards that track employee energy and market signals.</w:t>
        <w:br/>
        <w:t>- Run monthly sessions to test your intuition against AI forecasts.</w:t>
        <w:br/>
        <w:t>- Set up processes to separate important data from noise.</w:t>
        <w:br/>
        <w:br/>
        <w:t>Key skill: Knowing which data to ignore is as important as knowing what to analyze.</w:t>
      </w:r>
    </w:p>
    <w:p>
      <w:pPr>
        <w:pStyle w:val="Heading2"/>
      </w:pPr>
      <w:r>
        <w:t>4. Adaptive Leadership Muscle: Building Organizational Reflexes</w:t>
      </w:r>
    </w:p>
    <w:p>
      <w:r>
        <w:t>As new roles emerge, companies need leaders who can adapt quickly. Companies with adaptability programs respond to crises over 3x faster.</w:t>
        <w:br/>
        <w:br/>
        <w:t>Action Steps:</w:t>
        <w:br/>
        <w:t>- Run quarterly “disruption drills” for emerging technologies.</w:t>
        <w:br/>
        <w:t>- Link part of executive pay to collaboration across teams.</w:t>
        <w:br/>
        <w:t>- Track how quickly your team can test new ideas.</w:t>
        <w:br/>
        <w:br/>
        <w:t>Measure: How fast can your team redeploy talent during disruption?</w:t>
      </w:r>
    </w:p>
    <w:p>
      <w:pPr>
        <w:pStyle w:val="Heading2"/>
      </w:pPr>
      <w:r>
        <w:t>5. Emotional Intelligence as Performance Infrastructure</w:t>
      </w:r>
    </w:p>
    <w:p>
      <w:r>
        <w:t>Burnout is now a systemic risk, not just a personal one. Teams with emotionally intelligent leaders are more profitable and have lower turnover.</w:t>
        <w:br/>
        <w:br/>
        <w:t>Action Steps:</w:t>
        <w:br/>
        <w:t>- Encourage “microboundaries” in schedules.</w:t>
        <w:br/>
        <w:t>- Link promotions to psychological safety scores.</w:t>
        <w:br/>
        <w:t>- Use tools to track communication patterns and build empathy.</w:t>
        <w:br/>
        <w:br/>
        <w:t>Hidden ROI: Every 1-point increase in team psychological safety boosts productivity by 14%.</w:t>
      </w:r>
    </w:p>
    <w:p>
      <w:pPr>
        <w:pStyle w:val="Heading2"/>
      </w:pPr>
      <w:r>
        <w:t>6. Hybrid Work Engineering: The Connection Calculus</w:t>
      </w:r>
    </w:p>
    <w:p>
      <w:r>
        <w:t>Hybrid work is now a long-term competitive advantage, not a temporary fix. Leaders need to design it intentionally to maintain connection and performance.</w:t>
        <w:br/>
        <w:br/>
        <w:t>Action Steps:</w:t>
        <w:br/>
        <w:t>- Use meeting analytics to ensure fair participation.</w:t>
        <w:br/>
        <w:t>- Create systems to detect digital fatigue early.</w:t>
        <w:br/>
        <w:t>- Develop role-specific hybrid work profiles.</w:t>
        <w:br/>
        <w:br/>
        <w:t>Insight: Companies running quarterly in-person “connection sessions” see higher innovation output.</w:t>
      </w:r>
    </w:p>
    <w:p>
      <w:pPr>
        <w:pStyle w:val="Heading2"/>
      </w:pPr>
      <w:r>
        <w:t>7. Neurodiversity Integration: Cognitive Advantage Unleashed</w:t>
      </w:r>
    </w:p>
    <w:p>
      <w:r>
        <w:t>Neurodiversity is a largely untapped innovation source. Teams with neurodivergent members solve problems faster.</w:t>
        <w:br/>
        <w:br/>
        <w:t>Action Steps:</w:t>
        <w:br/>
        <w:t>- Create workspaces with adjustable sensory environments.</w:t>
        <w:br/>
        <w:t>- Shift from tracking presence to measuring outcomes.</w:t>
        <w:br/>
        <w:t>- Train managers in neuro-inclusion practices.</w:t>
        <w:br/>
        <w:br/>
        <w:t>By 2027, most Gen Z talent will prioritize employers who actively support neurodiversity.</w:t>
      </w:r>
    </w:p>
    <w:p>
      <w:pPr>
        <w:pStyle w:val="Heading2"/>
      </w:pPr>
      <w:r>
        <w:t>8. Fractional Leadership: The Elastic Executive Model</w:t>
      </w:r>
    </w:p>
    <w:p>
      <w:r>
        <w:t>Leaders today need access to specialized expertise without slowing the organization down. Fractional executives help reduce transformation costs and speed up implementation.</w:t>
        <w:br/>
        <w:br/>
        <w:t>Action Steps:</w:t>
        <w:br/>
        <w:t>- Create playbooks for onboarding fractional executives.</w:t>
        <w:br/>
        <w:t>- Establish methods to capture knowledge from temporary leaders.</w:t>
        <w:br/>
        <w:t>- Pair fractional leaders with internal talent for mentoring.</w:t>
        <w:br/>
        <w:br/>
        <w:t>Ask: How many key initiatives could be led by fractional talent without sacrificing quality?</w:t>
      </w:r>
    </w:p>
    <w:p>
      <w:pPr>
        <w:pStyle w:val="Heading2"/>
      </w:pPr>
      <w:r>
        <w:t>9. ESG Accountability: From Virtue Signaling to Value Creation</w:t>
      </w:r>
    </w:p>
    <w:p>
      <w:r>
        <w:t>Stakeholders want proof of action, not just promises. Companies that publish clear ESG metrics attract better talent and customer trust.</w:t>
        <w:br/>
        <w:br/>
        <w:t>Action Steps:</w:t>
        <w:br/>
        <w:t>- Hold transparency sessions with stakeholders.</w:t>
        <w:br/>
        <w:t>- Integrate carbon and ESG metrics into daily dashboards.</w:t>
        <w:br/>
        <w:t>- Set up whistleblower protections for ESG concerns.</w:t>
        <w:br/>
        <w:br/>
        <w:t>Test: Would your ESG report stand up to a detailed employee review?</w:t>
      </w:r>
    </w:p>
    <w:p>
      <w:pPr>
        <w:pStyle w:val="Heading2"/>
      </w:pPr>
      <w:r>
        <w:t>10. Burnout Immunity: The Organizational Antidote</w:t>
      </w:r>
    </w:p>
    <w:p>
      <w:r>
        <w:t>Burnout is now a structural issue. Companies that address wellbeing systemically are more profitable and resilient.</w:t>
        <w:br/>
        <w:br/>
        <w:t>Action Steps:</w:t>
        <w:br/>
        <w:t>- Add protections against “energy bankruptcy” in scheduling.</w:t>
        <w:br/>
        <w:t>- Assess meetings for their mental load on employees.</w:t>
        <w:br/>
        <w:t>- Encourage a culture that accepts ‘imperfect’ to reduce low-value work.</w:t>
        <w:br/>
        <w:br/>
        <w:t>Measure: How much leader time is reserved for regenerative work?</w:t>
      </w:r>
    </w:p>
    <w:p>
      <w:pPr>
        <w:pStyle w:val="Heading2"/>
      </w:pPr>
      <w:r>
        <w:t>11. Continuous Learning Ecosystems: The Talent Retention Engine</w:t>
      </w:r>
    </w:p>
    <w:p>
      <w:r>
        <w:t>Skill half-life has dropped from five years to 18 months. Companies that build continuous learning into their culture retain top talent longer.</w:t>
        <w:br/>
        <w:br/>
        <w:t>Action Steps:</w:t>
        <w:br/>
        <w:t>- Use AI tools to personalize learning paths.</w:t>
        <w:br/>
        <w:t>- Create internal “knowledge marketplaces.”</w:t>
        <w:br/>
        <w:t>- Tie promotions to contributions in teaching others.</w:t>
        <w:br/>
        <w:br/>
        <w:t>Note: Most transformation failures are due to skill gaps, not bad strategies.</w:t>
      </w:r>
    </w:p>
    <w:p>
      <w:pPr>
        <w:pStyle w:val="Heading2"/>
      </w:pPr>
      <w:r>
        <w:t>12. Authentic Leadership: Vulnerability as Strategic Asset</w:t>
      </w:r>
    </w:p>
    <w:p>
      <w:r>
        <w:t>In a world of AI and deepfakes, authentic human leadership builds trust. Leaders who show appropriate vulnerability gain faster change adoption during tough times.</w:t>
        <w:br/>
        <w:br/>
        <w:t>Action Steps:</w:t>
        <w:br/>
        <w:t>- Hold ‘failure retrospectives’ to normalize smart risks.</w:t>
        <w:br/>
        <w:t>- Make compensation frameworks transparent.</w:t>
        <w:br/>
        <w:t>- Share your AI ethics practices openly in leadership communications.</w:t>
        <w:br/>
        <w:br/>
        <w:t>Ask: Would your team follow you through uncertainty based on your character alone?</w:t>
      </w:r>
    </w:p>
    <w:p>
      <w:pPr>
        <w:pStyle w:val="Heading2"/>
      </w:pPr>
      <w:r>
        <w:t>Conclusion</w:t>
      </w:r>
    </w:p>
    <w:p>
      <w:r>
        <w:t>Leading in 2025 means balancing technology and human needs, driving efficiency while caring for people, and executing precisely while staying adaptable. These trends should not be treated as isolated initiatives, but as parts of a larger leadership system. As technology evolves, human traits like moral courage, wisdom, and accountability become even more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