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FD7AA" w14:textId="77777777" w:rsidR="00250249" w:rsidRPr="00A739F2" w:rsidRDefault="006C6159" w:rsidP="00CA7476">
      <w:pPr>
        <w:pStyle w:val="Otsikko1"/>
        <w:spacing w:before="0" w:after="120" w:line="276" w:lineRule="auto"/>
        <w:rPr>
          <w:rFonts w:ascii="Google Sans Text" w:hAnsi="Google Sans Text"/>
        </w:rPr>
      </w:pPr>
      <w:r w:rsidRPr="00A739F2">
        <w:rPr>
          <w:rFonts w:ascii="Google Sans Text" w:hAnsi="Google Sans Text"/>
        </w:rPr>
        <w:t>Holistinen Mestaruus: Viitekehys tekoälyosaamisen arviointiin</w:t>
      </w:r>
    </w:p>
    <w:p w14:paraId="2AF2DE39" w14:textId="77777777" w:rsidR="00691B61" w:rsidRDefault="00691B61" w:rsidP="00691B61">
      <w:pPr>
        <w:pStyle w:val="Otsikko2"/>
      </w:pPr>
      <w:r>
        <w:t>Luku 2: Hybridirubriikin Arkkitehtuuri ja Operatiivinen Malli</w:t>
      </w:r>
    </w:p>
    <w:p w14:paraId="4243F21F"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luku esittelee Hybridirubriikki-viitekehyksen arkkitehtuurin ja sen operatiivisen mallin. Kyseessä on uusi arviointiviitekehys, joka on suunniteltu vastaamaan tekoälyn aikakauden monimutkaisten taitojen mittaamisen haasteisiin. Luvun rakenne etenee systemaattisesti järjestelmän perustasta sen toimintaan ja hallintaan. Ensin kuvataan järjestelmän taustalla olevat suunnitteluperiaatteet ja arvioinnin kohde. Tämän jälkeen esitellään arkkitehtuurin staattiset komponentit, eli mistä osista järjestelmä koostuu. Seuraavaksi kuvataan järjestelmän dynaaminen toiminta eli operatiivinen prosessimalli vaihe vaiheelta. Lopuksi käsitellään järjestelmän eheyden varmistavaa hallintamallia ja monikerroksista puolustusstrategiaa.</w:t>
      </w:r>
    </w:p>
    <w:p w14:paraId="43AC58B1" w14:textId="77777777" w:rsidR="00691B61" w:rsidRDefault="00691B61" w:rsidP="00691B61">
      <w:pPr>
        <w:pStyle w:val="Otsikko3"/>
      </w:pPr>
      <w:r>
        <w:t>2.1 Suunnitteluperiaatteet ja Arkkitehtuurin Yleiskuva</w:t>
      </w:r>
    </w:p>
    <w:p w14:paraId="45D35871"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osio luo perustan koko viitekehykselle määrittelemällä sen keskeiset suunnitteluperiaatteet ja arvioinnin kohteen. Aluksi kuvataan arkkitehtuurin filosofinen ydin: tietoinen päätös hallita reliabiliteetin ja validiteetin välistä jännitettä kaksitasoisella rakenteella. Tämän jälkeen määritellään standardoitu, kolmiosainen todistusaineisto, joka toimii syötteenä myöhemmin kuvattaville arkkitehtuurin komponenteille ja operatiiviselle prosessille. Nämä määrittelyt ohjaavat kaikkia seuraavissa osioissa esitettyjä teknisiä ja metodologisia valintoja.</w:t>
      </w:r>
    </w:p>
    <w:p w14:paraId="57F4AE3B" w14:textId="77777777" w:rsidR="00691B61" w:rsidRDefault="00691B61" w:rsidP="00691B61">
      <w:pPr>
        <w:pStyle w:val="Otsikko4"/>
      </w:pPr>
      <w:r>
        <w:t>2.1.1 Ratkaisun Periaate: Kaksitasoinen Vastaus Mittaamisen Paradoksiin</w:t>
      </w:r>
    </w:p>
    <w:p w14:paraId="60CCFCB3"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Viitekehys tarjoaa edellä kuvattuun reliabiliteetin ja validiteetin paradoksiin arkkitehtonisen vastauksen: hybridirubriikin. Sen keskeisenä suunnitteluperiaatteena ei ole pyrkiä ratkaisemaan tätä perustavanlaatuista jännitettä tai löytää täydellistä kompromissia, vaan tunnustaa se ja rakentaa järjestelmä, joka hallitsee jännitettä tietoisesti. Sen sijaan, että arkkitehtuuri olisi yhtenäinen monoliitti, se on tarkoituksellisesti kaksitasoinen. Se institutionalisoi paradoksin luomalla kaksi erillistä, toisiaan täydentävää arviointitasoa, joista kumpikin on optimoitu eri päämäärään:</w:t>
      </w:r>
    </w:p>
    <w:p w14:paraId="3307551E" w14:textId="77777777" w:rsidR="00691B61" w:rsidRDefault="00691B61" w:rsidP="00BF796D">
      <w:pPr>
        <w:numPr>
          <w:ilvl w:val="0"/>
          <w:numId w:val="17"/>
        </w:numPr>
        <w:pBdr>
          <w:top w:val="nil"/>
          <w:left w:val="nil"/>
          <w:bottom w:val="nil"/>
          <w:right w:val="nil"/>
          <w:between w:val="nil"/>
        </w:pBdr>
        <w:spacing w:line="275" w:lineRule="auto"/>
      </w:pPr>
      <w:r>
        <w:rPr>
          <w:rFonts w:ascii="Google Sans Text" w:eastAsia="Google Sans Text" w:hAnsi="Google Sans Text" w:cs="Google Sans Text"/>
          <w:b/>
          <w:bCs/>
          <w:color w:val="1F1F1F"/>
        </w:rPr>
        <w:t>Analyyttisen tason</w:t>
      </w:r>
      <w:r>
        <w:rPr>
          <w:rFonts w:ascii="Google Sans Text" w:eastAsia="Google Sans Text" w:hAnsi="Google Sans Text" w:cs="Google Sans Text"/>
          <w:color w:val="1F1F1F"/>
        </w:rPr>
        <w:t xml:space="preserve"> tavoitteena on maksimoida reliabiliteetti. Se luo järjestelmälle systemaattisen, sääntöpohjaisen ja auditoitavan selkärangan, joka varmistaa arvioinnin johdonmukaisuuden ja toistettavuuden. Se toimii "ankkurina", joka estää arvioinnin valumisen täydelliseen subjektiivisuuteen.</w:t>
      </w:r>
    </w:p>
    <w:p w14:paraId="3B591D91" w14:textId="77777777" w:rsidR="00691B61" w:rsidRDefault="00691B61" w:rsidP="00BF796D">
      <w:pPr>
        <w:numPr>
          <w:ilvl w:val="0"/>
          <w:numId w:val="17"/>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lastRenderedPageBreak/>
        <w:t>Holistisen tason</w:t>
      </w:r>
      <w:r>
        <w:rPr>
          <w:rFonts w:ascii="Google Sans Text" w:eastAsia="Google Sans Text" w:hAnsi="Google Sans Text" w:cs="Google Sans Text"/>
          <w:color w:val="1F1F1F"/>
        </w:rPr>
        <w:t xml:space="preserve"> tavoitteena on maksimoida pätevyys. Se on joustava ja dynaaminen mekanismi, jonka tehtävänä on tunnistaa aito, kontekstisidonnainen ja sääntöjä ylittävä osaaminen, jota analyyttinen taso ei kykene tavoittamaan.</w:t>
      </w:r>
    </w:p>
    <w:p w14:paraId="64D009F5"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kaksitasoinen lähestymistapa on enemmän kuin tekninen ratkaisu; se on metodologinen ja filosofinen kannanotto. Se edustaa ”metodologista nöyryyttä” – avointa tunnustusta siitä, ettei mikään yksittäinen menetelmä voi yksinään tavoittaa monimutkaisen inhimillisen osaamisen koko kirjoa (vrt. Johnson &amp; Onwuegbuzie 2004, jotka perustelevat vastaavaa pragmaattista lähestymistapaa monimenetelmätutkimuksessa).</w:t>
      </w:r>
    </w:p>
    <w:p w14:paraId="1C1AE462"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Viitekehyksen keskeinen hypoteesi on, että järjestelmän älykkyys ei synny kummastakaan tasosta yksinään, vaan niiden hallitusta vuorovaikutuksesta. Ilmiö tunnetaan koneoppimisessa koosteoppimisen (engl. </w:t>
      </w:r>
      <w:r>
        <w:rPr>
          <w:rFonts w:ascii="Google Sans Text" w:eastAsia="Google Sans Text" w:hAnsi="Google Sans Text" w:cs="Google Sans Text"/>
          <w:i/>
          <w:iCs/>
          <w:color w:val="1F1F1F"/>
        </w:rPr>
        <w:t>ensemble learning</w:t>
      </w:r>
      <w:r>
        <w:rPr>
          <w:rFonts w:ascii="Google Sans Text" w:eastAsia="Google Sans Text" w:hAnsi="Google Sans Text" w:cs="Google Sans Text"/>
          <w:color w:val="1F1F1F"/>
        </w:rPr>
        <w:t>) hyötynä, jossa monimuotoisten arviointimekanismien yhdistäminen vähentää kokonaisvirhettä tehokkaammin kuin yksittäinen optimoitu malli (vrt. Sagi &amp; Rokach 2018). Sagi ja Rokach (2018) osoittavat, että yhdistämällä useita malleja – tai tässä tapauksessa useita arviointiagentteja – voidaan kompensoida yksittäisten mallien heikkouksia ja saavuttaa tarkempi ennuste tai arvio. Kognitiivinen Kvoorum soveltaa tätä periaatetta siten, että se jakaa arviointitehtävän erikoistuneille agenteille, jolloin vältetään yksittäisen LLM-mallin vinoumat.</w:t>
      </w:r>
    </w:p>
    <w:p w14:paraId="0D58CD7F" w14:textId="77777777" w:rsidR="00EB64B8" w:rsidRDefault="00EB64B8" w:rsidP="00EB64B8">
      <w:pPr>
        <w:pStyle w:val="Otsikko4"/>
      </w:pPr>
      <w:r>
        <w:t>2.1.2 Arvioinnin Kohde: Kolmiosainen Todistusaineisto</w:t>
      </w:r>
    </w:p>
    <w:p w14:paraId="069CD47A" w14:textId="44C9D02D" w:rsidR="009731AE" w:rsidRPr="009731AE" w:rsidRDefault="009731AE" w:rsidP="009731A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Hybridirubriikki ei arvioi vain lopputulosta, vaan kokonaisvaltaista tietotyöprosessia. Tätä varten viitekehys määrittelee teoreettisella tasolla neljä erillistä episteemistä ulottuvuutta, jotka muodostavat arvioinnin koordinaatiston ja mahdollistavat triangulaation – totuus ei löydy yhdestäkään tiedostosta yksinään, vaan niiden välisten jännitteiden analyysistä.</w:t>
      </w:r>
    </w:p>
    <w:p w14:paraId="499000B2" w14:textId="77777777" w:rsidR="009731AE" w:rsidRPr="009731AE" w:rsidRDefault="009731AE" w:rsidP="009731A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Nämä neljä ulottuvuutta ovat:</w:t>
      </w:r>
    </w:p>
    <w:p w14:paraId="3477853B" w14:textId="77777777"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DATA (Mitä tehtiin):</w:t>
      </w:r>
      <w:r w:rsidRPr="009731AE">
        <w:rPr>
          <w:rFonts w:ascii="Google Sans Text" w:eastAsia="Google Sans Text" w:hAnsi="Google Sans Text" w:cs="Google Sans Text"/>
          <w:color w:val="1F1F1F"/>
        </w:rPr>
        <w:t xml:space="preserve"> Empiirinen todistusaineisto prosessin laadusta. Se paljastaa lahjomattomasti, onko käyttäjä toiminut aktiivisena ohjaajana vai passiivisena tilaajana.</w:t>
      </w:r>
    </w:p>
    <w:p w14:paraId="683EF6BB" w14:textId="77777777"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TULOS (Mitä saatiin aikaan):</w:t>
      </w:r>
      <w:r w:rsidRPr="009731AE">
        <w:rPr>
          <w:rFonts w:ascii="Google Sans Text" w:eastAsia="Google Sans Text" w:hAnsi="Google Sans Text" w:cs="Google Sans Text"/>
          <w:color w:val="1F1F1F"/>
        </w:rPr>
        <w:t xml:space="preserve"> Prosessin konkreettinen lopputulema. Tämä mittaa työn substanssiarvoa ja faktuaalista oikeellisuutta, sillä ilman laadukasta tulosta hyväkään prosessi ei ole arvokas.</w:t>
      </w:r>
    </w:p>
    <w:p w14:paraId="528C5D04" w14:textId="77777777"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INTENTIO (Mitä yritettiin):</w:t>
      </w:r>
      <w:r w:rsidRPr="009731AE">
        <w:rPr>
          <w:rFonts w:ascii="Google Sans Text" w:eastAsia="Google Sans Text" w:hAnsi="Google Sans Text" w:cs="Google Sans Text"/>
          <w:color w:val="1F1F1F"/>
        </w:rPr>
        <w:t xml:space="preserve"> Käyttäjän metakognitiivinen selitys omasta prosessistaan ja tavoitteistaan. Tämä paljastaa käyttäjän itsetuntemuksen tason ja paljastaa mahdollisen ristiriidan tekojen (Data) ja puheiden (Intentio) välillä.</w:t>
      </w:r>
    </w:p>
    <w:p w14:paraId="6DD950AC" w14:textId="77777777"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STANDARDI (Miten asiat pitäisi tehdä):</w:t>
      </w:r>
      <w:r w:rsidRPr="009731AE">
        <w:rPr>
          <w:rFonts w:ascii="Google Sans Text" w:eastAsia="Google Sans Text" w:hAnsi="Google Sans Text" w:cs="Google Sans Text"/>
          <w:color w:val="1F1F1F"/>
        </w:rPr>
        <w:t xml:space="preserve"> Normatiivinen säännöstö (kuten tämä viitekehys), jota vasten kolmea edellistä verrataan ja joka määrittelee "hyvän" kriteerit.</w:t>
      </w:r>
    </w:p>
    <w:p w14:paraId="44F8B7BE" w14:textId="77777777" w:rsidR="009731AE" w:rsidRPr="009731AE" w:rsidRDefault="009731AE" w:rsidP="009731A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lastRenderedPageBreak/>
        <w:t xml:space="preserve">Tämä teoreettinen nelikenttä jalkautuu tässä artikkelissa esiteltävässä operatiivisessa mallissa </w:t>
      </w:r>
      <w:r w:rsidRPr="009731AE">
        <w:rPr>
          <w:rFonts w:ascii="Google Sans Text" w:eastAsia="Google Sans Text" w:hAnsi="Google Sans Text" w:cs="Google Sans Text"/>
          <w:b/>
          <w:bCs/>
          <w:color w:val="1F1F1F"/>
        </w:rPr>
        <w:t>standardoiduksi, kolmiosaiseksi todistusaineistoksi</w:t>
      </w:r>
      <w:r w:rsidRPr="009731AE">
        <w:rPr>
          <w:rFonts w:ascii="Google Sans Text" w:eastAsia="Google Sans Text" w:hAnsi="Google Sans Text" w:cs="Google Sans Text"/>
          <w:color w:val="1F1F1F"/>
        </w:rPr>
        <w:t>. Tämä aineisto edustaa nelikentän kolmea ensimmäistä dynaamista ulottuvuutta ja on suunniteltu tavoittamaan sekä kognitiivinen prosessi että sen tulos:</w:t>
      </w:r>
    </w:p>
    <w:p w14:paraId="14ADC52C" w14:textId="77777777" w:rsidR="009731AE" w:rsidRPr="009731AE" w:rsidRDefault="009731AE"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Keskusteluhistoria (DATA):</w:t>
      </w:r>
      <w:r w:rsidRPr="009731AE">
        <w:rPr>
          <w:rFonts w:ascii="Google Sans Text" w:eastAsia="Google Sans Text" w:hAnsi="Google Sans Text" w:cs="Google Sans Text"/>
          <w:color w:val="1F1F1F"/>
        </w:rPr>
        <w:t xml:space="preserve"> Autenttinen tallenne käyttäjän ja tekoälyn välisestä vuorovaikutuksesta. Tämä mahdollistaa prosessin (Analyysi) suoran havainnoinnin. Se paljastaa, onko käyttäjä vain passiivisesti hyväksynyt tekoälyn tuotokset vai ohjannut sitä aktiivisesti ja iteratiivisesti.</w:t>
      </w:r>
    </w:p>
    <w:p w14:paraId="54425D13" w14:textId="77777777" w:rsidR="009731AE" w:rsidRPr="009731AE" w:rsidRDefault="009731AE"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Lopputuote (TULOS):</w:t>
      </w:r>
      <w:r w:rsidRPr="009731AE">
        <w:rPr>
          <w:rFonts w:ascii="Google Sans Text" w:eastAsia="Google Sans Text" w:hAnsi="Google Sans Text" w:cs="Google Sans Text"/>
          <w:color w:val="1F1F1F"/>
        </w:rPr>
        <w:t xml:space="preserve"> Prosessin aikana tuotettu konkreettinen artefakti. Tämä mahdollistaa lopputuloksen laadun (Synteesi) arvioinnin.</w:t>
      </w:r>
    </w:p>
    <w:p w14:paraId="10F99166" w14:textId="77777777" w:rsidR="009731AE" w:rsidRDefault="009731AE"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Reflektiodokumentti (INTENTIO):</w:t>
      </w:r>
      <w:r w:rsidRPr="009731AE">
        <w:rPr>
          <w:rFonts w:ascii="Google Sans Text" w:eastAsia="Google Sans Text" w:hAnsi="Google Sans Text" w:cs="Google Sans Text"/>
          <w:color w:val="1F1F1F"/>
        </w:rPr>
        <w:t xml:space="preserve"> Käyttäjän jälkikäteen tuottama analyysi omasta prosessistaan. Tämä on ensisijainen lähde metakognition ja päättelyn laadun (Arviointi ja Argumentaatio) arvioinnissa, sillä metakognitiivinen säätely ja tieto tulevat näkyviksi juuri oman kognitiivisen prosessin sanallistamisen kautta (vrt. Flavell 1979). Flavellin uraauurtava työ metakognition parissa osoittaa, että kyky valvoa ja säädellä omia kognitiivisia prosesseja on korkean tason oppimisen ja ongelmanratkaisun ydin. Reflektiodokumentin tehtävä on pakottaa käyttäjä eksplisiittisesti sanoittamaan nämä prosessit, jolloin ne tulevat Kognitiivisen Kvoorumin arvioitaviksi.</w:t>
      </w:r>
    </w:p>
    <w:p w14:paraId="452918D9" w14:textId="2D066FA3" w:rsidR="00033F8F" w:rsidRPr="009731AE" w:rsidRDefault="00033F8F"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b/>
          <w:bCs/>
          <w:color w:val="1F1F1F"/>
        </w:rPr>
        <w:t>Tämä dokumentti (</w:t>
      </w:r>
      <w:r w:rsidRPr="009731AE">
        <w:rPr>
          <w:rFonts w:ascii="Google Sans Text" w:eastAsia="Google Sans Text" w:hAnsi="Google Sans Text" w:cs="Google Sans Text"/>
          <w:b/>
          <w:bCs/>
          <w:color w:val="1F1F1F"/>
        </w:rPr>
        <w:t>STANDARDI</w:t>
      </w:r>
      <w:r>
        <w:rPr>
          <w:rFonts w:ascii="Google Sans Text" w:eastAsia="Google Sans Text" w:hAnsi="Google Sans Text" w:cs="Google Sans Text"/>
          <w:b/>
          <w:bCs/>
          <w:color w:val="1F1F1F"/>
        </w:rPr>
        <w:t>)</w:t>
      </w:r>
      <w:r w:rsidR="00797606">
        <w:rPr>
          <w:rFonts w:ascii="Google Sans Text" w:eastAsia="Google Sans Text" w:hAnsi="Google Sans Text" w:cs="Google Sans Text"/>
          <w:b/>
          <w:bCs/>
          <w:color w:val="1F1F1F"/>
        </w:rPr>
        <w:t>:</w:t>
      </w:r>
      <w:r w:rsidR="00797606">
        <w:rPr>
          <w:rFonts w:ascii="Google Sans Text" w:eastAsia="Google Sans Text" w:hAnsi="Google Sans Text" w:cs="Google Sans Text"/>
          <w:color w:val="1F1F1F"/>
        </w:rPr>
        <w:t xml:space="preserve"> Tämä dokumentti kertoo, kuinka </w:t>
      </w:r>
      <w:r w:rsidR="00672E23">
        <w:rPr>
          <w:rFonts w:ascii="Google Sans Text" w:eastAsia="Google Sans Text" w:hAnsi="Google Sans Text" w:cs="Google Sans Text"/>
          <w:color w:val="1F1F1F"/>
        </w:rPr>
        <w:t>kielimallit kehittyvät ja mitkä ovat kultaiset standardit kielimalleissa.</w:t>
      </w:r>
    </w:p>
    <w:p w14:paraId="3723084E" w14:textId="76F5807C" w:rsidR="00691B61" w:rsidRDefault="009731AE" w:rsidP="00672E23">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Kuten Luvussa 1.3 todetaan, tämä kokonaisuus rinnastuu metodologisesti portfolioarviointiin (Paulson ym. 1991).</w:t>
      </w:r>
    </w:p>
    <w:p w14:paraId="4134A749" w14:textId="17EA5FF1" w:rsidR="00912B58" w:rsidRPr="00912B58" w:rsidRDefault="00691B61" w:rsidP="00730856">
      <w:pPr>
        <w:pStyle w:val="Otsikko3"/>
      </w:pPr>
      <w:r>
        <w:t>2.2 Arkkitehtuurin Komponentit</w:t>
      </w:r>
    </w:p>
    <w:p w14:paraId="35D7A60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Kun suunnitteluperiaatteet ja arvioinnin kohde on määritelty, tässä osiossa esitellään Hybridirubriikin kaksi pääkomponenttia, jotka muodostavat sen rakenteellisen perustan (staattinen näkymä). Osio kuvaa ensin Analyyttisen Tason, joka konkretisoituu yksityiskohtaiseksi Kognitiiviseksi Arviointimatriisiksi. Tämän jälkeen esitellään Holistinen Taso, joka on toteutettu Kognitiivinen Kvoorum -moniagenttijärjestelmänä. Nämä komponentit ovat ne mekanismit, jotka aktivoidaan seuraavassa osiossa kuvattavassa operatiivisessa mallissa.</w:t>
      </w:r>
    </w:p>
    <w:p w14:paraId="2D09F360" w14:textId="77777777" w:rsidR="00691B61" w:rsidRDefault="00691B61" w:rsidP="00691B61">
      <w:pPr>
        <w:pStyle w:val="Otsikko4"/>
      </w:pPr>
      <w:r>
        <w:t>2.2.1 Analyyttinen Taso: Kognitiivinen Arviointimatriisi</w:t>
      </w:r>
    </w:p>
    <w:p w14:paraId="6DCC8D32" w14:textId="34B8A41D"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Hybridirubriikin arkkitehtuurin ensimmäinen taso on sen analyyttinen taso, joka konkretisoituu Kognitiiviseksi Arviointimatriisiksi. Tämä matriisi muodostaa koko arviointiprosessin systemaattisen ja auditoitavan selkärangan. Sen ensisijainen tavoite on varmistaa arvioinnin reliabiliteetti (engl. </w:t>
      </w:r>
      <w:r w:rsidRPr="003F6DFA">
        <w:rPr>
          <w:rFonts w:ascii="Google Sans Text" w:eastAsia="Google Sans Text" w:hAnsi="Google Sans Text" w:cs="Google Sans Text"/>
          <w:i/>
          <w:iCs/>
          <w:color w:val="1F1F1F"/>
        </w:rPr>
        <w:t>reliability</w:t>
      </w:r>
      <w:r w:rsidRPr="003F6DFA">
        <w:rPr>
          <w:rFonts w:ascii="Google Sans Text" w:eastAsia="Google Sans Text" w:hAnsi="Google Sans Text" w:cs="Google Sans Text"/>
          <w:color w:val="1F1F1F"/>
        </w:rPr>
        <w:t>) – mittauksen johdonmukaisuus ja toistettavuus.</w:t>
      </w:r>
    </w:p>
    <w:p w14:paraId="68BAE57B"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lastRenderedPageBreak/>
        <w:t xml:space="preserve">Tekoälyn aikakaudella luotettava arviointi edellyttää kuitenkin kahta toisiaan täydentävää näkökulmaa. Pelkkä lopputuloksen laadun mittaaminen on riittämätöntä, jos emme tiedä, onko sen tuottanut ihminen vai kone. Siksi tämä viitekehys jakaa analyyttisen tason kahteen rinnakkaiseen ulottuvuuteen: </w:t>
      </w:r>
      <w:r w:rsidRPr="003F6DFA">
        <w:rPr>
          <w:rFonts w:ascii="Google Sans Text" w:eastAsia="Google Sans Text" w:hAnsi="Google Sans Text" w:cs="Google Sans Text"/>
          <w:b/>
          <w:bCs/>
          <w:color w:val="1F1F1F"/>
        </w:rPr>
        <w:t>1) Kognitiivisten prosessien arviointiin</w:t>
      </w:r>
      <w:r w:rsidRPr="003F6DFA">
        <w:rPr>
          <w:rFonts w:ascii="Google Sans Text" w:eastAsia="Google Sans Text" w:hAnsi="Google Sans Text" w:cs="Google Sans Text"/>
          <w:color w:val="1F1F1F"/>
        </w:rPr>
        <w:t xml:space="preserve"> ja </w:t>
      </w:r>
      <w:r w:rsidRPr="003F6DFA">
        <w:rPr>
          <w:rFonts w:ascii="Google Sans Text" w:eastAsia="Google Sans Text" w:hAnsi="Google Sans Text" w:cs="Google Sans Text"/>
          <w:b/>
          <w:bCs/>
          <w:color w:val="1F1F1F"/>
        </w:rPr>
        <w:t>2) Strategisen ohjauksen arviointiin</w:t>
      </w:r>
      <w:r w:rsidRPr="003F6DFA">
        <w:rPr>
          <w:rFonts w:ascii="Google Sans Text" w:eastAsia="Google Sans Text" w:hAnsi="Google Sans Text" w:cs="Google Sans Text"/>
          <w:color w:val="1F1F1F"/>
        </w:rPr>
        <w:t>.</w:t>
      </w:r>
    </w:p>
    <w:p w14:paraId="650285BC" w14:textId="0341A87E" w:rsidR="003F6DFA" w:rsidRPr="003F6DFA" w:rsidRDefault="00CB0221" w:rsidP="009F63ED">
      <w:pPr>
        <w:pStyle w:val="Otsikko5"/>
      </w:pPr>
      <w:r>
        <w:t>2.2.1.</w:t>
      </w:r>
      <w:r w:rsidR="003F6DFA" w:rsidRPr="003F6DFA">
        <w:t>1 Kognitiiviset prosessit (Artefaktin laatu)</w:t>
      </w:r>
    </w:p>
    <w:p w14:paraId="784D5142" w14:textId="16796A60"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Matriisin ensimmäinen ulottuvuus perustuu vakiintuneisiin kognitiivisen suorituskyvyn ja argumentaation viitekehyksiin. Se hyödyntää Bloomin taksonomiaa kognitiivisten taitotasojen (analyysi, arviointi, synteesi) erittelyyn ja Toulminin argumentaatiomallia</w:t>
      </w:r>
      <w:r w:rsidR="001A150D">
        <w:rPr>
          <w:rFonts w:ascii="Google Sans Text" w:eastAsia="Google Sans Text" w:hAnsi="Google Sans Text" w:cs="Google Sans Text"/>
          <w:color w:val="1F1F1F"/>
        </w:rPr>
        <w:t xml:space="preserve"> </w:t>
      </w:r>
      <w:r w:rsidRPr="003F6DFA">
        <w:rPr>
          <w:rFonts w:ascii="Google Sans Text" w:eastAsia="Google Sans Text" w:hAnsi="Google Sans Text" w:cs="Google Sans Text"/>
          <w:color w:val="1F1F1F"/>
        </w:rPr>
        <w:t xml:space="preserve">päättelyn laadun systemaattiseen arviointiin. Rakenteellisesti tämä osa on BARS-asteikko (engl. </w:t>
      </w:r>
      <w:r w:rsidRPr="003F6DFA">
        <w:rPr>
          <w:rFonts w:ascii="Google Sans Text" w:eastAsia="Google Sans Text" w:hAnsi="Google Sans Text" w:cs="Google Sans Text"/>
          <w:i/>
          <w:iCs/>
          <w:color w:val="1F1F1F"/>
        </w:rPr>
        <w:t>Behaviorally Anchored Rating Scales</w:t>
      </w:r>
      <w:r w:rsidRPr="003F6DFA">
        <w:rPr>
          <w:rFonts w:ascii="Google Sans Text" w:eastAsia="Google Sans Text" w:hAnsi="Google Sans Text" w:cs="Google Sans Text"/>
          <w:color w:val="1F1F1F"/>
        </w:rPr>
        <w:t>), joka sitoo arviointitasot konkreettisiin kuvauksiin lopputuotteen ominaisuuksista.</w:t>
      </w:r>
    </w:p>
    <w:p w14:paraId="49335C4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Tämä perinteinen lähestymistapa vastaa kysymykseen: </w:t>
      </w:r>
      <w:r w:rsidRPr="003F6DFA">
        <w:rPr>
          <w:rFonts w:ascii="Google Sans Text" w:eastAsia="Google Sans Text" w:hAnsi="Google Sans Text" w:cs="Google Sans Text"/>
          <w:i/>
          <w:iCs/>
          <w:color w:val="1F1F1F"/>
        </w:rPr>
        <w:t>"Onko tuotettu lopputulos ja siihen johtanut päättelyketju loogisesti pätevä ja korkeatasoinen?"</w:t>
      </w:r>
    </w:p>
    <w:p w14:paraId="5267905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Taulukko 1. Kognitiivinen Arviointimatriisi (Bloom &amp; Toulmin)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7"/>
        <w:gridCol w:w="2230"/>
        <w:gridCol w:w="1963"/>
        <w:gridCol w:w="1625"/>
        <w:gridCol w:w="1779"/>
      </w:tblGrid>
      <w:tr w:rsidR="003F6DFA" w:rsidRPr="003F6DFA" w14:paraId="065AA0D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1857A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Kriteeri (Kognitiivinen ulottuvuus)</w:t>
            </w:r>
          </w:p>
        </w:tc>
        <w:tc>
          <w:tcPr>
            <w:tcW w:w="0" w:type="auto"/>
            <w:tcBorders>
              <w:top w:val="single" w:sz="6" w:space="0" w:color="auto"/>
              <w:left w:val="single" w:sz="6" w:space="0" w:color="auto"/>
              <w:bottom w:val="single" w:sz="6" w:space="0" w:color="auto"/>
              <w:right w:val="single" w:sz="6" w:space="0" w:color="auto"/>
            </w:tcBorders>
            <w:vAlign w:val="center"/>
            <w:hideMark/>
          </w:tcPr>
          <w:p w14:paraId="42E8896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4 (Erinomainen / Strateginen)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6DEBEA1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3 (Hyvä / Omaperäinen)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0E7F6A1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2 (Kohtalainen / Reaktiivinen)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6AF9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1 (Heikko / Puutteellinen)</w:t>
            </w:r>
          </w:p>
        </w:tc>
      </w:tr>
      <w:tr w:rsidR="003F6DFA" w:rsidRPr="003F6DFA" w14:paraId="268B75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D8933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Analyysi ja Prosessin Tehokkuus</w:t>
            </w:r>
            <w:r w:rsidRPr="003F6DFA">
              <w:rPr>
                <w:rFonts w:ascii="Google Sans Text" w:eastAsia="Google Sans Text" w:hAnsi="Google Sans Text" w:cs="Google Sans Text"/>
                <w:color w:val="1F1F1F"/>
              </w:rPr>
              <w:t xml:space="preserve"> (Bloom: Analyze)</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5B47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strateginen.</w:t>
            </w:r>
            <w:r w:rsidRPr="003F6DFA">
              <w:rPr>
                <w:rFonts w:ascii="Google Sans Text" w:eastAsia="Google Sans Text" w:hAnsi="Google Sans Text" w:cs="Google Sans Text"/>
                <w:color w:val="1F1F1F"/>
              </w:rPr>
              <w:t xml:space="preserve"> Käyttäjä on purkanut ongelman osiin ja ohjannut tekoälyä ennaltaehkäisevästi. TAI Prosessi osoittaa poikkeuksellista ketteryyttä merkittävän oivalluksen kautta.</w:t>
            </w:r>
          </w:p>
        </w:tc>
        <w:tc>
          <w:tcPr>
            <w:tcW w:w="0" w:type="auto"/>
            <w:tcBorders>
              <w:top w:val="single" w:sz="6" w:space="0" w:color="auto"/>
              <w:left w:val="single" w:sz="6" w:space="0" w:color="auto"/>
              <w:bottom w:val="single" w:sz="6" w:space="0" w:color="auto"/>
              <w:right w:val="single" w:sz="6" w:space="0" w:color="auto"/>
            </w:tcBorders>
            <w:vAlign w:val="center"/>
            <w:hideMark/>
          </w:tcPr>
          <w:p w14:paraId="023A597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tehokas.</w:t>
            </w:r>
            <w:r w:rsidRPr="003F6DFA">
              <w:rPr>
                <w:rFonts w:ascii="Google Sans Text" w:eastAsia="Google Sans Text" w:hAnsi="Google Sans Text" w:cs="Google Sans Text"/>
                <w:color w:val="1F1F1F"/>
              </w:rPr>
              <w:t xml:space="preserve"> Käyttäjä on tunnistanut ongelman ja ohjannut tekoälyä reaktiivisesti mutta johdonmukaisesti.</w:t>
            </w:r>
          </w:p>
        </w:tc>
        <w:tc>
          <w:tcPr>
            <w:tcW w:w="0" w:type="auto"/>
            <w:tcBorders>
              <w:top w:val="single" w:sz="6" w:space="0" w:color="auto"/>
              <w:left w:val="single" w:sz="6" w:space="0" w:color="auto"/>
              <w:bottom w:val="single" w:sz="6" w:space="0" w:color="auto"/>
              <w:right w:val="single" w:sz="6" w:space="0" w:color="auto"/>
            </w:tcBorders>
            <w:vAlign w:val="center"/>
            <w:hideMark/>
          </w:tcPr>
          <w:p w14:paraId="1386B7D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reaktiivinen.</w:t>
            </w:r>
            <w:r w:rsidRPr="003F6DFA">
              <w:rPr>
                <w:rFonts w:ascii="Google Sans Text" w:eastAsia="Google Sans Text" w:hAnsi="Google Sans Text" w:cs="Google Sans Text"/>
                <w:color w:val="1F1F1F"/>
              </w:rPr>
              <w:t xml:space="preserve"> Käyttäjä reagoi vastauksiin ilman selkeää strategiaa. Iteraatioita ilman laadullista parannusta.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32489BB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tehoton.</w:t>
            </w:r>
            <w:r w:rsidRPr="003F6DFA">
              <w:rPr>
                <w:rFonts w:ascii="Google Sans Text" w:eastAsia="Google Sans Text" w:hAnsi="Google Sans Text" w:cs="Google Sans Text"/>
                <w:color w:val="1F1F1F"/>
              </w:rPr>
              <w:t xml:space="preserve"> Käyttäjä ei ole kyennyt ohjaamaan tekoälyä kohti tavoitetta.</w:t>
            </w:r>
          </w:p>
        </w:tc>
      </w:tr>
      <w:tr w:rsidR="003F6DFA" w:rsidRPr="003F6DFA" w14:paraId="0A7B0A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1C3A0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Arviointi ja Argumentaatio</w:t>
            </w:r>
            <w:r w:rsidRPr="003F6DFA">
              <w:rPr>
                <w:rFonts w:ascii="Google Sans Text" w:eastAsia="Google Sans Text" w:hAnsi="Google Sans Text" w:cs="Google Sans Text"/>
                <w:color w:val="1F1F1F"/>
              </w:rPr>
              <w:t xml:space="preserve"> (Bloom: Evaluate; Toulmin)</w:t>
            </w:r>
          </w:p>
        </w:tc>
        <w:tc>
          <w:tcPr>
            <w:tcW w:w="0" w:type="auto"/>
            <w:tcBorders>
              <w:top w:val="single" w:sz="6" w:space="0" w:color="auto"/>
              <w:left w:val="single" w:sz="6" w:space="0" w:color="auto"/>
              <w:bottom w:val="single" w:sz="6" w:space="0" w:color="auto"/>
              <w:right w:val="single" w:sz="6" w:space="0" w:color="auto"/>
            </w:tcBorders>
            <w:vAlign w:val="center"/>
            <w:hideMark/>
          </w:tcPr>
          <w:p w14:paraId="08EB459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Poikkeuksellinen arviointikyky.</w:t>
            </w:r>
            <w:r w:rsidRPr="003F6DFA">
              <w:rPr>
                <w:rFonts w:ascii="Google Sans Text" w:eastAsia="Google Sans Text" w:hAnsi="Google Sans Text" w:cs="Google Sans Text"/>
                <w:color w:val="1F1F1F"/>
              </w:rPr>
              <w:t xml:space="preserve"> Käyttäjä on haastanut tekoälyn päättelyä. Reflektio sisältää </w:t>
            </w:r>
            <w:r w:rsidRPr="003F6DFA">
              <w:rPr>
                <w:rFonts w:ascii="Google Sans Text" w:eastAsia="Google Sans Text" w:hAnsi="Google Sans Text" w:cs="Google Sans Text"/>
                <w:color w:val="1F1F1F"/>
              </w:rPr>
              <w:lastRenderedPageBreak/>
              <w:t>virheettömän argumentin.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44D8541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Korkea arviointikyky.</w:t>
            </w:r>
            <w:r w:rsidRPr="003F6DFA">
              <w:rPr>
                <w:rFonts w:ascii="Google Sans Text" w:eastAsia="Google Sans Text" w:hAnsi="Google Sans Text" w:cs="Google Sans Text"/>
                <w:color w:val="1F1F1F"/>
              </w:rPr>
              <w:t xml:space="preserve"> Käyttäjä on korjannut tuotoksia. Reflektio sisältää </w:t>
            </w:r>
            <w:r w:rsidRPr="003F6DFA">
              <w:rPr>
                <w:rFonts w:ascii="Google Sans Text" w:eastAsia="Google Sans Text" w:hAnsi="Google Sans Text" w:cs="Google Sans Text"/>
                <w:color w:val="1F1F1F"/>
              </w:rPr>
              <w:lastRenderedPageBreak/>
              <w:t>vahvan argumentin: Väite, Perusteet ja Oikeutus.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3A1DF73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Perustason arviointikyky.</w:t>
            </w:r>
            <w:r w:rsidRPr="003F6DFA">
              <w:rPr>
                <w:rFonts w:ascii="Google Sans Text" w:eastAsia="Google Sans Text" w:hAnsi="Google Sans Text" w:cs="Google Sans Text"/>
                <w:color w:val="1F1F1F"/>
              </w:rPr>
              <w:t xml:space="preserve"> Pieniä korjauksia. Reflektio sisältää </w:t>
            </w:r>
            <w:r w:rsidRPr="003F6DFA">
              <w:rPr>
                <w:rFonts w:ascii="Google Sans Text" w:eastAsia="Google Sans Text" w:hAnsi="Google Sans Text" w:cs="Google Sans Text"/>
                <w:color w:val="1F1F1F"/>
              </w:rPr>
              <w:lastRenderedPageBreak/>
              <w:t>argumentin aihion (Väite esitetty, perusteet heikkoja).</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1565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Ei arviointikykyä.</w:t>
            </w:r>
            <w:r w:rsidRPr="003F6DFA">
              <w:rPr>
                <w:rFonts w:ascii="Google Sans Text" w:eastAsia="Google Sans Text" w:hAnsi="Google Sans Text" w:cs="Google Sans Text"/>
                <w:color w:val="1F1F1F"/>
              </w:rPr>
              <w:t xml:space="preserve"> Tekoälyn tuotokset käytetty sellaisenaan. </w:t>
            </w:r>
            <w:r w:rsidRPr="003F6DFA">
              <w:rPr>
                <w:rFonts w:ascii="Google Sans Text" w:eastAsia="Google Sans Text" w:hAnsi="Google Sans Text" w:cs="Google Sans Text"/>
                <w:color w:val="1F1F1F"/>
              </w:rPr>
              <w:lastRenderedPageBreak/>
              <w:t>Reflektio virheellinen tai harhaanjohtava.</w:t>
            </w:r>
          </w:p>
        </w:tc>
      </w:tr>
      <w:tr w:rsidR="003F6DFA" w:rsidRPr="003F6DFA" w14:paraId="4F932D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59115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Synteesi ja Luovuus</w:t>
            </w:r>
            <w:r w:rsidRPr="003F6DFA">
              <w:rPr>
                <w:rFonts w:ascii="Google Sans Text" w:eastAsia="Google Sans Text" w:hAnsi="Google Sans Text" w:cs="Google Sans Text"/>
                <w:color w:val="1F1F1F"/>
              </w:rPr>
              <w:t xml:space="preserve"> (Bloom: Create)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4CFC08E8"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Strateginen synteesi.</w:t>
            </w:r>
            <w:r w:rsidRPr="003F6DFA">
              <w:rPr>
                <w:rFonts w:ascii="Google Sans Text" w:eastAsia="Google Sans Text" w:hAnsi="Google Sans Text" w:cs="Google Sans Text"/>
                <w:color w:val="1F1F1F"/>
              </w:rPr>
              <w:t xml:space="preserve"> Käyttäjä on luonut uutta, omaperäistä lisäarvoa, jota tekoäly ei ehdottanut.</w:t>
            </w:r>
          </w:p>
        </w:tc>
        <w:tc>
          <w:tcPr>
            <w:tcW w:w="0" w:type="auto"/>
            <w:tcBorders>
              <w:top w:val="single" w:sz="6" w:space="0" w:color="auto"/>
              <w:left w:val="single" w:sz="6" w:space="0" w:color="auto"/>
              <w:bottom w:val="single" w:sz="6" w:space="0" w:color="auto"/>
              <w:right w:val="single" w:sz="6" w:space="0" w:color="auto"/>
            </w:tcBorders>
            <w:vAlign w:val="center"/>
            <w:hideMark/>
          </w:tcPr>
          <w:p w14:paraId="7BEE8A3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Omaperäinen synteesi.</w:t>
            </w:r>
            <w:r w:rsidRPr="003F6DFA">
              <w:rPr>
                <w:rFonts w:ascii="Google Sans Text" w:eastAsia="Google Sans Text" w:hAnsi="Google Sans Text" w:cs="Google Sans Text"/>
                <w:color w:val="1F1F1F"/>
              </w:rPr>
              <w:t xml:space="preserve"> Käyttäjä on parannellut tekoälyn tuotosta omalla perustellulla panoksellaan.</w:t>
            </w:r>
          </w:p>
        </w:tc>
        <w:tc>
          <w:tcPr>
            <w:tcW w:w="0" w:type="auto"/>
            <w:tcBorders>
              <w:top w:val="single" w:sz="6" w:space="0" w:color="auto"/>
              <w:left w:val="single" w:sz="6" w:space="0" w:color="auto"/>
              <w:bottom w:val="single" w:sz="6" w:space="0" w:color="auto"/>
              <w:right w:val="single" w:sz="6" w:space="0" w:color="auto"/>
            </w:tcBorders>
            <w:vAlign w:val="center"/>
            <w:hideMark/>
          </w:tcPr>
          <w:p w14:paraId="093A3DD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Kooste.</w:t>
            </w:r>
            <w:r w:rsidRPr="003F6DFA">
              <w:rPr>
                <w:rFonts w:ascii="Google Sans Text" w:eastAsia="Google Sans Text" w:hAnsi="Google Sans Text" w:cs="Google Sans Text"/>
                <w:color w:val="1F1F1F"/>
              </w:rPr>
              <w:t xml:space="preserve"> Lopputuote on pääosin kooste tekoälyn materiaalista. Muutokset kielellisiä.</w:t>
            </w:r>
          </w:p>
        </w:tc>
        <w:tc>
          <w:tcPr>
            <w:tcW w:w="0" w:type="auto"/>
            <w:tcBorders>
              <w:top w:val="single" w:sz="6" w:space="0" w:color="auto"/>
              <w:left w:val="single" w:sz="6" w:space="0" w:color="auto"/>
              <w:bottom w:val="single" w:sz="6" w:space="0" w:color="auto"/>
              <w:right w:val="single" w:sz="6" w:space="0" w:color="auto"/>
            </w:tcBorders>
            <w:vAlign w:val="center"/>
            <w:hideMark/>
          </w:tcPr>
          <w:p w14:paraId="1A627E47"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Kopio.</w:t>
            </w:r>
            <w:r w:rsidRPr="003F6DFA">
              <w:rPr>
                <w:rFonts w:ascii="Google Sans Text" w:eastAsia="Google Sans Text" w:hAnsi="Google Sans Text" w:cs="Google Sans Text"/>
                <w:color w:val="1F1F1F"/>
              </w:rPr>
              <w:t xml:space="preserve"> Suora kopio tekoälyn tuottamasta materiaalista ilman omaa panosta.</w:t>
            </w:r>
          </w:p>
        </w:tc>
      </w:tr>
    </w:tbl>
    <w:p w14:paraId="5C3AF631" w14:textId="4AF98759" w:rsidR="003F6DFA" w:rsidRPr="003F6DFA" w:rsidRDefault="001A150D" w:rsidP="001A150D">
      <w:pPr>
        <w:pStyle w:val="Otsikko5"/>
      </w:pPr>
      <w:r>
        <w:t>2.2.1.</w:t>
      </w:r>
      <w:r w:rsidR="003F6DFA" w:rsidRPr="003F6DFA">
        <w:t>2. Strateginen ohjaus (Toimijuuden laatu)</w:t>
      </w:r>
    </w:p>
    <w:p w14:paraId="5D0393C2" w14:textId="4215D42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Toinen, tälle viitekehykselle ominainen ulottuvuus, mittaa käyttäjän suhdetta teknologiaan. Tämä perustuu havaintoon, että tekoälyn yleistyessä ihmisen arvonluonti siirtyy rutiinitehtävistä kohti strategista päätöksentekoa ja harkintaa. Kun tekoäly kykenee tuottamaan sisällön, ihmisen rooliksi jää prosessin ohjaaminen ja tulosten validointi.</w:t>
      </w:r>
    </w:p>
    <w:p w14:paraId="0F2928A1" w14:textId="00C0D430"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Strateginen ohjaus arvioi käyttäjän </w:t>
      </w:r>
      <w:r w:rsidRPr="003F6DFA">
        <w:rPr>
          <w:rFonts w:ascii="Google Sans Text" w:eastAsia="Google Sans Text" w:hAnsi="Google Sans Text" w:cs="Google Sans Text"/>
          <w:b/>
          <w:bCs/>
          <w:color w:val="1F1F1F"/>
        </w:rPr>
        <w:t>toimijuutta</w:t>
      </w:r>
      <w:r w:rsidRPr="003F6DFA">
        <w:rPr>
          <w:rFonts w:ascii="Google Sans Text" w:eastAsia="Google Sans Text" w:hAnsi="Google Sans Text" w:cs="Google Sans Text"/>
          <w:color w:val="1F1F1F"/>
        </w:rPr>
        <w:t xml:space="preserve"> (engl. </w:t>
      </w:r>
      <w:r w:rsidRPr="003F6DFA">
        <w:rPr>
          <w:rFonts w:ascii="Google Sans Text" w:eastAsia="Google Sans Text" w:hAnsi="Google Sans Text" w:cs="Google Sans Text"/>
          <w:i/>
          <w:iCs/>
          <w:color w:val="1F1F1F"/>
        </w:rPr>
        <w:t>agency</w:t>
      </w:r>
      <w:r w:rsidRPr="003F6DFA">
        <w:rPr>
          <w:rFonts w:ascii="Google Sans Text" w:eastAsia="Google Sans Text" w:hAnsi="Google Sans Text" w:cs="Google Sans Text"/>
          <w:color w:val="1F1F1F"/>
        </w:rPr>
        <w:t xml:space="preserve">). Se pohjautuu tutkimukseen ihmisen ja tekoälyn yhteistyön muodoista, joissa käyttäjän rooli voi vaihdella passiivisesta delegoijasta aktiiviseen augmentoijaan. Tässä ulottuvuudessa arvioidaan, toimiiko käyttäjä prosessin "Arkkitehtina" ja "Kuskina", joka pilkkoo ongelman ja ohjaa tekoälyä tavoitteellisesti, vai passiivisena "Matkustajana", joka hyväksyy tekoälyn tuotokset sellaisenaan. Keskeinen mittari on </w:t>
      </w:r>
      <w:r w:rsidRPr="003F6DFA">
        <w:rPr>
          <w:rFonts w:ascii="Google Sans Text" w:eastAsia="Google Sans Text" w:hAnsi="Google Sans Text" w:cs="Google Sans Text"/>
          <w:b/>
          <w:bCs/>
          <w:color w:val="1F1F1F"/>
        </w:rPr>
        <w:t>kehotesuunnittelun</w:t>
      </w:r>
      <w:r w:rsidRPr="003F6DFA">
        <w:rPr>
          <w:rFonts w:ascii="Google Sans Text" w:eastAsia="Google Sans Text" w:hAnsi="Google Sans Text" w:cs="Google Sans Text"/>
          <w:color w:val="1F1F1F"/>
        </w:rPr>
        <w:t xml:space="preserve"> (engl. </w:t>
      </w:r>
      <w:r w:rsidRPr="003F6DFA">
        <w:rPr>
          <w:rFonts w:ascii="Google Sans Text" w:eastAsia="Google Sans Text" w:hAnsi="Google Sans Text" w:cs="Google Sans Text"/>
          <w:i/>
          <w:iCs/>
          <w:color w:val="1F1F1F"/>
        </w:rPr>
        <w:t>prompt engineering</w:t>
      </w:r>
      <w:r w:rsidRPr="003F6DFA">
        <w:rPr>
          <w:rFonts w:ascii="Google Sans Text" w:eastAsia="Google Sans Text" w:hAnsi="Google Sans Text" w:cs="Google Sans Text"/>
          <w:color w:val="1F1F1F"/>
        </w:rPr>
        <w:t>) laatu, jota pidetään uutena kriittisenä perustaitona.</w:t>
      </w:r>
    </w:p>
    <w:p w14:paraId="390864F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Taulukko 2. Strategisen Ohjauksen Arviointimatriisi (Agency &amp; Engineering)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1"/>
        <w:gridCol w:w="2157"/>
        <w:gridCol w:w="1879"/>
        <w:gridCol w:w="1734"/>
        <w:gridCol w:w="2083"/>
      </w:tblGrid>
      <w:tr w:rsidR="003F6DFA" w:rsidRPr="003F6DFA" w14:paraId="5569C5E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15D4E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Kriteeri</w:t>
            </w:r>
          </w:p>
        </w:tc>
        <w:tc>
          <w:tcPr>
            <w:tcW w:w="0" w:type="auto"/>
            <w:tcBorders>
              <w:top w:val="single" w:sz="6" w:space="0" w:color="auto"/>
              <w:left w:val="single" w:sz="6" w:space="0" w:color="auto"/>
              <w:bottom w:val="single" w:sz="6" w:space="0" w:color="auto"/>
              <w:right w:val="single" w:sz="6" w:space="0" w:color="auto"/>
            </w:tcBorders>
            <w:vAlign w:val="center"/>
            <w:hideMark/>
          </w:tcPr>
          <w:p w14:paraId="6A94BFA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4: Arkkitehti (Architect)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8A97C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3: Kuski (Driver)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CB8A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2: Kartanlukija (Navigator)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673D97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1: Matkustaja (Passenger)</w:t>
            </w:r>
          </w:p>
        </w:tc>
      </w:tr>
      <w:tr w:rsidR="003F6DFA" w:rsidRPr="003F6DFA" w14:paraId="108FC8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DA008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 xml:space="preserve">Strateginen </w:t>
            </w:r>
            <w:r w:rsidRPr="003F6DFA">
              <w:rPr>
                <w:rFonts w:ascii="Google Sans Text" w:eastAsia="Google Sans Text" w:hAnsi="Google Sans Text" w:cs="Google Sans Text"/>
                <w:b/>
                <w:bCs/>
                <w:color w:val="1F1F1F"/>
              </w:rPr>
              <w:lastRenderedPageBreak/>
              <w:t>Ohjaus</w:t>
            </w:r>
            <w:r w:rsidRPr="003F6DFA">
              <w:rPr>
                <w:rFonts w:ascii="Google Sans Text" w:eastAsia="Google Sans Text" w:hAnsi="Google Sans Text" w:cs="Google Sans Text"/>
                <w:color w:val="1F1F1F"/>
              </w:rPr>
              <w:t xml:space="preserve"> (Agency)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27529A6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 xml:space="preserve">Arkkitehti </w:t>
            </w:r>
            <w:r w:rsidRPr="003F6DFA">
              <w:rPr>
                <w:rFonts w:ascii="Google Sans Text" w:eastAsia="Google Sans Text" w:hAnsi="Google Sans Text" w:cs="Google Sans Text"/>
                <w:b/>
                <w:bCs/>
                <w:color w:val="1F1F1F"/>
              </w:rPr>
              <w:lastRenderedPageBreak/>
              <w:t>(Suunnittelee):</w:t>
            </w:r>
            <w:r w:rsidRPr="003F6DFA">
              <w:rPr>
                <w:rFonts w:ascii="Google Sans Text" w:eastAsia="Google Sans Text" w:hAnsi="Google Sans Text" w:cs="Google Sans Text"/>
                <w:color w:val="1F1F1F"/>
              </w:rPr>
              <w:t xml:space="preserve"> Käyttäjä on purkanut ongelman osiin (Decomposition) ENNEN ensimmäistä promptia. Prosessi on suunniteltu ketju.</w:t>
            </w:r>
          </w:p>
        </w:tc>
        <w:tc>
          <w:tcPr>
            <w:tcW w:w="0" w:type="auto"/>
            <w:tcBorders>
              <w:top w:val="single" w:sz="6" w:space="0" w:color="auto"/>
              <w:left w:val="single" w:sz="6" w:space="0" w:color="auto"/>
              <w:bottom w:val="single" w:sz="6" w:space="0" w:color="auto"/>
              <w:right w:val="single" w:sz="6" w:space="0" w:color="auto"/>
            </w:tcBorders>
            <w:vAlign w:val="center"/>
            <w:hideMark/>
          </w:tcPr>
          <w:p w14:paraId="26F9273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Kuski (Ohjaa):</w:t>
            </w:r>
            <w:r w:rsidRPr="003F6DFA">
              <w:rPr>
                <w:rFonts w:ascii="Google Sans Text" w:eastAsia="Google Sans Text" w:hAnsi="Google Sans Text" w:cs="Google Sans Text"/>
                <w:color w:val="1F1F1F"/>
              </w:rPr>
              <w:t xml:space="preserve"> </w:t>
            </w:r>
            <w:r w:rsidRPr="003F6DFA">
              <w:rPr>
                <w:rFonts w:ascii="Google Sans Text" w:eastAsia="Google Sans Text" w:hAnsi="Google Sans Text" w:cs="Google Sans Text"/>
                <w:color w:val="1F1F1F"/>
              </w:rPr>
              <w:lastRenderedPageBreak/>
              <w:t>Käyttäjä tietää mitä haluaa ja asettaa reunaehdot. Korjaa suuntaa aktiivisesti, jos tekoäly poikkeaa.</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2811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 xml:space="preserve">Kartanlukija </w:t>
            </w:r>
            <w:r w:rsidRPr="003F6DFA">
              <w:rPr>
                <w:rFonts w:ascii="Google Sans Text" w:eastAsia="Google Sans Text" w:hAnsi="Google Sans Text" w:cs="Google Sans Text"/>
                <w:b/>
                <w:bCs/>
                <w:color w:val="1F1F1F"/>
              </w:rPr>
              <w:lastRenderedPageBreak/>
              <w:t>(Korjaa):</w:t>
            </w:r>
            <w:r w:rsidRPr="003F6DFA">
              <w:rPr>
                <w:rFonts w:ascii="Google Sans Text" w:eastAsia="Google Sans Text" w:hAnsi="Google Sans Text" w:cs="Google Sans Text"/>
                <w:color w:val="1F1F1F"/>
              </w:rPr>
              <w:t xml:space="preserve"> Reaktiivinen toiminta. Epämääräinen aloitus, korjaa vasta jälkikäteen ("Ei noin, vaan näin").</w:t>
            </w:r>
          </w:p>
        </w:tc>
        <w:tc>
          <w:tcPr>
            <w:tcW w:w="0" w:type="auto"/>
            <w:tcBorders>
              <w:top w:val="single" w:sz="6" w:space="0" w:color="auto"/>
              <w:left w:val="single" w:sz="6" w:space="0" w:color="auto"/>
              <w:bottom w:val="single" w:sz="6" w:space="0" w:color="auto"/>
              <w:right w:val="single" w:sz="6" w:space="0" w:color="auto"/>
            </w:tcBorders>
            <w:vAlign w:val="center"/>
            <w:hideMark/>
          </w:tcPr>
          <w:p w14:paraId="40FEF87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 xml:space="preserve">Matkustaja </w:t>
            </w:r>
            <w:r w:rsidRPr="003F6DFA">
              <w:rPr>
                <w:rFonts w:ascii="Google Sans Text" w:eastAsia="Google Sans Text" w:hAnsi="Google Sans Text" w:cs="Google Sans Text"/>
                <w:b/>
                <w:bCs/>
                <w:color w:val="1F1F1F"/>
              </w:rPr>
              <w:lastRenderedPageBreak/>
              <w:t>(Tilaa):</w:t>
            </w:r>
            <w:r w:rsidRPr="003F6DFA">
              <w:rPr>
                <w:rFonts w:ascii="Google Sans Text" w:eastAsia="Google Sans Text" w:hAnsi="Google Sans Text" w:cs="Google Sans Text"/>
                <w:color w:val="1F1F1F"/>
              </w:rPr>
              <w:t xml:space="preserve"> Passiivinen tilaaja. "Tee essee aiheesta X". Hyväksyy ensimmäisen version. Ulkoistaa ajattelun.</w:t>
            </w:r>
          </w:p>
        </w:tc>
      </w:tr>
      <w:tr w:rsidR="003F6DFA" w:rsidRPr="003F6DFA" w14:paraId="78664C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1AF23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Tekninen Toteutus</w:t>
            </w:r>
            <w:r w:rsidRPr="003F6DFA">
              <w:rPr>
                <w:rFonts w:ascii="Google Sans Text" w:eastAsia="Google Sans Text" w:hAnsi="Google Sans Text" w:cs="Google Sans Text"/>
                <w:color w:val="1F1F1F"/>
              </w:rPr>
              <w:t xml:space="preserve"> (Engineering)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FCA75C7"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Insinööri:</w:t>
            </w:r>
            <w:r w:rsidRPr="003F6DFA">
              <w:rPr>
                <w:rFonts w:ascii="Google Sans Text" w:eastAsia="Google Sans Text" w:hAnsi="Google Sans Text" w:cs="Google Sans Text"/>
                <w:color w:val="1F1F1F"/>
              </w:rPr>
              <w:t xml:space="preserve"> Käyttää edistyneitä tekniikoita: Few-Shot, Chain-of-Thought, XML-tagit. Promptit ovat strukturoituja olioita.</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538D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Osaaja:</w:t>
            </w:r>
            <w:r w:rsidRPr="003F6DFA">
              <w:rPr>
                <w:rFonts w:ascii="Google Sans Text" w:eastAsia="Google Sans Text" w:hAnsi="Google Sans Text" w:cs="Google Sans Text"/>
                <w:color w:val="1F1F1F"/>
              </w:rPr>
              <w:t xml:space="preserve"> Käyttää perustekniikoita: Roolitus, selkeät rajoitteet, kontekstin syöttö. Kieli on täsmällistä.</w:t>
            </w:r>
          </w:p>
        </w:tc>
        <w:tc>
          <w:tcPr>
            <w:tcW w:w="0" w:type="auto"/>
            <w:tcBorders>
              <w:top w:val="single" w:sz="6" w:space="0" w:color="auto"/>
              <w:left w:val="single" w:sz="6" w:space="0" w:color="auto"/>
              <w:bottom w:val="single" w:sz="6" w:space="0" w:color="auto"/>
              <w:right w:val="single" w:sz="6" w:space="0" w:color="auto"/>
            </w:tcBorders>
            <w:vAlign w:val="center"/>
            <w:hideMark/>
          </w:tcPr>
          <w:p w14:paraId="4A31AED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Keskusteleva:</w:t>
            </w:r>
            <w:r w:rsidRPr="003F6DFA">
              <w:rPr>
                <w:rFonts w:ascii="Google Sans Text" w:eastAsia="Google Sans Text" w:hAnsi="Google Sans Text" w:cs="Google Sans Text"/>
                <w:color w:val="1F1F1F"/>
              </w:rPr>
              <w:t xml:space="preserve"> Käyttää luonnollista puhekieltä ("Voisitko..."). Promptit epätarkkoja.</w:t>
            </w:r>
          </w:p>
        </w:tc>
        <w:tc>
          <w:tcPr>
            <w:tcW w:w="0" w:type="auto"/>
            <w:tcBorders>
              <w:top w:val="single" w:sz="6" w:space="0" w:color="auto"/>
              <w:left w:val="single" w:sz="6" w:space="0" w:color="auto"/>
              <w:bottom w:val="single" w:sz="6" w:space="0" w:color="auto"/>
              <w:right w:val="single" w:sz="6" w:space="0" w:color="auto"/>
            </w:tcBorders>
            <w:vAlign w:val="center"/>
            <w:hideMark/>
          </w:tcPr>
          <w:p w14:paraId="6F0D9DA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Laiska (Lazy):</w:t>
            </w:r>
            <w:r w:rsidRPr="003F6DFA">
              <w:rPr>
                <w:rFonts w:ascii="Google Sans Text" w:eastAsia="Google Sans Text" w:hAnsi="Google Sans Text" w:cs="Google Sans Text"/>
                <w:color w:val="1F1F1F"/>
              </w:rPr>
              <w:t xml:space="preserve"> Kirjoitusvirheitä, "se juttu", pelkkiä avainsanoja. Luottaa tekoälyn "mind reading" -kykyyn.</w:t>
            </w:r>
          </w:p>
        </w:tc>
      </w:tr>
      <w:tr w:rsidR="003F6DFA" w:rsidRPr="003F6DFA" w14:paraId="4FB4DF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96E6F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Kriittinen Iteraatio</w:t>
            </w:r>
            <w:r w:rsidRPr="003F6DFA">
              <w:rPr>
                <w:rFonts w:ascii="Google Sans Text" w:eastAsia="Google Sans Text" w:hAnsi="Google Sans Text" w:cs="Google Sans Text"/>
                <w:color w:val="1F1F1F"/>
              </w:rPr>
              <w:t xml:space="preserve"> (Falsification)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326DB1C"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Adversariaalinen:</w:t>
            </w:r>
            <w:r w:rsidRPr="003F6DFA">
              <w:rPr>
                <w:rFonts w:ascii="Google Sans Text" w:eastAsia="Google Sans Text" w:hAnsi="Google Sans Text" w:cs="Google Sans Text"/>
                <w:color w:val="1F1F1F"/>
              </w:rPr>
              <w:t xml:space="preserve"> Testaa rajoja ("Etsi virheet"). Spottaa faktavirheet ja pakottaa korjaamaan lähteisiin viitaten.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08B0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Korjaava:</w:t>
            </w:r>
            <w:r w:rsidRPr="003F6DFA">
              <w:rPr>
                <w:rFonts w:ascii="Google Sans Text" w:eastAsia="Google Sans Text" w:hAnsi="Google Sans Text" w:cs="Google Sans Text"/>
                <w:color w:val="1F1F1F"/>
              </w:rPr>
              <w:t xml:space="preserve"> Huomaa selkeät virheet ja pyytää korjausta.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3D34F4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Hyväksyvä:</w:t>
            </w:r>
            <w:r w:rsidRPr="003F6DFA">
              <w:rPr>
                <w:rFonts w:ascii="Google Sans Text" w:eastAsia="Google Sans Text" w:hAnsi="Google Sans Text" w:cs="Google Sans Text"/>
                <w:color w:val="1F1F1F"/>
              </w:rPr>
              <w:t xml:space="preserve"> Kehuu tekoälyä ("Hyvä!") vaikka vastauksessa olisi puutteita. Korjaukset vain tyylillisiä.</w:t>
            </w:r>
          </w:p>
        </w:tc>
        <w:tc>
          <w:tcPr>
            <w:tcW w:w="0" w:type="auto"/>
            <w:tcBorders>
              <w:top w:val="single" w:sz="6" w:space="0" w:color="auto"/>
              <w:left w:val="single" w:sz="6" w:space="0" w:color="auto"/>
              <w:bottom w:val="single" w:sz="6" w:space="0" w:color="auto"/>
              <w:right w:val="single" w:sz="6" w:space="0" w:color="auto"/>
            </w:tcBorders>
            <w:vAlign w:val="center"/>
            <w:hideMark/>
          </w:tcPr>
          <w:p w14:paraId="1C965E8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Sokea:</w:t>
            </w:r>
            <w:r w:rsidRPr="003F6DFA">
              <w:rPr>
                <w:rFonts w:ascii="Google Sans Text" w:eastAsia="Google Sans Text" w:hAnsi="Google Sans Text" w:cs="Google Sans Text"/>
                <w:color w:val="1F1F1F"/>
              </w:rPr>
              <w:t xml:space="preserve"> Sokea luottamus. Kopioi hallusinaatiot suoraan lopputuotteeseen.</w:t>
            </w:r>
          </w:p>
        </w:tc>
      </w:tr>
    </w:tbl>
    <w:p w14:paraId="68EDDF8C" w14:textId="5F6F3DDE" w:rsidR="003F6DFA" w:rsidRPr="003F6DFA" w:rsidRDefault="001A150D" w:rsidP="001A150D">
      <w:pPr>
        <w:pStyle w:val="Otsikko5"/>
      </w:pPr>
      <w:r>
        <w:t>2.2</w:t>
      </w:r>
      <w:r w:rsidR="00E30401">
        <w:t xml:space="preserve">.1.3 </w:t>
      </w:r>
      <w:r w:rsidR="003F6DFA" w:rsidRPr="003F6DFA">
        <w:t>Vertailu ja Synteesi: Miksi molempia tarvitaan?</w:t>
      </w:r>
    </w:p>
    <w:p w14:paraId="08A5FFB7"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Näiden kahden ulottuvuuden suhde on kriittinen "Mittaamisen paradoksin" ratkaisemiseksi. Kognitiivinen matriisi (Bloom/Toulmin) on altis "tekoälyharhalle": se voi antaa korkean arvosanan pelkälle tekoälyn tuottamalle tekstille, jos teksti on loogisesti eheää. Se mittaa </w:t>
      </w:r>
      <w:r w:rsidRPr="003F6DFA">
        <w:rPr>
          <w:rFonts w:ascii="Google Sans Text" w:eastAsia="Google Sans Text" w:hAnsi="Google Sans Text" w:cs="Google Sans Text"/>
          <w:i/>
          <w:iCs/>
          <w:color w:val="1F1F1F"/>
        </w:rPr>
        <w:t>mitä</w:t>
      </w:r>
      <w:r w:rsidRPr="003F6DFA">
        <w:rPr>
          <w:rFonts w:ascii="Google Sans Text" w:eastAsia="Google Sans Text" w:hAnsi="Google Sans Text" w:cs="Google Sans Text"/>
          <w:color w:val="1F1F1F"/>
        </w:rPr>
        <w:t xml:space="preserve"> on tehty, mutta on sokea sille </w:t>
      </w:r>
      <w:r w:rsidRPr="003F6DFA">
        <w:rPr>
          <w:rFonts w:ascii="Google Sans Text" w:eastAsia="Google Sans Text" w:hAnsi="Google Sans Text" w:cs="Google Sans Text"/>
          <w:i/>
          <w:iCs/>
          <w:color w:val="1F1F1F"/>
        </w:rPr>
        <w:t>kuka</w:t>
      </w:r>
      <w:r w:rsidRPr="003F6DFA">
        <w:rPr>
          <w:rFonts w:ascii="Google Sans Text" w:eastAsia="Google Sans Text" w:hAnsi="Google Sans Text" w:cs="Google Sans Text"/>
          <w:color w:val="1F1F1F"/>
        </w:rPr>
        <w:t xml:space="preserve"> työn teki. Strateginen matriisi (Agency/Roles) korjaa tätä mittaamalla </w:t>
      </w:r>
      <w:r w:rsidRPr="003F6DFA">
        <w:rPr>
          <w:rFonts w:ascii="Google Sans Text" w:eastAsia="Google Sans Text" w:hAnsi="Google Sans Text" w:cs="Google Sans Text"/>
          <w:i/>
          <w:iCs/>
          <w:color w:val="1F1F1F"/>
        </w:rPr>
        <w:t>miten</w:t>
      </w:r>
      <w:r w:rsidRPr="003F6DFA">
        <w:rPr>
          <w:rFonts w:ascii="Google Sans Text" w:eastAsia="Google Sans Text" w:hAnsi="Google Sans Text" w:cs="Google Sans Text"/>
          <w:color w:val="1F1F1F"/>
        </w:rPr>
        <w:t xml:space="preserve"> työ on tehty. Se paljastaa "Matkustajan", joka on tuottanut Bloomin tasolla erinomaisen analyysin, mutta jonka oma panos prosessiin on ollut olematon.</w:t>
      </w:r>
    </w:p>
    <w:p w14:paraId="634FBAA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Yhdistämällä nämä tasot hybridirubriikki kykenee erottamaan aidon asiantuntijuuden (korkea </w:t>
      </w:r>
      <w:r w:rsidRPr="003F6DFA">
        <w:rPr>
          <w:rFonts w:ascii="Google Sans Text" w:eastAsia="Google Sans Text" w:hAnsi="Google Sans Text" w:cs="Google Sans Text"/>
          <w:color w:val="1F1F1F"/>
        </w:rPr>
        <w:lastRenderedPageBreak/>
        <w:t>kognitiivinen taso + aktiivinen strateginen ohjaus) näennäisosaamisesta (korkea kognitiivinen taso + passiivinen rooli).</w:t>
      </w:r>
    </w:p>
    <w:p w14:paraId="04B7F10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Taulukko 3. Kognitiivisen prosessin ja Strategisen ohjauksen vertailu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1"/>
        <w:gridCol w:w="3625"/>
        <w:gridCol w:w="3728"/>
      </w:tblGrid>
      <w:tr w:rsidR="003F6DFA" w:rsidRPr="003F6DFA" w14:paraId="348E5B3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A6966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Arvioinnin ulottuvuus</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ABE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1. Kognitiivinen Prosessi (Artefakti)</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5A9C2"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2. Strateginen Ohjaus (Toimijuus)</w:t>
            </w:r>
          </w:p>
        </w:tc>
      </w:tr>
      <w:tr w:rsidR="003F6DFA" w:rsidRPr="003F6DFA" w14:paraId="20CB558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4DD107"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Pääkysymys</w:t>
            </w:r>
          </w:p>
        </w:tc>
        <w:tc>
          <w:tcPr>
            <w:tcW w:w="0" w:type="auto"/>
            <w:tcBorders>
              <w:top w:val="single" w:sz="6" w:space="0" w:color="auto"/>
              <w:left w:val="single" w:sz="6" w:space="0" w:color="auto"/>
              <w:bottom w:val="single" w:sz="6" w:space="0" w:color="auto"/>
              <w:right w:val="single" w:sz="6" w:space="0" w:color="auto"/>
            </w:tcBorders>
            <w:vAlign w:val="center"/>
            <w:hideMark/>
          </w:tcPr>
          <w:p w14:paraId="4858CC0A"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i/>
                <w:iCs/>
                <w:color w:val="1F1F1F"/>
              </w:rPr>
              <w:t>"Onko lopputulos ja reflektio laadukas ja looginen?"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119874F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i/>
                <w:iCs/>
                <w:color w:val="1F1F1F"/>
              </w:rPr>
              <w:t>"Kuka prosessia johti ja miten työkalua käytettiin?"</w:t>
            </w:r>
          </w:p>
        </w:tc>
      </w:tr>
      <w:tr w:rsidR="003F6DFA" w:rsidRPr="003F6DFA" w14:paraId="3437BD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9D38A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Arvioinnin kohde</w:t>
            </w:r>
          </w:p>
        </w:tc>
        <w:tc>
          <w:tcPr>
            <w:tcW w:w="0" w:type="auto"/>
            <w:tcBorders>
              <w:top w:val="single" w:sz="6" w:space="0" w:color="auto"/>
              <w:left w:val="single" w:sz="6" w:space="0" w:color="auto"/>
              <w:bottom w:val="single" w:sz="6" w:space="0" w:color="auto"/>
              <w:right w:val="single" w:sz="6" w:space="0" w:color="auto"/>
            </w:tcBorders>
            <w:vAlign w:val="center"/>
            <w:hideMark/>
          </w:tcPr>
          <w:p w14:paraId="3192DD8C"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Ajattelun laatu</w:t>
            </w:r>
            <w:r w:rsidRPr="003F6DFA">
              <w:rPr>
                <w:rFonts w:ascii="Google Sans Text" w:eastAsia="Google Sans Text" w:hAnsi="Google Sans Text" w:cs="Google Sans Text"/>
                <w:color w:val="1F1F1F"/>
              </w:rPr>
              <w:t xml:space="preserve"> (Bloomin taksonomia: Analyysi, Synteesi, Arviointi).</w:t>
            </w:r>
          </w:p>
        </w:tc>
        <w:tc>
          <w:tcPr>
            <w:tcW w:w="0" w:type="auto"/>
            <w:tcBorders>
              <w:top w:val="single" w:sz="6" w:space="0" w:color="auto"/>
              <w:left w:val="single" w:sz="6" w:space="0" w:color="auto"/>
              <w:bottom w:val="single" w:sz="6" w:space="0" w:color="auto"/>
              <w:right w:val="single" w:sz="6" w:space="0" w:color="auto"/>
            </w:tcBorders>
            <w:vAlign w:val="center"/>
            <w:hideMark/>
          </w:tcPr>
          <w:p w14:paraId="6A4A01E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Toimijuuden laatu</w:t>
            </w:r>
            <w:r w:rsidRPr="003F6DFA">
              <w:rPr>
                <w:rFonts w:ascii="Google Sans Text" w:eastAsia="Google Sans Text" w:hAnsi="Google Sans Text" w:cs="Google Sans Text"/>
                <w:color w:val="1F1F1F"/>
              </w:rPr>
              <w:t xml:space="preserve"> (Roolit: Arkkitehti, Kuski, Matkustaja).</w:t>
            </w:r>
          </w:p>
        </w:tc>
      </w:tr>
      <w:tr w:rsidR="003F6DFA" w:rsidRPr="003F6DFA" w14:paraId="683FF1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748FFB"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Todistusaineisto</w:t>
            </w:r>
          </w:p>
        </w:tc>
        <w:tc>
          <w:tcPr>
            <w:tcW w:w="0" w:type="auto"/>
            <w:tcBorders>
              <w:top w:val="single" w:sz="6" w:space="0" w:color="auto"/>
              <w:left w:val="single" w:sz="6" w:space="0" w:color="auto"/>
              <w:bottom w:val="single" w:sz="6" w:space="0" w:color="auto"/>
              <w:right w:val="single" w:sz="6" w:space="0" w:color="auto"/>
            </w:tcBorders>
            <w:vAlign w:val="center"/>
            <w:hideMark/>
          </w:tcPr>
          <w:p w14:paraId="67C46CD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Lopputuote ja Reflektiodokumentin argumentaatio (Toulmin).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9174E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Keskusteluhistoria (Promptit) ja korjausliikkeet (Iteraatio).</w:t>
            </w:r>
          </w:p>
        </w:tc>
      </w:tr>
      <w:tr w:rsidR="003F6DFA" w:rsidRPr="003F6DFA" w14:paraId="09AAD8A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1DE57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Riski / Sokea piste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DFA1F7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Tekoälyharha:</w:t>
            </w:r>
            <w:r w:rsidRPr="003F6DFA">
              <w:rPr>
                <w:rFonts w:ascii="Google Sans Text" w:eastAsia="Google Sans Text" w:hAnsi="Google Sans Text" w:cs="Google Sans Text"/>
                <w:color w:val="1F1F1F"/>
              </w:rPr>
              <w:t xml:space="preserve"> Hyvä kehotus voi tuottaa täydellisen analyysin ilman käyttäjän aitoa ymmärrystä.</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6DD0B"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Näennäisaktiivisuus:</w:t>
            </w:r>
            <w:r w:rsidRPr="003F6DFA">
              <w:rPr>
                <w:rFonts w:ascii="Google Sans Text" w:eastAsia="Google Sans Text" w:hAnsi="Google Sans Text" w:cs="Google Sans Text"/>
                <w:color w:val="1F1F1F"/>
              </w:rPr>
              <w:t xml:space="preserve"> Paljon kehotteita, mutta vähän strategista suuntaa tai laadunvalvontaa.</w:t>
            </w:r>
          </w:p>
        </w:tc>
      </w:tr>
    </w:tbl>
    <w:p w14:paraId="7A461046" w14:textId="172D258B" w:rsidR="003F6DFA" w:rsidRPr="003F6DFA" w:rsidRDefault="00EE7B64" w:rsidP="00EE7B64">
      <w:pPr>
        <w:pStyle w:val="Otsikko5"/>
      </w:pPr>
      <w:r>
        <w:t xml:space="preserve">2.2.1.4 </w:t>
      </w:r>
      <w:r w:rsidR="003F6DFA" w:rsidRPr="003F6DFA">
        <w:t>Metodologiset Rajoitteet</w:t>
      </w:r>
    </w:p>
    <w:p w14:paraId="03E86685"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metodologinen valinta sisältää kuitenkin tietoisesti hyväksyttyjä rajoitteita, jotka tekevät hybridimallin toisesta tasosta välttämättömän. BARS-menetelmiä on perinteisesti kehitetty tavoitteena parantaa luotettavuutta siten, että arviointitasot ankkuroidaan konkreettisiin käyttäytymiskuvauksiin (Moskal 2000; Smith &amp; Kendall 1963). Niiden todellinen psykometrinen ylivoimaisuus muihin menetelmiin nähden on kuitenkin kyseenalaistettu (Jacobs ym. 1980). Akateemiset arviot ovat todenneet, että BARS-asteikot eivät kvantitatiivisesti arvioituna ole välttämättä parempia kuin muutkaan menetelmät (Jacobs ym. 1980), ja eräissä vertailuissa ne ovat jopa osoittaneet heikompaa arvioitsijoiden välistä yhdenmukaisuutta kuin perinteiset summatiiviset asteikot (Kinicki ym. 1985).</w:t>
      </w:r>
    </w:p>
    <w:p w14:paraId="05B1B019"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Lisäksi niihin liittyy tutkimuskirjallisuudessa laajasti tunnistettuja psykometrisiä ja käytännöllisiä haasteita. Niiden kehittäminen on resurssi-intensiivistä, aikaa vievää ja kallista (Morgeson ym. 2007). Lisäksi ne voivat olla joustamattomia muuttuvissa työrooleissa, jotka vaativat jatkuvaa päivitystä (Levine ym. 1988). Tämä joustamattomuus ja vaatimus määritellä spesifisiä käyttäytymismalleja voivat johtaa siihen, että ne yksinkertaistavat liikaa monimutkaisia, luovia tai strategisia tehtäviä (Klieger ym. 2018), kuten ongelmanratkaisua ja luovuutta, joita on vaikea kuvata spesifisinä, havaittavina käyttäytymisinä. Juuri tämä BARS-</w:t>
      </w:r>
      <w:r>
        <w:rPr>
          <w:rFonts w:ascii="Google Sans Text" w:eastAsia="Google Sans Text" w:hAnsi="Google Sans Text" w:cs="Google Sans Text"/>
          <w:color w:val="1F1F1F"/>
        </w:rPr>
        <w:lastRenderedPageBreak/>
        <w:t xml:space="preserve">mallien ankkureiden "äärimmäinen spesifisyys" (engl. </w:t>
      </w:r>
      <w:r>
        <w:rPr>
          <w:rFonts w:ascii="Google Sans Text" w:eastAsia="Google Sans Text" w:hAnsi="Google Sans Text" w:cs="Google Sans Text"/>
          <w:i/>
          <w:iCs/>
          <w:color w:val="1F1F1F"/>
        </w:rPr>
        <w:t>extreme specificity</w:t>
      </w:r>
      <w:r>
        <w:rPr>
          <w:rFonts w:ascii="Google Sans Text" w:eastAsia="Google Sans Text" w:hAnsi="Google Sans Text" w:cs="Google Sans Text"/>
          <w:color w:val="1F1F1F"/>
        </w:rPr>
        <w:t>) voi johtaa kognitiivisen vaatimustason latistumiseen, ja se onkin tunnistettu haasteeksi arvioijille, sillä se rajoittaa niiden soveltuvuutta abstraktimpien ominaisuuksien mittaamiseen (Klieger ym. 2018).</w:t>
      </w:r>
    </w:p>
    <w:p w14:paraId="0CBD4FE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Lisäksi BARS-asteikkojen luotettavuuden on osoitettu olevan parhaimmillaankin vain kohtalainen tai jopa rajoitettu (engl. </w:t>
      </w:r>
      <w:r>
        <w:rPr>
          <w:rFonts w:ascii="Google Sans Text" w:eastAsia="Google Sans Text" w:hAnsi="Google Sans Text" w:cs="Google Sans Text"/>
          <w:i/>
          <w:iCs/>
          <w:color w:val="1F1F1F"/>
        </w:rPr>
        <w:t>limited reliability</w:t>
      </w:r>
      <w:r>
        <w:rPr>
          <w:rFonts w:ascii="Google Sans Text" w:eastAsia="Google Sans Text" w:hAnsi="Google Sans Text" w:cs="Google Sans Text"/>
          <w:color w:val="1F1F1F"/>
        </w:rPr>
        <w:t>) juuri niissä konteksteissa, jotka vaativat monimutkaisten ei-teknisten taitojen arviointia, kuten vaativissa asiantuntijatehtävissä on todennettu (Kim ym. 2022). Tämän vuoksi analyyttisen tason toteuttaminen BARS-mallina ei ole ratkaisu reliabiliteettiongelmaan, vaan tietoinen kompromissi, joka tuo rakenteen arviointiin mutta jättää merkittävän osan varianssista selittämättä. Juuri nämä menetelmän sisäsyntyiset rajoitukset tekevät holistisen tason välttämättömäksi.</w:t>
      </w:r>
    </w:p>
    <w:p w14:paraId="55AF19D2"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Kuten tämän viitekehyksen "Metodologisen nöyryyden mandaatissa" (ks. Luku 2.4.3.2, Mandaatti 3) todetaan, kognitiivisiin prosesseihin (Bloom, Toulmin) perustuva matriisi mittaa tehokkaasti prosessin loogisuutta (Pätevyys), mutta ei välttämättä tunnista aitoa asiantuntijuutta (Mestaruus), joka ilmenee sääntöjen strategisena rikkomisena tai luovana soveltamisena. Nämä taidot ovat usein kontekstisidonnaisia, implisiittisiä (Polanyi 1966) ja vaikeasti etukäteen määriteltäviä (vrt. Dreyfus &amp; Dreyfus 1980).</w:t>
      </w:r>
    </w:p>
    <w:p w14:paraId="397E8360"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Kognitiivisen arviointimatriisin rajoitteet eivät ole virheitä, vaan tietoinen suunnitteluvalinta. Matriisin rakenteellinen jäykkyys on välttämätöntä, jotta se voi toimia vakaana ja koneellisesti käsiteltävänä perustana. Tämän metodologisen jännitteen vuoksi viitekehys ei voi nojata pelkkään analyyttiseen tasoon, vaan vaatii toisen, dynaamisemman tason. Itse analyyttinen matriisi (Taulukko 1) on kuitenkin rakennettu huomattavasti perinteisiä BARS-asteikkoja yksityiskohtaisemmaksi, jotta se tarjoaa riittävän erottelukyvyn.</w:t>
      </w:r>
    </w:p>
    <w:p w14:paraId="4582DDE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Erityisesti korkeimman tason (Taso 4) kriteerit sisältävät usein vaihtoehtoisia polkuja. Tämä valinta pyrkii lisäämään pätevyyttä, mutta samalla se lisää kognitiivista kuormaa ja tulkinnanvaraisuutta, mikä puolestaan luo tunnetun riskin arvioitsijoiden välisen yhdenmukaisuuden (engl. </w:t>
      </w:r>
      <w:r>
        <w:rPr>
          <w:rFonts w:ascii="Google Sans Text" w:eastAsia="Google Sans Text" w:hAnsi="Google Sans Text" w:cs="Google Sans Text"/>
          <w:i/>
          <w:iCs/>
          <w:color w:val="1F1F1F"/>
        </w:rPr>
        <w:t>Inter-Rater Reliability</w:t>
      </w:r>
      <w:r>
        <w:rPr>
          <w:rFonts w:ascii="Google Sans Text" w:eastAsia="Google Sans Text" w:hAnsi="Google Sans Text" w:cs="Google Sans Text"/>
          <w:color w:val="1F1F1F"/>
        </w:rPr>
        <w:t>, IRR) heikkenemiselle (Wolf &amp; Stevens 2007; Jonsson &amp; Svingby 2007). Kognitiivisen Kvoorumin arkkitehtuuri on suunniteltu hallitsemaan tätä lisääntynyttä jännitettä. Analyytikko-agentti ankkuroi väitteet todistusaineistoon (Luku 2.3.3), Loogikko-agentti purkaa argumentin rakenteen (Luku 2.3.4) ja Kriitikkoryhmä falsifioi argumentin (Luku 2.3.5). Tämän prosessin tavoitteena on varmistaa, että monimutkaisten kriteerien soveltaminen pysyy ankkuroituna objektiiviseen todistusaineistoon, mikä vähentää subjektiivista tulkintaa ja tukee luotettavuutta.</w:t>
      </w:r>
    </w:p>
    <w:p w14:paraId="236DBB0A" w14:textId="77777777" w:rsidR="00691B61" w:rsidRDefault="00691B61" w:rsidP="00691B61">
      <w:pPr>
        <w:pStyle w:val="Otsikko4"/>
      </w:pPr>
      <w:r>
        <w:t>2.2.2 Holistinen Taso: Kognitiivinen Kvoorum (MAS-arkkitehtuuri)</w:t>
      </w:r>
    </w:p>
    <w:p w14:paraId="503CBAAD"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 xml:space="preserve">Hybridirubriikin toinen arkkitehtoninen taso on sen holistinen taso. Se on suunniteltu nimenomaan kompensoimaan analyyttisen tason jäykkyyttä ja ratkaisemaan pätevyyteen liittyvä haaste. Sen tehtävänä on tunnistaa aito asiantuntijuus, joka usein ylittää tai jopa </w:t>
      </w:r>
      <w:r w:rsidRPr="00C1070A">
        <w:rPr>
          <w:rFonts w:ascii="Google Sans Text" w:eastAsia="Google Sans Text" w:hAnsi="Google Sans Text" w:cs="Google Sans Text"/>
          <w:color w:val="1F1F1F"/>
        </w:rPr>
        <w:lastRenderedPageBreak/>
        <w:t>tietoisesti rikkoo ennalta määriteltyjä sääntöjä paremman lopputuloksen saavuttamiseksi.</w:t>
      </w:r>
    </w:p>
    <w:p w14:paraId="44D25EC2"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 xml:space="preserve">Tämä monimutkainen ja vivahteikas analyysi vaatii erikoistuneen mekanismin, joka on tässä viitekehyksessä Kognitiivinen Kvoorum. Kognitiivinen Kvoorum on moniagenttijärjestelmä (MAS) (vrt. </w:t>
      </w:r>
      <w:hyperlink r:id="rId5" w:tgtFrame="_blank" w:history="1">
        <w:r w:rsidRPr="00C1070A">
          <w:rPr>
            <w:rStyle w:val="Hyperlinkki"/>
            <w:rFonts w:ascii="Google Sans Text" w:eastAsia="Google Sans Text" w:hAnsi="Google Sans Text" w:cs="Google Sans Text"/>
          </w:rPr>
          <w:t>Supianto ym. 2023</w:t>
        </w:r>
      </w:hyperlink>
      <w:r w:rsidRPr="00C1070A">
        <w:rPr>
          <w:rFonts w:ascii="Google Sans Text" w:eastAsia="Google Sans Text" w:hAnsi="Google Sans Text" w:cs="Google Sans Text"/>
          <w:color w:val="1F1F1F"/>
        </w:rPr>
        <w:t>), joka perustuu kognitiiviseen työnjakoon. Se ei nojaa yhteen monoliittiseen tekoälymalliin, vaan jakaa analyysitehtävän erillisiin, teoreettisesti johdettuihin ja erikoistuneisiin kognitiivisiin rooleihin (</w:t>
      </w:r>
      <w:hyperlink r:id="rId6" w:tgtFrame="_blank" w:history="1">
        <w:r w:rsidRPr="00C1070A">
          <w:rPr>
            <w:rStyle w:val="Hyperlinkki"/>
            <w:rFonts w:ascii="Google Sans Text" w:eastAsia="Google Sans Text" w:hAnsi="Google Sans Text" w:cs="Google Sans Text"/>
          </w:rPr>
          <w:t>Guo ym. 2024</w:t>
        </w:r>
      </w:hyperlink>
      <w:r w:rsidRPr="00C1070A">
        <w:rPr>
          <w:rFonts w:ascii="Google Sans Text" w:eastAsia="Google Sans Text" w:hAnsi="Google Sans Text" w:cs="Google Sans Text"/>
          <w:color w:val="1F1F1F"/>
        </w:rPr>
        <w:t>).</w:t>
      </w:r>
    </w:p>
    <w:p w14:paraId="5589FF22"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Järjestelmä on suunniteltu toimimaan kahdessa eri toimintatilassa (</w:t>
      </w:r>
      <w:r w:rsidRPr="00C1070A">
        <w:rPr>
          <w:rFonts w:ascii="Google Sans Text" w:eastAsia="Google Sans Text" w:hAnsi="Google Sans Text" w:cs="Google Sans Text"/>
          <w:i/>
          <w:iCs/>
          <w:color w:val="1F1F1F"/>
        </w:rPr>
        <w:t>workflows</w:t>
      </w:r>
      <w:r w:rsidRPr="00C1070A">
        <w:rPr>
          <w:rFonts w:ascii="Google Sans Text" w:eastAsia="Google Sans Text" w:hAnsi="Google Sans Text" w:cs="Google Sans Text"/>
          <w:color w:val="1F1F1F"/>
        </w:rPr>
        <w:t>), jotka optimoivat prosessin joko syvällisyyden tai tehokkuuden mukaan:</w:t>
      </w:r>
    </w:p>
    <w:p w14:paraId="2A0DA035" w14:textId="77777777" w:rsidR="00C1070A" w:rsidRPr="00C1070A" w:rsidRDefault="00C1070A" w:rsidP="00BF796D">
      <w:pPr>
        <w:numPr>
          <w:ilvl w:val="0"/>
          <w:numId w:val="39"/>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Sequential Audit (Courtroom 2.0):</w:t>
      </w:r>
      <w:r w:rsidRPr="00C1070A">
        <w:rPr>
          <w:rFonts w:ascii="Google Sans Text" w:eastAsia="Google Sans Text" w:hAnsi="Google Sans Text" w:cs="Google Sans Text"/>
          <w:color w:val="1F1F1F"/>
        </w:rPr>
        <w:t xml:space="preserve"> Perinteinen, syväluotaava tila, jossa agentit toimivat peräkkäin auditointiketjussa. Tämä on oletustila maksimaalista tarkkuutta vaativissa tilanteissa.</w:t>
      </w:r>
    </w:p>
    <w:p w14:paraId="67C7D776" w14:textId="77777777" w:rsidR="00C1070A" w:rsidRPr="00C1070A" w:rsidRDefault="00C1070A" w:rsidP="00BF796D">
      <w:pPr>
        <w:numPr>
          <w:ilvl w:val="0"/>
          <w:numId w:val="39"/>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Fused Audit (Courtroom 3.0):</w:t>
      </w:r>
      <w:r w:rsidRPr="00C1070A">
        <w:rPr>
          <w:rFonts w:ascii="Google Sans Text" w:eastAsia="Google Sans Text" w:hAnsi="Google Sans Text" w:cs="Google Sans Text"/>
          <w:color w:val="1F1F1F"/>
        </w:rPr>
        <w:t xml:space="preserve"> Uudempi, tehokkaampi tila, joka hyödyntää </w:t>
      </w:r>
      <w:r w:rsidRPr="00C1070A">
        <w:rPr>
          <w:rFonts w:ascii="Google Sans Text" w:eastAsia="Google Sans Text" w:hAnsi="Google Sans Text" w:cs="Google Sans Text"/>
          <w:b/>
          <w:bCs/>
          <w:color w:val="1F1F1F"/>
        </w:rPr>
        <w:t>PanelAgent</w:t>
      </w:r>
      <w:r w:rsidRPr="00C1070A">
        <w:rPr>
          <w:rFonts w:ascii="Google Sans Text" w:eastAsia="Google Sans Text" w:hAnsi="Google Sans Text" w:cs="Google Sans Text"/>
          <w:color w:val="1F1F1F"/>
        </w:rPr>
        <w:t>-komponenttia. Tämä komponentti yhdistää logiikan, falsifioinnin ja kausaalisuuden arvioinnin yhdeksi "Paneeliksi". Tämä vähentää järjestelmän kognitiivista kuormaa ja nopeuttaa prosessia säilyttäen kuitenkin kriittiset arviointinäkökulmat.</w:t>
      </w:r>
    </w:p>
    <w:p w14:paraId="78A1AB45"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Kvoorum koostuu erikoistuneista agentista, jotka jakautuvat toiminnallisiin ryhmiin (huomioiden valitun toimintatilan):</w:t>
      </w:r>
    </w:p>
    <w:p w14:paraId="6D347B5D"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Turvaportti:</w:t>
      </w:r>
      <w:r w:rsidRPr="00C1070A">
        <w:rPr>
          <w:rFonts w:ascii="Google Sans Text" w:eastAsia="Google Sans Text" w:hAnsi="Google Sans Text" w:cs="Google Sans Text"/>
          <w:color w:val="1F1F1F"/>
        </w:rPr>
        <w:t xml:space="preserve"> Vartija-agentti.</w:t>
      </w:r>
    </w:p>
    <w:p w14:paraId="116D7E06"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Analyysi:</w:t>
      </w:r>
      <w:r w:rsidRPr="00C1070A">
        <w:rPr>
          <w:rFonts w:ascii="Google Sans Text" w:eastAsia="Google Sans Text" w:hAnsi="Google Sans Text" w:cs="Google Sans Text"/>
          <w:color w:val="1F1F1F"/>
        </w:rPr>
        <w:t xml:space="preserve"> Analyytikko-agentti ja Loogikko-agentti.</w:t>
      </w:r>
    </w:p>
    <w:p w14:paraId="30885A90"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Kriitikot (tai Paneeli):</w:t>
      </w:r>
      <w:r w:rsidRPr="00C1070A">
        <w:rPr>
          <w:rFonts w:ascii="Google Sans Text" w:eastAsia="Google Sans Text" w:hAnsi="Google Sans Text" w:cs="Google Sans Text"/>
          <w:color w:val="1F1F1F"/>
        </w:rPr>
        <w:t xml:space="preserve"> Falsifioija, Valvoja, Kausaalinen ja Tunnistaja. </w:t>
      </w:r>
      <w:r w:rsidRPr="00C1070A">
        <w:rPr>
          <w:rFonts w:ascii="Google Sans Text" w:eastAsia="Google Sans Text" w:hAnsi="Google Sans Text" w:cs="Google Sans Text"/>
          <w:i/>
          <w:iCs/>
          <w:color w:val="1F1F1F"/>
        </w:rPr>
        <w:t>Fused Audit</w:t>
      </w:r>
      <w:r w:rsidRPr="00C1070A">
        <w:rPr>
          <w:rFonts w:ascii="Google Sans Text" w:eastAsia="Google Sans Text" w:hAnsi="Google Sans Text" w:cs="Google Sans Text"/>
          <w:color w:val="1F1F1F"/>
        </w:rPr>
        <w:t xml:space="preserve"> -tilassa nämä roolit yhdistyvät </w:t>
      </w:r>
      <w:r w:rsidRPr="00C1070A">
        <w:rPr>
          <w:rFonts w:ascii="Google Sans Text" w:eastAsia="Google Sans Text" w:hAnsi="Google Sans Text" w:cs="Google Sans Text"/>
          <w:b/>
          <w:bCs/>
          <w:color w:val="1F1F1F"/>
        </w:rPr>
        <w:t>PanelAgent</w:t>
      </w:r>
      <w:r w:rsidRPr="00C1070A">
        <w:rPr>
          <w:rFonts w:ascii="Google Sans Text" w:eastAsia="Google Sans Text" w:hAnsi="Google Sans Text" w:cs="Google Sans Text"/>
          <w:color w:val="1F1F1F"/>
        </w:rPr>
        <w:t>-komponentin alle.</w:t>
      </w:r>
    </w:p>
    <w:p w14:paraId="7A070A7E"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Synteesi ja Raportointi:</w:t>
      </w:r>
      <w:r w:rsidRPr="00C1070A">
        <w:rPr>
          <w:rFonts w:ascii="Google Sans Text" w:eastAsia="Google Sans Text" w:hAnsi="Google Sans Text" w:cs="Google Sans Text"/>
          <w:color w:val="1F1F1F"/>
        </w:rPr>
        <w:t xml:space="preserve"> Tuomari-agentti ja XAI-Raportoija-agentti.</w:t>
      </w:r>
    </w:p>
    <w:p w14:paraId="7B2A8F36"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Ohjaus ja Palaute:</w:t>
      </w:r>
      <w:r w:rsidRPr="00C1070A">
        <w:rPr>
          <w:rFonts w:ascii="Google Sans Text" w:eastAsia="Google Sans Text" w:hAnsi="Google Sans Text" w:cs="Google Sans Text"/>
          <w:color w:val="1F1F1F"/>
        </w:rPr>
        <w:t xml:space="preserve"> Valmentaja-agentti.</w:t>
      </w:r>
    </w:p>
    <w:p w14:paraId="2AC50C2B"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Tämän moniagenttijärjestelmän täydellinen operationaalinen komentorakenne, agenttien roolit ja vaiheittainen työnkulku muodostavat sen operatiivisen mallin.</w:t>
      </w:r>
    </w:p>
    <w:p w14:paraId="2EF57E09" w14:textId="77777777" w:rsidR="00691B61" w:rsidRDefault="00691B61" w:rsidP="00691B61">
      <w:pPr>
        <w:pStyle w:val="Otsikko3"/>
      </w:pPr>
      <w:r>
        <w:t>2.3 Operatiivinen Malli: Sekventiaalinen Auditointiketju</w:t>
      </w:r>
    </w:p>
    <w:p w14:paraId="71C883F2" w14:textId="7B3E7769" w:rsidR="00C3139D" w:rsidRPr="00C3139D" w:rsidRDefault="00C3139D" w:rsidP="00C3139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06FBE">
        <w:rPr>
          <w:rFonts w:ascii="Google Sans Text" w:eastAsia="Google Sans Text" w:hAnsi="Google Sans Text" w:cs="Google Sans Text"/>
          <w:color w:val="1F1F1F"/>
        </w:rPr>
        <w:t xml:space="preserve">Tämä osio siirtää tarkastelun arkkitehtuurin staattisista komponenteista järjestelmän dynaamiseen toimintaan. Se kuvaa yksityiskohtaisesti "Sekventiaalisen Auditointiketjun" – vaiheittaisen prosessin, jonka mukaisesti arviointi suoritetaan. Osio esittää tiukassa ajallisessa järjestyksessä, miten arkkitehtuurin komponentit (agentit ja matriisi) prosessoivat </w:t>
      </w:r>
      <w:r w:rsidRPr="00306FBE">
        <w:rPr>
          <w:rFonts w:ascii="Google Sans Text" w:eastAsia="Google Sans Text" w:hAnsi="Google Sans Text" w:cs="Google Sans Text"/>
          <w:color w:val="1F1F1F"/>
        </w:rPr>
        <w:lastRenderedPageBreak/>
        <w:t>todistusaineistoa. Prosessi koostuu viidestä peräkkäisestä päävaiheesta (1–5), alkaen syötteen esikäsittelystä, edeten analyysiin ja argumentaatioon, jatkuen kriittiseen falsifiointiin ja päättyen lopulliseen synteesiin.</w:t>
      </w:r>
    </w:p>
    <w:p w14:paraId="1BD8D1C7" w14:textId="4453899F" w:rsidR="00306FBE" w:rsidRPr="00306FBE" w:rsidRDefault="00306FBE" w:rsidP="00306FBE">
      <w:pPr>
        <w:pStyle w:val="Otsikko4"/>
      </w:pPr>
      <w:r>
        <w:t xml:space="preserve">2.3.1 </w:t>
      </w:r>
      <w:r w:rsidRPr="00306FBE">
        <w:t>Deterministinen Rangaistusmekanismi ('Passiivisuus-leikkuri')</w:t>
      </w:r>
    </w:p>
    <w:p w14:paraId="67F46FFF" w14:textId="77777777" w:rsidR="00306FBE" w:rsidRPr="00306FBE" w:rsidRDefault="00306FBE" w:rsidP="00306FB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06FBE">
        <w:rPr>
          <w:rFonts w:ascii="Google Sans Text" w:eastAsia="Google Sans Text" w:hAnsi="Google Sans Text" w:cs="Google Sans Text"/>
          <w:color w:val="1F1F1F"/>
        </w:rPr>
        <w:t>Järjestelmän sääntökantaan on koodattu ehdoton "Passiivisuus-leikkuri". Tämä on kriittinen kontrolli:</w:t>
      </w:r>
    </w:p>
    <w:p w14:paraId="27796606" w14:textId="77777777" w:rsidR="00306FBE" w:rsidRPr="00306FBE" w:rsidRDefault="00306FBE" w:rsidP="00BF796D">
      <w:pPr>
        <w:numPr>
          <w:ilvl w:val="0"/>
          <w:numId w:val="41"/>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06FBE">
        <w:rPr>
          <w:rFonts w:ascii="Google Sans Text" w:eastAsia="Google Sans Text" w:hAnsi="Google Sans Text" w:cs="Google Sans Text"/>
          <w:b/>
          <w:bCs/>
          <w:color w:val="1F1F1F"/>
        </w:rPr>
        <w:t>Sääntö:</w:t>
      </w:r>
      <w:r w:rsidRPr="00306FBE">
        <w:rPr>
          <w:rFonts w:ascii="Google Sans Text" w:eastAsia="Google Sans Text" w:hAnsi="Google Sans Text" w:cs="Google Sans Text"/>
          <w:color w:val="1F1F1F"/>
        </w:rPr>
        <w:t xml:space="preserve"> Jos käyttäjä saa mistään kriteeristä tason 1 (Matkustaja), kokonaisarvosana </w:t>
      </w:r>
      <w:r w:rsidRPr="00306FBE">
        <w:rPr>
          <w:rFonts w:ascii="Google Sans Text" w:eastAsia="Google Sans Text" w:hAnsi="Google Sans Text" w:cs="Google Sans Text"/>
          <w:b/>
          <w:bCs/>
          <w:color w:val="1F1F1F"/>
        </w:rPr>
        <w:t>EI SAA</w:t>
      </w:r>
      <w:r w:rsidRPr="00306FBE">
        <w:rPr>
          <w:rFonts w:ascii="Google Sans Text" w:eastAsia="Google Sans Text" w:hAnsi="Google Sans Text" w:cs="Google Sans Text"/>
          <w:color w:val="1F1F1F"/>
        </w:rPr>
        <w:t xml:space="preserve"> ylittää tasoa 2/4.</w:t>
      </w:r>
    </w:p>
    <w:p w14:paraId="774BCC98" w14:textId="77777777" w:rsidR="00306FBE" w:rsidRPr="00306FBE" w:rsidRDefault="00306FBE" w:rsidP="00BF796D">
      <w:pPr>
        <w:numPr>
          <w:ilvl w:val="0"/>
          <w:numId w:val="41"/>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06FBE">
        <w:rPr>
          <w:rFonts w:ascii="Google Sans Text" w:eastAsia="Google Sans Text" w:hAnsi="Google Sans Text" w:cs="Google Sans Text"/>
          <w:b/>
          <w:bCs/>
          <w:color w:val="1F1F1F"/>
        </w:rPr>
        <w:t>Perustelu:</w:t>
      </w:r>
      <w:r w:rsidRPr="00306FBE">
        <w:rPr>
          <w:rFonts w:ascii="Google Sans Text" w:eastAsia="Google Sans Text" w:hAnsi="Google Sans Text" w:cs="Google Sans Text"/>
          <w:color w:val="1F1F1F"/>
        </w:rPr>
        <w:t xml:space="preserve"> Hyvä tekoäly ei kompensoi huonoa kuskia. Arvioimme prosessinhallintaa, emme tuuria. Jos käyttäjä nukkuu ratissa, suoritus hylätään, vaikka auto (AI) ajaisi maaliin.</w:t>
      </w:r>
    </w:p>
    <w:p w14:paraId="25362B06" w14:textId="710E790E" w:rsidR="00691B61" w:rsidRDefault="00691B61" w:rsidP="00691B61">
      <w:pPr>
        <w:pStyle w:val="Otsikko4"/>
      </w:pPr>
      <w:r>
        <w:t>2.3.</w:t>
      </w:r>
      <w:r w:rsidR="00306FBE">
        <w:t>2</w:t>
      </w:r>
      <w:r>
        <w:t xml:space="preserve"> Prosessimallin Kuvaus ja Auditoitavuus</w:t>
      </w:r>
    </w:p>
    <w:p w14:paraId="2A1D5248"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Nykyisessä prototyyppivaiheessa järjestelmä toteuttaa ”sekventiaalisen auditointiketjun” (engl. </w:t>
      </w:r>
      <w:r>
        <w:rPr>
          <w:rFonts w:ascii="Google Sans Text" w:eastAsia="Google Sans Text" w:hAnsi="Google Sans Text" w:cs="Google Sans Text"/>
          <w:i/>
          <w:iCs/>
          <w:color w:val="1F1F1F"/>
        </w:rPr>
        <w:t>Sequential Audit Chain</w:t>
      </w:r>
      <w:r>
        <w:rPr>
          <w:rFonts w:ascii="Google Sans Text" w:eastAsia="Google Sans Text" w:hAnsi="Google Sans Text" w:cs="Google Sans Text"/>
          <w:color w:val="1F1F1F"/>
        </w:rPr>
        <w:t>), jossa agentit prosessoivat informaatiota peräkkäin kumuloituvassa prosessissa. Tämä arkkitehtuuri on itsessään verrattavissa tieteellisen menetelmän soveltamiseen (Cheng 2001):</w:t>
      </w:r>
    </w:p>
    <w:p w14:paraId="41EA6A79" w14:textId="77777777" w:rsidR="00691B61" w:rsidRDefault="00691B61" w:rsidP="00BF796D">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Vaihe 1: Empiirinen havainnointi.</w:t>
      </w:r>
      <w:r>
        <w:rPr>
          <w:rFonts w:ascii="Google Sans Text" w:eastAsia="Google Sans Text" w:hAnsi="Google Sans Text" w:cs="Google Sans Text"/>
          <w:color w:val="1F1F1F"/>
        </w:rPr>
        <w:t xml:space="preserve"> Prosessi alkaa todistusaineiston keräämisestä ja ankkuroinnista (Analyytikko-agentti, ks. Luku 2.3.3).</w:t>
      </w:r>
    </w:p>
    <w:p w14:paraId="59038763" w14:textId="77777777" w:rsidR="00691B61" w:rsidRDefault="00691B61" w:rsidP="00BF796D">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Vaihe 2: Hypoteesin luominen.</w:t>
      </w:r>
      <w:r>
        <w:rPr>
          <w:rFonts w:ascii="Google Sans Text" w:eastAsia="Google Sans Text" w:hAnsi="Google Sans Text" w:cs="Google Sans Text"/>
          <w:color w:val="1F1F1F"/>
        </w:rPr>
        <w:t xml:space="preserve"> Jäsennellyn argumentin muodostaminen (Loogikko-agentti, ks. Luku 2.3.4).</w:t>
      </w:r>
    </w:p>
    <w:p w14:paraId="776DBC39" w14:textId="77777777" w:rsidR="00691B61" w:rsidRDefault="00691B61" w:rsidP="00BF796D">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Vaihe 3: Falsifiointi.</w:t>
      </w:r>
      <w:r>
        <w:rPr>
          <w:rFonts w:ascii="Google Sans Text" w:eastAsia="Google Sans Text" w:hAnsi="Google Sans Text" w:cs="Google Sans Text"/>
          <w:color w:val="1F1F1F"/>
        </w:rPr>
        <w:t xml:space="preserve"> Argumentti altistetaan systemaattiselle kumoamisyritykselle (Kriitikkoryhmä, ks. Luku 2.3.5).</w:t>
      </w:r>
    </w:p>
    <w:p w14:paraId="47DAE00D" w14:textId="77777777" w:rsidR="00691B61" w:rsidRDefault="00691B61" w:rsidP="00BF796D">
      <w:pPr>
        <w:numPr>
          <w:ilvl w:val="0"/>
          <w:numId w:val="25"/>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Vaihe 4: Synteesi ja Johtopäätökset.</w:t>
      </w:r>
      <w:r>
        <w:rPr>
          <w:rFonts w:ascii="Google Sans Text" w:eastAsia="Google Sans Text" w:hAnsi="Google Sans Text" w:cs="Google Sans Text"/>
          <w:color w:val="1F1F1F"/>
        </w:rPr>
        <w:t xml:space="preserve"> Tulokset kootaan yhteen (Tuomari-agentti), ja analyysiin liittyvä epävarmuus tuodaan esiin selitettävän tekoälyn (Explainable AI, XAI; vrt. Adadi &amp; Berrada 2018) avulla (XAI-Raportoija-agentti, ks. Luku 2.3.6).</w:t>
      </w:r>
    </w:p>
    <w:p w14:paraId="32D22A9D"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vaiheittainen malli on tietoinen arkkitehtuurivalinta, joka priorisoi maksimaalista auditoitavuutta ja jäljitettävyyttä tehokkuuden kustannuksella. Vaikka dynaamisemmat debatti-arkkitehtuurit voivat tuottaa syvällisempiä oivalluksia (Du ym. 2023), tämä tiukasti sekventiaalinen malli valittiin perusarkkitehtuuriksi, jotta arviointiprosessi pysyy vakioituna ja mitattavana. Se pakottaa analyysin noudattamaan tiukasti falsifioinnin ja Toulminin mallin kaltaisia, ennalta määriteltyjä ja vakiintuneita loogisia rakenteita.</w:t>
      </w:r>
    </w:p>
    <w:p w14:paraId="43B9A559"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Operatiivisesti tämä auditoitavuus toteutuu siten, että jokainen agentti tuottaa standardoidun JSON-välitulosteen. Tämä modulaarinen rakenne edellyttää kaikkien välitulosten välittämistä prosessin loppuun. Vaikka tämä lisää datan määrää, se on strateginen valinta: se varmistaa, </w:t>
      </w:r>
      <w:r>
        <w:rPr>
          <w:rFonts w:ascii="Google Sans Text" w:eastAsia="Google Sans Text" w:hAnsi="Google Sans Text" w:cs="Google Sans Text"/>
          <w:color w:val="1F1F1F"/>
        </w:rPr>
        <w:lastRenderedPageBreak/>
        <w:t>että lopullinen päätös perustuu koko päättelyketjuun ja mahdollistaa Tuomari-agentin suorittaman hierarkkisen konfliktinratkaisun. Nämä välitulosteet muodostavat yhdessä "kognitiivisen jäljen" koko päättelyprosessista, joka voidaan tallentaa ja tarkastaa jälkikäteen (vrt. Luku 4.2).</w:t>
      </w:r>
    </w:p>
    <w:p w14:paraId="440918C7" w14:textId="19C91168" w:rsidR="00691B61" w:rsidRDefault="00691B61" w:rsidP="00691B61">
      <w:pPr>
        <w:pStyle w:val="Otsikko4"/>
      </w:pPr>
      <w:r>
        <w:t>2.3.</w:t>
      </w:r>
      <w:r w:rsidR="00306FBE">
        <w:t>3</w:t>
      </w:r>
      <w:r>
        <w:t xml:space="preserve"> Vartija-agentti: Esikäsittely ja Turvaportti (Vaihe 1)</w:t>
      </w:r>
    </w:p>
    <w:p w14:paraId="2C087524"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Operatiivinen prosessi alkaa syötteen esikäsittelyllä, jonka suorittaa Vartija-agentti. Tämä agentti toteuttaa Teknisen Kontrollikerroksen (ks. Luku 2.4.2) toiminnot: Rakenteellinen Puhdistus, Datan Normalisointi, Datan Anonymisointi ja Aktiivinen Uhkien Luokittelu. Sen tehtävänä on torjua ulkoisia uhkia, kuten kehotemurtoja (LLM01:2025). Torjunta kohdistuu erityisesti epäsuoriin kehotemurtoihin (engl. </w:t>
      </w:r>
      <w:r>
        <w:rPr>
          <w:rFonts w:ascii="Google Sans Text" w:eastAsia="Google Sans Text" w:hAnsi="Google Sans Text" w:cs="Google Sans Text"/>
          <w:i/>
          <w:iCs/>
          <w:color w:val="1F1F1F"/>
        </w:rPr>
        <w:t>Indirect Prompt Injection</w:t>
      </w:r>
      <w:r>
        <w:rPr>
          <w:rFonts w:ascii="Google Sans Text" w:eastAsia="Google Sans Text" w:hAnsi="Google Sans Text" w:cs="Google Sans Text"/>
          <w:color w:val="1F1F1F"/>
        </w:rPr>
        <w:t>), jotka ovat kasvava uhka kielimalleille (Yi ym. 2025; Greshake ym. 2023; Liu, X. ym. 2024).</w:t>
      </w:r>
    </w:p>
    <w:p w14:paraId="5B82C0AA"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Viimeisenä valmisteluvaiheena ja ainoastaan jos turvatarkistukset on läpäisty, Vartija-agentti merkitsee datan (engl. </w:t>
      </w:r>
      <w:r>
        <w:rPr>
          <w:rFonts w:ascii="Google Sans Text" w:eastAsia="Google Sans Text" w:hAnsi="Google Sans Text" w:cs="Google Sans Text"/>
          <w:i/>
          <w:iCs/>
          <w:color w:val="1F1F1F"/>
        </w:rPr>
        <w:t>Input Tainting</w:t>
      </w:r>
      <w:r>
        <w:rPr>
          <w:rFonts w:ascii="Google Sans Text" w:eastAsia="Google Sans Text" w:hAnsi="Google Sans Text" w:cs="Google Sans Text"/>
          <w:color w:val="1F1F1F"/>
        </w:rPr>
        <w:t>) kokoamalla kaiken puhdistetun datan yhteen objektiin. Tämä luo perustan järjestelmän keskeiselle turvallisuussäännölle (ks. Luku 2.4.2.4, Sääntö 1: Luottamuksen Kehä, vain vartijan hyväksymä data on validia), joka perustuu turvallisen tiedonkulun periaatteisiin (Denning &amp; Denning 1977).</w:t>
      </w:r>
    </w:p>
    <w:p w14:paraId="42262AC0" w14:textId="0A2DCAA8" w:rsidR="00691B61" w:rsidRDefault="00691B61" w:rsidP="00691B61">
      <w:pPr>
        <w:pStyle w:val="Otsikko4"/>
      </w:pPr>
      <w:r>
        <w:t>2.3.</w:t>
      </w:r>
      <w:r w:rsidR="00306FBE">
        <w:t>4</w:t>
      </w:r>
      <w:r>
        <w:t xml:space="preserve"> Analyytikko-agentti: Todistepohjainen Ankkurointi (Vaihe 2)</w:t>
      </w:r>
    </w:p>
    <w:p w14:paraId="4D42DE4B"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Arviointiprosessin analyysivaiheen aloittaa Analyytikko-agentti. Sen ainoa tehtävä on luoda ”todistuskartta” ja varmistaa, että kaikki myöhempi analyysi on ankkuroitu toimitettuun todistusaineistoon noudattaen Sääntöä 1 (ks. Luku 2.4.2.4). Se toteuttaa tämän soveltamalla RAG-tyyppistä (engl. </w:t>
      </w:r>
      <w:r>
        <w:rPr>
          <w:rFonts w:ascii="Google Sans Text" w:eastAsia="Google Sans Text" w:hAnsi="Google Sans Text" w:cs="Google Sans Text"/>
          <w:i/>
          <w:iCs/>
          <w:color w:val="1F1F1F"/>
        </w:rPr>
        <w:t>Retrieval-Augmented Generation</w:t>
      </w:r>
      <w:r>
        <w:rPr>
          <w:rFonts w:ascii="Google Sans Text" w:eastAsia="Google Sans Text" w:hAnsi="Google Sans Text" w:cs="Google Sans Text"/>
          <w:color w:val="1F1F1F"/>
        </w:rPr>
        <w:t>) tiedonhakustrategiaa konteksti-ikkunan sisällä (Lewis ym. 2020), joka vähentää merkittävästi kielimallien taipumusta hallusinointiin (Shuster ym. 2021).</w:t>
      </w:r>
    </w:p>
    <w:p w14:paraId="1956B538"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RAG-arkkitehtuureilla on kuitenkin tunnettuja heikkouksia (Ahmad ym. 2024). Yksi merkittävä haaste on ”lost in the middle” -ilmiö, jossa mallit eivät kykene hyödyntämään tehokkaasti tietoa pitkän konteksti-ikkunan keskellä (Liu, N. F. ym. 2024). Prototyyppivaiheessa tätä riskiä ei hallita teknisesti (esim. erillisellä uudelleensijoitusmallilla; vrt. Ma ym. 2024). Riskiä pyritään kuitenkin lieventämään operatiivisesti. Analyytikko-agentti on ohjeistettu toteuttamaan kaksivaiheisen prosessin: ensin agentti suorittaa laajan haun, minkä jälkeen se optimoi tulokset sijoittamalla tärkeimmät tulokset kontekstin alkuun ja loppuun. Tämä on kehotepohjainen strategia, joka perustuu Liu, N. F. ym. (2024) havaintoihin. Lisäksi agenttia ohjeistetaan kirjaamaan tämä riski XAI-raportointia varten.</w:t>
      </w:r>
    </w:p>
    <w:p w14:paraId="2E72F43F" w14:textId="18D96B2B" w:rsidR="00691B61" w:rsidRDefault="00691B61" w:rsidP="00691B61">
      <w:pPr>
        <w:pStyle w:val="Otsikko4"/>
      </w:pPr>
      <w:r>
        <w:t>2.3.</w:t>
      </w:r>
      <w:r w:rsidR="00306FBE">
        <w:t>5</w:t>
      </w:r>
      <w:r>
        <w:t xml:space="preserve"> Loogikko-agentti: Argumentaation Rakentaminen (Vaihe 3)</w:t>
      </w:r>
    </w:p>
    <w:p w14:paraId="0B10D2A2"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Analyytikko-agentin tuottaman todistuskartan pohjalta Loogikko-agentti rakentaa muodollisen argumentin. Sen tehtävänä on muodostaa hypoteesi käyttäjän osaamistasosta </w:t>
      </w:r>
      <w:r>
        <w:rPr>
          <w:rFonts w:ascii="Google Sans Text" w:eastAsia="Google Sans Text" w:hAnsi="Google Sans Text" w:cs="Google Sans Text"/>
          <w:color w:val="1F1F1F"/>
        </w:rPr>
        <w:lastRenderedPageBreak/>
        <w:t>soveltamalla Kognitiivista Arviointimatriisia (Taulukko 1), joka perustuu Bloomin taksonomiaan (Anderson &amp; Krathwohl 2001). Loogikko-agentti jäsentää analyysinsa systemaattisesti käyttäen Toulminin argumentaatiomallia (Toulmin 2003). Se esittää selkeän väitteen (osaamistaso), perusteet (viittaukset todistusaineistoon) ja oikeutuksen (päättelysäännöt matriisista). Tämä vaihe muuntaa raakadatan jäsennellyksi ja auditoitavaksi argumentiksi, joka on valmis seuraavan vaiheen kriittiseen tarkasteluun.</w:t>
      </w:r>
    </w:p>
    <w:p w14:paraId="1F6D37BE" w14:textId="3A125F72" w:rsidR="00691B61" w:rsidRDefault="00691B61" w:rsidP="00691B61">
      <w:pPr>
        <w:pStyle w:val="Otsikko4"/>
      </w:pPr>
      <w:r>
        <w:t>2.3.</w:t>
      </w:r>
      <w:r w:rsidR="00306FBE">
        <w:t>6</w:t>
      </w:r>
      <w:r>
        <w:t xml:space="preserve"> Kriitikkoryhmä: Systemaattinen Falsifiointi (Vaihe 4)</w:t>
      </w:r>
    </w:p>
    <w:p w14:paraId="3C0031EA"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Neljännessä vaiheessa Loogikko-agentin tuottama argumentti altistetaan systemaattiselle kumoamisyritykselle. Tämän tehtävän suorittaa Kriitikkoryhmä, joka koostuu neljästä erikoistuneesta agentista (Looginen Falsifioija-agentti, Faktuaalinen ja Eettinen Valvoja-agentti, Kausaalinen Analyytikko-agentti, Performatiivisuuden Tunnistaja-agentti). Ryhmän tehtävä on toimia järjestelmän sisäisenä ”paholaisen asianajajana”, ja sen toiminta perustuu Karl Popperin falsifiointiperiaatteeseen: tieteellinen totuus selvitetään yrittämällä aktiivisesti kumota esitetyt väitteet (Popper 1934) (ks. Luku 2.4.3.2, Periaate 1).</w:t>
      </w:r>
    </w:p>
    <w:p w14:paraId="6E87B931"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Sen sijaan, että ryhmä etsisi vahvistusta Loogikko-agentin havainnoille, sen tehtävä on yrittää aktiivisesti kumota Loogikko-agentin muodostama argumentti. Tämä on kriittinen vaihe, sillä ilman aktiivista haastamista tekoälymallit sortuvat helposti ”myötäilyvinoumaan” (engl. </w:t>
      </w:r>
      <w:r>
        <w:rPr>
          <w:rFonts w:ascii="Google Sans Text" w:eastAsia="Google Sans Text" w:hAnsi="Google Sans Text" w:cs="Google Sans Text"/>
          <w:i/>
          <w:iCs/>
          <w:color w:val="1F1F1F"/>
        </w:rPr>
        <w:t>sycophancy</w:t>
      </w:r>
      <w:r>
        <w:rPr>
          <w:rFonts w:ascii="Google Sans Text" w:eastAsia="Google Sans Text" w:hAnsi="Google Sans Text" w:cs="Google Sans Text"/>
          <w:color w:val="1F1F1F"/>
        </w:rPr>
        <w:t>), jossa ne vain vahvistavat toistensa (mahdollisesti virheelliset) päätelmät (Perez ym. 2022b; Wynn, Satija &amp; Hadfield 2025). Tämä monimutkainen auditointi on jaettu neljään erilliseen kognitiiviseen rooliin.</w:t>
      </w:r>
    </w:p>
    <w:p w14:paraId="67D88F2D" w14:textId="77777777" w:rsidR="00691B61" w:rsidRDefault="00691B61" w:rsidP="00691B61">
      <w:pPr>
        <w:pStyle w:val="Otsikko5"/>
      </w:pPr>
      <w:r>
        <w:t>2.3.5.1 Looginen Falsifioija-agentti ("Argumentaation Auditoija")</w:t>
      </w:r>
    </w:p>
    <w:p w14:paraId="79F98D48"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iskee argumentaation rakenteeseen. Jotta se ei sortuisi lauman mukana kulkemiseen, sille on annettu erityinen "Erimielisyyden Ylläpidon Mandaatti" (JEM) (ks. Luku 2.4.3.2, Mandaatti 1).</w:t>
      </w:r>
    </w:p>
    <w:p w14:paraId="75ADFE7C" w14:textId="77777777" w:rsidR="00691B61" w:rsidRDefault="00691B61" w:rsidP="00BF796D">
      <w:pPr>
        <w:numPr>
          <w:ilvl w:val="0"/>
          <w:numId w:val="26"/>
        </w:numPr>
        <w:pBdr>
          <w:top w:val="nil"/>
          <w:left w:val="nil"/>
          <w:bottom w:val="nil"/>
          <w:right w:val="nil"/>
          <w:between w:val="nil"/>
        </w:pBdr>
        <w:spacing w:line="275" w:lineRule="auto"/>
      </w:pPr>
      <w:r>
        <w:rPr>
          <w:rFonts w:ascii="Google Sans Text" w:eastAsia="Google Sans Text" w:hAnsi="Google Sans Text" w:cs="Google Sans Text"/>
          <w:b/>
          <w:bCs/>
          <w:color w:val="1F1F1F"/>
        </w:rPr>
        <w:t>Tehtävä:</w:t>
      </w:r>
      <w:r>
        <w:rPr>
          <w:rFonts w:ascii="Google Sans Text" w:eastAsia="Google Sans Text" w:hAnsi="Google Sans Text" w:cs="Google Sans Text"/>
          <w:color w:val="1F1F1F"/>
        </w:rPr>
        <w:t xml:space="preserve"> Agentin on vastustettava "konsensuksen tyranniaa" ylläpitämällä perusteltua erimielisyyttä (Wynn, Satija &amp; Hadfield 2025). Se ei saa muuttaa analyysiaan vain ollakseen samaa mieltä muiden kanssa. Tätä varten se hyödyntää "punaisen tiimin" (engl. </w:t>
      </w:r>
      <w:r>
        <w:rPr>
          <w:rFonts w:ascii="Google Sans Text" w:eastAsia="Google Sans Text" w:hAnsi="Google Sans Text" w:cs="Google Sans Text"/>
          <w:i/>
          <w:iCs/>
          <w:color w:val="1F1F1F"/>
        </w:rPr>
        <w:t>red teaming</w:t>
      </w:r>
      <w:r>
        <w:rPr>
          <w:rFonts w:ascii="Google Sans Text" w:eastAsia="Google Sans Text" w:hAnsi="Google Sans Text" w:cs="Google Sans Text"/>
          <w:color w:val="1F1F1F"/>
        </w:rPr>
        <w:t>) menetelmiä (Ganguli ym. 2022).</w:t>
      </w:r>
    </w:p>
    <w:p w14:paraId="2F08DAA7" w14:textId="77777777" w:rsidR="00691B61" w:rsidRDefault="00691B61" w:rsidP="00BF796D">
      <w:pPr>
        <w:numPr>
          <w:ilvl w:val="0"/>
          <w:numId w:val="26"/>
        </w:numPr>
        <w:pBdr>
          <w:top w:val="nil"/>
          <w:left w:val="nil"/>
          <w:bottom w:val="nil"/>
          <w:right w:val="nil"/>
          <w:between w:val="nil"/>
        </w:pBdr>
        <w:spacing w:line="275" w:lineRule="auto"/>
      </w:pPr>
      <w:r>
        <w:rPr>
          <w:rFonts w:ascii="Google Sans Text" w:eastAsia="Google Sans Text" w:hAnsi="Google Sans Text" w:cs="Google Sans Text"/>
          <w:b/>
          <w:bCs/>
          <w:color w:val="1F1F1F"/>
        </w:rPr>
        <w:t>Päättelyn uskollisuus (Faithfulness Audit):</w:t>
      </w:r>
      <w:r>
        <w:rPr>
          <w:rFonts w:ascii="Google Sans Text" w:eastAsia="Google Sans Text" w:hAnsi="Google Sans Text" w:cs="Google Sans Text"/>
          <w:color w:val="1F1F1F"/>
        </w:rPr>
        <w:t xml:space="preserve"> Agentti tarkistaa, onko esitetty päättelyketju aito. Se etsii merkkejä siitä, että käyttäjä (tai tekoäly) on keksinyt perustelut jälkikäteen (post-hoc-rationalisointi) sen sijaan, että ne olisivat aidosti ohjanneet toimintaa (Turpin ym. 2023; Creswell ym. 2024).</w:t>
      </w:r>
    </w:p>
    <w:p w14:paraId="01B8F909" w14:textId="77777777" w:rsidR="00691B61" w:rsidRDefault="00691B61" w:rsidP="00BF796D">
      <w:pPr>
        <w:numPr>
          <w:ilvl w:val="0"/>
          <w:numId w:val="26"/>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Rajoitteet:</w:t>
      </w:r>
      <w:r>
        <w:rPr>
          <w:rFonts w:ascii="Google Sans Text" w:eastAsia="Google Sans Text" w:hAnsi="Google Sans Text" w:cs="Google Sans Text"/>
          <w:color w:val="1F1F1F"/>
        </w:rPr>
        <w:t xml:space="preserve"> Popperin falsifioinnin soveltaminen "pehmeisiin" ilmiöihin on haastavaa (ks. Nola &amp; Sankey 2014) ja kohtaa Duhem-Quine-teesin mukaisen ongelman, jossa yksittäistä väittämää on vaikea eristää kokonaisuudesta (Duhem 1906; Quine 1951). Lisäksi tekoälyn toiminnan stokastisuus mutkistaa suoraviivaista falsifiointia (Ganascia 2017). Siksi tässä viitekehyksessä falsifiointia käytetään täsmätyökaluna: etsitään suoria, </w:t>
      </w:r>
      <w:r>
        <w:rPr>
          <w:rFonts w:ascii="Google Sans Text" w:eastAsia="Google Sans Text" w:hAnsi="Google Sans Text" w:cs="Google Sans Text"/>
          <w:color w:val="1F1F1F"/>
        </w:rPr>
        <w:lastRenderedPageBreak/>
        <w:t>loogisia ristiriitoja reflektion ja keskusteluhistorian välillä hyödyntämällä argumentaatioskeemojen kriittisiä kysymyksiä (Walton, Reed &amp; Macagno 2008).</w:t>
      </w:r>
    </w:p>
    <w:p w14:paraId="303682DF" w14:textId="77777777" w:rsidR="00691B61" w:rsidRDefault="00691B61" w:rsidP="00691B61">
      <w:pPr>
        <w:pStyle w:val="Otsikko5"/>
      </w:pPr>
      <w:r>
        <w:t>2.3.5.2 Faktuaalinen ja Eettinen Valvoja-agentti ("Todisteiden Valvoja")</w:t>
      </w:r>
    </w:p>
    <w:p w14:paraId="36476C1F"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vastaa siitä, että väitteet vastaavat todellisuutta ja noudattavat eettisiä sääntöjä. Se ei luota pelkkään annettuun tietoon, vaan kaivaa syvemmältä.</w:t>
      </w:r>
    </w:p>
    <w:p w14:paraId="6D0BBA33" w14:textId="77777777" w:rsidR="00691B61" w:rsidRDefault="00691B61" w:rsidP="00BF796D">
      <w:pPr>
        <w:numPr>
          <w:ilvl w:val="0"/>
          <w:numId w:val="27"/>
        </w:numPr>
        <w:pBdr>
          <w:top w:val="nil"/>
          <w:left w:val="nil"/>
          <w:bottom w:val="nil"/>
          <w:right w:val="nil"/>
          <w:between w:val="nil"/>
        </w:pBdr>
        <w:spacing w:line="275" w:lineRule="auto"/>
      </w:pPr>
      <w:r>
        <w:rPr>
          <w:rFonts w:ascii="Google Sans Text" w:eastAsia="Google Sans Text" w:hAnsi="Google Sans Text" w:cs="Google Sans Text"/>
          <w:b/>
          <w:bCs/>
          <w:color w:val="1F1F1F"/>
        </w:rPr>
        <w:t>RFI-Protokolla (Tiedonhankinta):</w:t>
      </w:r>
      <w:r>
        <w:rPr>
          <w:rFonts w:ascii="Google Sans Text" w:eastAsia="Google Sans Text" w:hAnsi="Google Sans Text" w:cs="Google Sans Text"/>
          <w:color w:val="1F1F1F"/>
        </w:rPr>
        <w:t xml:space="preserve"> Agentti suorittaa kohdennetun uusintahaun (Request for Information Protocol) (ks. Luku 2.4.3.1, Protokolla 3). Nykyisessä prototyypissä, jossa ei ole integroitua verkkohakutyökalua, tämä vaihe toteutetaan hyödyntämällä mallin sisäistä tietämystä ja kontekstin ristiintarkistusta (engl. </w:t>
      </w:r>
      <w:r>
        <w:rPr>
          <w:rFonts w:ascii="Google Sans Text" w:eastAsia="Google Sans Text" w:hAnsi="Google Sans Text" w:cs="Google Sans Text"/>
          <w:i/>
          <w:iCs/>
          <w:color w:val="1F1F1F"/>
        </w:rPr>
        <w:t>Simulated Retrieval</w:t>
      </w:r>
      <w:r>
        <w:rPr>
          <w:rFonts w:ascii="Google Sans Text" w:eastAsia="Google Sans Text" w:hAnsi="Google Sans Text" w:cs="Google Sans Text"/>
          <w:color w:val="1F1F1F"/>
        </w:rPr>
        <w:t>). Tämä iteratiivinen lähestymistapa on välttämätön monivaiheisessa päättelyssä (vrt. Trivedi ym. 2024). Se käyttää edistyneitä tekniikoita löytääkseen tietoa, joka jäi alkuperäiseltä haulta piiloon:</w:t>
      </w:r>
    </w:p>
    <w:p w14:paraId="75F327AB" w14:textId="77777777" w:rsidR="00691B61" w:rsidRDefault="00691B61" w:rsidP="00BF796D">
      <w:pPr>
        <w:numPr>
          <w:ilvl w:val="1"/>
          <w:numId w:val="28"/>
        </w:numPr>
        <w:pBdr>
          <w:top w:val="nil"/>
          <w:left w:val="nil"/>
          <w:bottom w:val="nil"/>
          <w:right w:val="nil"/>
          <w:between w:val="nil"/>
        </w:pBdr>
        <w:spacing w:line="275" w:lineRule="auto"/>
      </w:pPr>
      <w:r>
        <w:rPr>
          <w:rFonts w:ascii="Google Sans Text" w:eastAsia="Google Sans Text" w:hAnsi="Google Sans Text" w:cs="Google Sans Text"/>
          <w:b/>
          <w:bCs/>
          <w:color w:val="1F1F1F"/>
        </w:rPr>
        <w:t>Kyselynlaajennus:</w:t>
      </w:r>
      <w:r>
        <w:rPr>
          <w:rFonts w:ascii="Google Sans Text" w:eastAsia="Google Sans Text" w:hAnsi="Google Sans Text" w:cs="Google Sans Text"/>
          <w:color w:val="1F1F1F"/>
        </w:rPr>
        <w:t xml:space="preserve"> Hakulausekkeiden muokkaaminen uusista näkökulmista (Jagerman ym. 2023).</w:t>
      </w:r>
    </w:p>
    <w:p w14:paraId="0C45AFC1" w14:textId="77777777" w:rsidR="00691B61" w:rsidRDefault="00691B61" w:rsidP="00BF796D">
      <w:pPr>
        <w:numPr>
          <w:ilvl w:val="1"/>
          <w:numId w:val="28"/>
        </w:numPr>
        <w:pBdr>
          <w:top w:val="nil"/>
          <w:left w:val="nil"/>
          <w:bottom w:val="nil"/>
          <w:right w:val="nil"/>
          <w:between w:val="nil"/>
        </w:pBdr>
        <w:spacing w:line="275" w:lineRule="auto"/>
      </w:pPr>
      <w:r>
        <w:rPr>
          <w:rFonts w:ascii="Google Sans Text" w:eastAsia="Google Sans Text" w:hAnsi="Google Sans Text" w:cs="Google Sans Text"/>
          <w:b/>
          <w:bCs/>
          <w:color w:val="1F1F1F"/>
        </w:rPr>
        <w:t>HyDE (Hypothetical Document Embeddings):</w:t>
      </w:r>
      <w:r>
        <w:rPr>
          <w:rFonts w:ascii="Google Sans Text" w:eastAsia="Google Sans Text" w:hAnsi="Google Sans Text" w:cs="Google Sans Text"/>
          <w:color w:val="1F1F1F"/>
        </w:rPr>
        <w:t xml:space="preserve"> Agentti kuvittelee ideaalin dokumentin, joka kumoaisi väitteen, ja käyttää sitä hakuna (Gao ym. 2022).</w:t>
      </w:r>
    </w:p>
    <w:p w14:paraId="6874307D" w14:textId="77777777" w:rsidR="00691B61" w:rsidRDefault="00691B61" w:rsidP="00BF796D">
      <w:pPr>
        <w:numPr>
          <w:ilvl w:val="0"/>
          <w:numId w:val="27"/>
        </w:numPr>
        <w:pBdr>
          <w:top w:val="nil"/>
          <w:left w:val="nil"/>
          <w:bottom w:val="nil"/>
          <w:right w:val="nil"/>
          <w:between w:val="nil"/>
        </w:pBdr>
        <w:spacing w:line="275" w:lineRule="auto"/>
      </w:pPr>
      <w:r>
        <w:rPr>
          <w:rFonts w:ascii="Google Sans Text" w:eastAsia="Google Sans Text" w:hAnsi="Google Sans Text" w:cs="Google Sans Text"/>
          <w:b/>
          <w:bCs/>
          <w:color w:val="1F1F1F"/>
        </w:rPr>
        <w:t>Heterogeenisyyden välttämättömyys:</w:t>
      </w:r>
      <w:r>
        <w:rPr>
          <w:rFonts w:ascii="Google Sans Text" w:eastAsia="Google Sans Text" w:hAnsi="Google Sans Text" w:cs="Google Sans Text"/>
          <w:color w:val="1F1F1F"/>
        </w:rPr>
        <w:t xml:space="preserve"> Järjestelmän luotettavuus paranee merkittävästi, jos tämä vaihe ajetaan eri tekoälymallilla (esim. GPT-4) kuin aiemmat vaiheet (esim. Gemini) (Ye ym. 2025) (ks. Luku 2.4.2.4, Vaatimus 1). Jos kaikki agentit käyttävät samaa mallia, ne saattavat toistaa samat virheet ja hallusinaatiot ("sokeat pisteet") (Cemri ym. 2025). Eri mallien käyttö mahdollistaa aidon ristiinvalidoinnin.</w:t>
      </w:r>
    </w:p>
    <w:p w14:paraId="4C752026" w14:textId="77777777" w:rsidR="00691B61" w:rsidRPr="00EB1CB0" w:rsidRDefault="00691B61" w:rsidP="00BF796D">
      <w:pPr>
        <w:numPr>
          <w:ilvl w:val="0"/>
          <w:numId w:val="27"/>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Eettinen tarkastus:</w:t>
      </w:r>
      <w:r>
        <w:rPr>
          <w:rFonts w:ascii="Google Sans Text" w:eastAsia="Google Sans Text" w:hAnsi="Google Sans Text" w:cs="Google Sans Text"/>
          <w:color w:val="1F1F1F"/>
        </w:rPr>
        <w:t xml:space="preserve"> Agentti etsii aktiivisesti vakavia eettisiä rikkomuksia, kuten syrjintää tai lähteiden tahallista vääristelyä (Weidinger ym. 2021).</w:t>
      </w:r>
    </w:p>
    <w:p w14:paraId="574FB9CC" w14:textId="36E0E5CD" w:rsidR="00EB1CB0" w:rsidRPr="004A3E7B" w:rsidRDefault="00EB1CB0" w:rsidP="00335700">
      <w:pPr>
        <w:pStyle w:val="Otsikko5"/>
      </w:pPr>
      <w:r w:rsidRPr="004A3E7B">
        <w:t>2.3.5.</w:t>
      </w:r>
      <w:r w:rsidR="00532682" w:rsidRPr="004A3E7B">
        <w:t>3</w:t>
      </w:r>
      <w:r w:rsidRPr="004A3E7B">
        <w:t xml:space="preserve"> </w:t>
      </w:r>
      <w:r w:rsidR="004253AD" w:rsidRPr="004A3E7B">
        <w:t>Faktuaalinen Verifiointiprotokolla (Google Search API)</w:t>
      </w:r>
    </w:p>
    <w:p w14:paraId="2897AE10" w14:textId="7E9E1927" w:rsidR="00EB1CB0" w:rsidRPr="00EB1CB0" w:rsidRDefault="004253AD"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4253AD">
        <w:rPr>
          <w:rFonts w:ascii="Google Sans Text" w:eastAsia="Google Sans Text" w:hAnsi="Google Sans Text" w:cs="Google Sans Text"/>
          <w:color w:val="1F1F1F"/>
        </w:rPr>
        <w:t>Osana Faktuaalisen ja Eettisen Valvoja-agentin toimintaa, järjestelmä toteuttaa automatisoidun "Faktuaalisen Verifiointiprotokollan".</w:t>
      </w:r>
      <w:r>
        <w:rPr>
          <w:rFonts w:ascii="Google Sans Text" w:eastAsia="Google Sans Text" w:hAnsi="Google Sans Text" w:cs="Google Sans Text"/>
          <w:color w:val="1F1F1F"/>
        </w:rPr>
        <w:t xml:space="preserve"> </w:t>
      </w:r>
      <w:r w:rsidR="00D50210">
        <w:rPr>
          <w:rFonts w:ascii="Google Sans Text" w:eastAsia="Google Sans Text" w:hAnsi="Google Sans Text" w:cs="Google Sans Text"/>
          <w:color w:val="1F1F1F"/>
        </w:rPr>
        <w:t>M</w:t>
      </w:r>
      <w:r w:rsidR="00EB1CB0" w:rsidRPr="00EB1CB0">
        <w:rPr>
          <w:rFonts w:ascii="Google Sans Text" w:eastAsia="Google Sans Text" w:hAnsi="Google Sans Text" w:cs="Google Sans Text"/>
          <w:color w:val="1F1F1F"/>
        </w:rPr>
        <w:t>ekanismi on suunniteltu torjumaan kielimallien taipumusta hallusinointiin (Shuster ym. 2021) ankkuroimalla väitteet ulkoiseen, todennettavaan tietoon. Tämä implementaatio hyödyntää reaaliaikaista verkkohakua (Google Custom Search JSON API), mikä mahdollistaa aidon episteemisen validoinnin.</w:t>
      </w:r>
    </w:p>
    <w:p w14:paraId="5DFD6551"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Protokolla etenee kolmivaiheisena prosessina, joka suoritetaan orkestrointikerroksessa ennen varsinaista agenttianalyysiä:</w:t>
      </w:r>
    </w:p>
    <w:p w14:paraId="5D24B588" w14:textId="77777777" w:rsidR="00EB1CB0" w:rsidRPr="00EB1CB0" w:rsidRDefault="00EB1CB0" w:rsidP="00BF796D">
      <w:pPr>
        <w:numPr>
          <w:ilvl w:val="0"/>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Väitteiden Ekstraktio (Claim Extraction):</w:t>
      </w:r>
      <w:r w:rsidRPr="00EB1CB0">
        <w:rPr>
          <w:rFonts w:ascii="Google Sans Text" w:eastAsia="Google Sans Text" w:hAnsi="Google Sans Text" w:cs="Google Sans Text"/>
          <w:color w:val="1F1F1F"/>
        </w:rPr>
        <w:t xml:space="preserve"> Ensimmäisessä vaiheessa järjestelmä aktivoi kevyen kielimallin (Gemini 2.5 Flash) suorittamaan semanttisen seulonnan. Mallille syötetään Lopputuote ja Reflektiodokumentti, ja sitä ohjeistetaan tunnistamaan kolme (3) keskeisintä faktaväitettä, jotka ovat alttiita virheille. Seulonta priorisoi väitteitä, jotka sisältävät spesifejä vuosilukuja, historiallisia tapahtumia, henkilöitä tai tieteellisiä faktoja, noudattaen periaatetta, jonka mukaan "kovat faktat" </w:t>
      </w:r>
      <w:r w:rsidRPr="00EB1CB0">
        <w:rPr>
          <w:rFonts w:ascii="Google Sans Text" w:eastAsia="Google Sans Text" w:hAnsi="Google Sans Text" w:cs="Google Sans Text"/>
          <w:color w:val="1F1F1F"/>
        </w:rPr>
        <w:lastRenderedPageBreak/>
        <w:t>ovat tehokkain falsifioinnin kohde (Popper 1934).</w:t>
      </w:r>
    </w:p>
    <w:p w14:paraId="64550BD4" w14:textId="77777777" w:rsidR="00EB1CB0" w:rsidRPr="00EB1CB0" w:rsidRDefault="00EB1CB0" w:rsidP="00BF796D">
      <w:pPr>
        <w:numPr>
          <w:ilvl w:val="0"/>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Ulkoinen Todistusaineiston Haku (External Evidence Retrieval):</w:t>
      </w:r>
      <w:r w:rsidRPr="00EB1CB0">
        <w:rPr>
          <w:rFonts w:ascii="Google Sans Text" w:eastAsia="Google Sans Text" w:hAnsi="Google Sans Text" w:cs="Google Sans Text"/>
          <w:color w:val="1F1F1F"/>
        </w:rPr>
        <w:t> Tunnistetut väitteet syötetään </w:t>
      </w:r>
    </w:p>
    <w:p w14:paraId="2DB3B3A9"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SearchService-komponentille, joka suorittaa kohdennetut haut Google Custom Search API:n kautta. Tämä vaihe on kriittinen "maailmanmallin" laajentamiseksi kielimallin staattisen koulutusdatan ulkopuolelle (vrt. Lewis ym. 2020). Järjestelmä hakee kullekin väitteelle kaksi (2) relevantinta lähdettä ja eristää niistä tiivistelmät (snippet) ja metatiedot (lähde, URL).</w:t>
      </w:r>
    </w:p>
    <w:p w14:paraId="62002698" w14:textId="77777777" w:rsidR="00EB1CB0" w:rsidRPr="00EB1CB0" w:rsidRDefault="00EB1CB0" w:rsidP="00BF796D">
      <w:pPr>
        <w:numPr>
          <w:ilvl w:val="0"/>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Kontekstuaalinen Injektio (Contextual Injection):</w:t>
      </w:r>
      <w:r w:rsidRPr="00EB1CB0">
        <w:rPr>
          <w:rFonts w:ascii="Google Sans Text" w:eastAsia="Google Sans Text" w:hAnsi="Google Sans Text" w:cs="Google Sans Text"/>
          <w:color w:val="1F1F1F"/>
        </w:rPr>
        <w:t> Lopuksi hakutulokset injektoidaan suoraan Faktuaalisen ja Eettisen Valvoja-agentin konteksti-ikkunaan (Prompt Injection). Tämä muuttaa agentin tehtävän pelkästä tekstianalyysistä "todistusaineistoon perustuvaksi vertailuksi" (Evidence-Based Verification). Agentti saa käyttöönsä strukturoidun raportin:</w:t>
      </w:r>
    </w:p>
    <w:p w14:paraId="3AD58B02" w14:textId="77777777" w:rsidR="00EB1CB0" w:rsidRPr="00EB1CB0" w:rsidRDefault="00EB1CB0" w:rsidP="00BF796D">
      <w:pPr>
        <w:numPr>
          <w:ilvl w:val="1"/>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Väite X (Dokumentista)</w:t>
      </w:r>
    </w:p>
    <w:p w14:paraId="2D4293E2" w14:textId="77777777" w:rsidR="00EB1CB0" w:rsidRPr="00EB1CB0" w:rsidRDefault="00EB1CB0" w:rsidP="00BF796D">
      <w:pPr>
        <w:numPr>
          <w:ilvl w:val="1"/>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Ulkoinen Lähde Y (Google Search)</w:t>
      </w:r>
    </w:p>
    <w:p w14:paraId="6E301BDE" w14:textId="77777777" w:rsidR="00EB1CB0" w:rsidRPr="00EB1CB0" w:rsidRDefault="00EB1CB0" w:rsidP="00BF796D">
      <w:pPr>
        <w:numPr>
          <w:ilvl w:val="1"/>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Verifiointitulos: Ristiriita / Vahvistus.</w:t>
      </w:r>
    </w:p>
    <w:p w14:paraId="46A9FA86"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Mikäli ulkoinen haku epäonnistuu (esim. API-avainten puuttuessa), järjestelmä palautuu automaattisesti käyttämään aiemmin kuvattua "simuloitua hakua" (Simulated Retrieval), mutta kirjaa tämän metodologiseksi rajoitteeksi (XAI-raportointi). Tämä hybridimalli varmistaa, että falsifiointiprosessi säilyttää toimintakykynsä kaikissa olosuhteissa, mutta priorisoi aina empiiristä dataa sen ollessa saatavilla.</w:t>
      </w:r>
    </w:p>
    <w:p w14:paraId="3454CEA5" w14:textId="0531049F" w:rsidR="00691B61" w:rsidRDefault="00691B61" w:rsidP="00691B61">
      <w:pPr>
        <w:pStyle w:val="Otsikko5"/>
      </w:pPr>
      <w:r>
        <w:t>2.3.5.</w:t>
      </w:r>
      <w:r w:rsidR="00EB1CB0">
        <w:t>4</w:t>
      </w:r>
      <w:r>
        <w:t xml:space="preserve"> Kausaalinen Analyytikko-agentti ("Temporaalinen Auditoija")</w:t>
      </w:r>
    </w:p>
    <w:p w14:paraId="34885D6B"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Tämän agentin tehtävä on auditoida prosessin ajallista johdonmukaisuutta ja kausaalista uskottavuutta soveltamalla seuraavia heuristiikkoja (ks. Luku 2.4.3.4, Heuristiikat 1–3):</w:t>
      </w:r>
    </w:p>
    <w:p w14:paraId="6E74A4AA" w14:textId="77777777" w:rsidR="00691B61" w:rsidRDefault="00691B61" w:rsidP="00BF796D">
      <w:pPr>
        <w:numPr>
          <w:ilvl w:val="0"/>
          <w:numId w:val="29"/>
        </w:numPr>
        <w:pBdr>
          <w:top w:val="nil"/>
          <w:left w:val="nil"/>
          <w:bottom w:val="nil"/>
          <w:right w:val="nil"/>
          <w:between w:val="nil"/>
        </w:pBdr>
        <w:spacing w:line="275" w:lineRule="auto"/>
      </w:pPr>
      <w:r>
        <w:rPr>
          <w:rFonts w:ascii="Google Sans Text" w:eastAsia="Google Sans Text" w:hAnsi="Google Sans Text" w:cs="Google Sans Text"/>
          <w:b/>
          <w:bCs/>
          <w:color w:val="1F1F1F"/>
        </w:rPr>
        <w:t>Temporaalinen auditointi:</w:t>
      </w:r>
      <w:r>
        <w:rPr>
          <w:rFonts w:ascii="Google Sans Text" w:eastAsia="Google Sans Text" w:hAnsi="Google Sans Text" w:cs="Google Sans Text"/>
          <w:color w:val="1F1F1F"/>
        </w:rPr>
        <w:t xml:space="preserve"> Agentti tarkistaa aikajanan: ilmestyikö oivallus (syy) keskusteluhistoriaan ennen tuloksen paranemista (seuraus)? Syyn on aina edellettävä seurausta (Hume 1739; Lagnado &amp; Sloman 2006; Pearl 2009).</w:t>
      </w:r>
    </w:p>
    <w:p w14:paraId="0BDE02F3" w14:textId="77777777" w:rsidR="00691B61" w:rsidRDefault="00691B61" w:rsidP="00BF796D">
      <w:pPr>
        <w:numPr>
          <w:ilvl w:val="0"/>
          <w:numId w:val="29"/>
        </w:numPr>
        <w:pBdr>
          <w:top w:val="nil"/>
          <w:left w:val="nil"/>
          <w:bottom w:val="nil"/>
          <w:right w:val="nil"/>
          <w:between w:val="nil"/>
        </w:pBdr>
        <w:spacing w:line="275" w:lineRule="auto"/>
      </w:pPr>
      <w:r>
        <w:rPr>
          <w:rFonts w:ascii="Google Sans Text" w:eastAsia="Google Sans Text" w:hAnsi="Google Sans Text" w:cs="Google Sans Text"/>
          <w:b/>
          <w:bCs/>
          <w:color w:val="1F1F1F"/>
        </w:rPr>
        <w:t>Kontrafaktuaalinen stressitesti (L3-simulaatio):</w:t>
      </w:r>
      <w:r>
        <w:rPr>
          <w:rFonts w:ascii="Google Sans Text" w:eastAsia="Google Sans Text" w:hAnsi="Google Sans Text" w:cs="Google Sans Text"/>
          <w:color w:val="1F1F1F"/>
        </w:rPr>
        <w:t xml:space="preserve"> Agentti kysyy: 'Jos käyttäjä EI olisi tehnyt tätä oivallusta, olisiko tulos silti ollut sama?'. Tämä on yritys simuloida syvällistä syy-seuraus-päättelyä (Pearl 2009; Sgaier ym. 2020).</w:t>
      </w:r>
    </w:p>
    <w:p w14:paraId="5F23DB0C" w14:textId="77777777" w:rsidR="00691B61" w:rsidRDefault="00691B61" w:rsidP="00BF796D">
      <w:pPr>
        <w:numPr>
          <w:ilvl w:val="0"/>
          <w:numId w:val="29"/>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Abduktiivinen Haasto:</w:t>
      </w:r>
      <w:r>
        <w:rPr>
          <w:rFonts w:ascii="Google Sans Text" w:eastAsia="Google Sans Text" w:hAnsi="Google Sans Text" w:cs="Google Sans Text"/>
          <w:color w:val="1F1F1F"/>
        </w:rPr>
        <w:t xml:space="preserve"> Agentti soveltaa Occamin partaveistä (vrt. Walton ym. 2008). Se arvioi, onko käyttäjän kuvaama oivallus yksinkertaisin selitys havaitulle muutokselle, vai onko post-hoc rationalisointi todennäköisempi selitys.</w:t>
      </w:r>
    </w:p>
    <w:p w14:paraId="7D975317" w14:textId="311303B3" w:rsidR="00691B61" w:rsidRDefault="00691B61" w:rsidP="00691B61">
      <w:pPr>
        <w:pStyle w:val="Otsikko5"/>
      </w:pPr>
      <w:r>
        <w:t>2.3.5.</w:t>
      </w:r>
      <w:r w:rsidR="00EB1CB0">
        <w:t>5</w:t>
      </w:r>
      <w:r>
        <w:t xml:space="preserve"> Performatiivisuuden Tunnistaja-agentti ("Käyttäytymisanalyytikko")</w:t>
      </w:r>
    </w:p>
    <w:p w14:paraId="315BA399"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agentti keskittyy tunnistamaan käyttäytymismalleja ja pelistrategioita, jotka viittaavat järjestelmän manipulointiin (Goodhartin laki) (Strathern 1997; Stumborg ym. 2022). Tätä ohjaa </w:t>
      </w:r>
      <w:r>
        <w:rPr>
          <w:rFonts w:ascii="Google Sans Text" w:eastAsia="Google Sans Text" w:hAnsi="Google Sans Text" w:cs="Google Sans Text"/>
          <w:color w:val="1F1F1F"/>
        </w:rPr>
        <w:lastRenderedPageBreak/>
        <w:t>mandaatti (ks. Luku 2.4.3.2, Mandaatti 4). Agentti etsii useita indikaattoreita:</w:t>
      </w:r>
    </w:p>
    <w:p w14:paraId="23A0035E"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Epäuskottava lineaarisuus:</w:t>
      </w:r>
      <w:r>
        <w:rPr>
          <w:rFonts w:ascii="Google Sans Text" w:eastAsia="Google Sans Text" w:hAnsi="Google Sans Text" w:cs="Google Sans Text"/>
          <w:color w:val="1F1F1F"/>
        </w:rPr>
        <w:t xml:space="preserve"> Onko prosessi liian suoraviivainen ja virheetön ollakseen totta? (vrt. Goffman 1959).</w:t>
      </w:r>
    </w:p>
    <w:p w14:paraId="4CADFE5F"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Pinnallinen vuorovaikutus:</w:t>
      </w:r>
      <w:r>
        <w:rPr>
          <w:rFonts w:ascii="Google Sans Text" w:eastAsia="Google Sans Text" w:hAnsi="Google Sans Text" w:cs="Google Sans Text"/>
          <w:color w:val="1F1F1F"/>
        </w:rPr>
        <w:t xml:space="preserve"> Osoittaako keskusteluhistoria vain vähäistä kognitiivista syvyyttä?</w:t>
      </w:r>
    </w:p>
    <w:p w14:paraId="4A045874"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Kognitiivinen epäsuhta:</w:t>
      </w:r>
      <w:r>
        <w:rPr>
          <w:rFonts w:ascii="Google Sans Text" w:eastAsia="Google Sans Text" w:hAnsi="Google Sans Text" w:cs="Google Sans Text"/>
          <w:color w:val="1F1F1F"/>
        </w:rPr>
        <w:t xml:space="preserve"> Vastaako reflektiossa kuvattu prosessi keskusteluhistorian todellista kulkua? Tämä analyysi perustuu kognitiivisen dissonanssin tunnistamiseen (Festinger 1957).</w:t>
      </w:r>
    </w:p>
    <w:p w14:paraId="23C24118"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Keinotekoinen monimutkaisuus:</w:t>
      </w:r>
      <w:r>
        <w:rPr>
          <w:rFonts w:ascii="Google Sans Text" w:eastAsia="Google Sans Text" w:hAnsi="Google Sans Text" w:cs="Google Sans Text"/>
          <w:color w:val="1F1F1F"/>
        </w:rPr>
        <w:t xml:space="preserve"> Onko prosessiin lisätty turhia vaiheita vain näyttävyyden vuoksi? (Cullen 2020).</w:t>
      </w:r>
    </w:p>
    <w:p w14:paraId="6E47FF39"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Matriisin optimointi:</w:t>
      </w:r>
      <w:r>
        <w:rPr>
          <w:rFonts w:ascii="Google Sans Text" w:eastAsia="Google Sans Text" w:hAnsi="Google Sans Text" w:cs="Google Sans Text"/>
          <w:color w:val="1F1F1F"/>
        </w:rPr>
        <w:t xml:space="preserve"> Vastaako reflektio epäilyttävän tarkasti arviointikriteereitä, vaikka itse työskentely ei? (Strathern 1997; Stumborg ym. 2022).</w:t>
      </w:r>
    </w:p>
    <w:p w14:paraId="5B170ED0"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Kognitiivinen investointi:</w:t>
      </w:r>
      <w:r>
        <w:rPr>
          <w:rFonts w:ascii="Google Sans Text" w:eastAsia="Google Sans Text" w:hAnsi="Google Sans Text" w:cs="Google Sans Text"/>
          <w:color w:val="1F1F1F"/>
        </w:rPr>
        <w:t xml:space="preserve"> Vastaako oivallukseen käytetty kognitiivinen työpanos sen väitettyä merkittävyyttä (vrt. de Bruin ym. 2023)?</w:t>
      </w:r>
    </w:p>
    <w:p w14:paraId="1EA02AFD"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Itsetehostuksen Indikaattorit:</w:t>
      </w:r>
      <w:r>
        <w:rPr>
          <w:rFonts w:ascii="Google Sans Text" w:eastAsia="Google Sans Text" w:hAnsi="Google Sans Text" w:cs="Google Sans Text"/>
          <w:color w:val="1F1F1F"/>
        </w:rPr>
        <w:t xml:space="preserve"> Etsitään merkkejä itsetehostusvinoumasta (Dufner ym. 2019).</w:t>
      </w:r>
    </w:p>
    <w:p w14:paraId="019DF532"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Pre-Mortem Analyysi:</w:t>
      </w:r>
      <w:r>
        <w:rPr>
          <w:rFonts w:ascii="Google Sans Text" w:eastAsia="Google Sans Text" w:hAnsi="Google Sans Text" w:cs="Google Sans Text"/>
          <w:color w:val="1F1F1F"/>
        </w:rPr>
        <w:t xml:space="preserve"> Agentti kääntää todistustaakan olettamalla reflektion olevan väärennös ja etsimällä tätä tukevia signaaleja (Klein 2007).</w:t>
      </w:r>
    </w:p>
    <w:p w14:paraId="23D42501" w14:textId="77777777" w:rsidR="00691B61" w:rsidRDefault="00691B61" w:rsidP="00BF796D">
      <w:pPr>
        <w:numPr>
          <w:ilvl w:val="0"/>
          <w:numId w:val="30"/>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Tilastollinen Anomaliantunnistus ("Epäilyttävä Täydellisyys"):</w:t>
      </w:r>
      <w:r>
        <w:rPr>
          <w:rFonts w:ascii="Google Sans Text" w:eastAsia="Google Sans Text" w:hAnsi="Google Sans Text" w:cs="Google Sans Text"/>
          <w:color w:val="1F1F1F"/>
        </w:rPr>
        <w:t xml:space="preserve"> Viitekehys soveltaa periaatetta, jonka mukaan oppimisprosessi on harvoin lineaarinen ja virheetön (ks. Luku 2.4.3.2, Sääntö 4). Jos suoritus saa maksimaaliset pisteet kaikilla mittareilla ilman prosessissa näkyvää kitkaa tai iterointia, se liputetaan automaattisesti "Epäilyttävän Täydelliseksi". Tämä perustuu havaintoon, että liiallinen silottelu (engl. </w:t>
      </w:r>
      <w:r>
        <w:rPr>
          <w:rFonts w:ascii="Google Sans Text" w:eastAsia="Google Sans Text" w:hAnsi="Google Sans Text" w:cs="Google Sans Text"/>
          <w:i/>
          <w:iCs/>
          <w:color w:val="1F1F1F"/>
        </w:rPr>
        <w:t>over-smoothing</w:t>
      </w:r>
      <w:r>
        <w:rPr>
          <w:rFonts w:ascii="Google Sans Text" w:eastAsia="Google Sans Text" w:hAnsi="Google Sans Text" w:cs="Google Sans Text"/>
          <w:color w:val="1F1F1F"/>
        </w:rPr>
        <w:t>) on usein merkki tekoälyn generoimasta tai performatiivisesta narratiivista (Cullen 2020).</w:t>
      </w:r>
    </w:p>
    <w:p w14:paraId="1C9C66CA"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On kuitenkin huomattava, että ilman ulkoista maailmanmallia kielimalli ei kykene muodolliseen kausaaliseen päättelyyn (Chi ym. 2024), joten näiden agenttien (Kausaalinen Analyytikko-agentti ja Performatiivisuuden Tunnistaja-agentti) suorittamat testit mittaavat ensisijaisesti narratiivin loogista eheyttä eivätkä sen empiiristä totuusarvoa. Siksi nämä testit ovat "kielellisiä approksimaatioita" – ne ovat parhaita mahdollisia arvauksia, eivät matemaattisen tarkkoja todisteita. Tämä tekee järjestelmästä haavoittuvan taitavalle manipuloinnille.</w:t>
      </w:r>
    </w:p>
    <w:p w14:paraId="3720270B" w14:textId="6D8A759B" w:rsidR="00691B61" w:rsidRDefault="00691B61" w:rsidP="00691B61">
      <w:pPr>
        <w:pStyle w:val="Otsikko4"/>
      </w:pPr>
      <w:r>
        <w:t>2.3.</w:t>
      </w:r>
      <w:r w:rsidR="00306FBE">
        <w:t>7</w:t>
      </w:r>
      <w:r>
        <w:t xml:space="preserve"> Tuomari- ja XAI-Raportoija-agentit: Synteesi ja Raportointi (Vaihe 5)</w:t>
      </w:r>
    </w:p>
    <w:p w14:paraId="6786900C"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Viimeisessä vaiheessa, kun "käräjät" on käyty, Tuomari-agentti kokoaa tulokset. Tämä ei ole pelkkä keskiarvo, vaan hierarkkinen konfliktinratkaisu, joka noudattaa tiukkoja sääntöjä:</w:t>
      </w:r>
    </w:p>
    <w:p w14:paraId="3051039D" w14:textId="77777777" w:rsidR="00691B61" w:rsidRDefault="00691B61" w:rsidP="00BF796D">
      <w:pPr>
        <w:numPr>
          <w:ilvl w:val="0"/>
          <w:numId w:val="31"/>
        </w:numPr>
        <w:pBdr>
          <w:top w:val="nil"/>
          <w:left w:val="nil"/>
          <w:bottom w:val="nil"/>
          <w:right w:val="nil"/>
          <w:between w:val="nil"/>
        </w:pBdr>
        <w:spacing w:line="275" w:lineRule="auto"/>
      </w:pPr>
      <w:r>
        <w:rPr>
          <w:rFonts w:ascii="Google Sans Text" w:eastAsia="Google Sans Text" w:hAnsi="Google Sans Text" w:cs="Google Sans Text"/>
          <w:b/>
          <w:bCs/>
          <w:color w:val="1F1F1F"/>
        </w:rPr>
        <w:t>Falsifioinnin etusija:</w:t>
      </w:r>
      <w:r>
        <w:rPr>
          <w:rFonts w:ascii="Google Sans Text" w:eastAsia="Google Sans Text" w:hAnsi="Google Sans Text" w:cs="Google Sans Text"/>
          <w:color w:val="1F1F1F"/>
        </w:rPr>
        <w:t xml:space="preserve"> Faktat voittavat aina tulkinnat (Popper 1934) (ks. Luku 2.4.3.4, Sääntö 6). Jos Faktuaalinen ja Eettinen Valvoja-agentti löytää faktavirheen tai eettisen rikkomuksen, se syrjäyttää Loogikko-agentin positiivisen tulkinnan "mestaruudesta".</w:t>
      </w:r>
    </w:p>
    <w:p w14:paraId="2F045D0D" w14:textId="77777777" w:rsidR="00691B61" w:rsidRDefault="00691B61" w:rsidP="00BF796D">
      <w:pPr>
        <w:numPr>
          <w:ilvl w:val="0"/>
          <w:numId w:val="31"/>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Jäsennellyn erimielisyyden mandaatti (JEM):</w:t>
      </w:r>
      <w:r>
        <w:rPr>
          <w:rFonts w:ascii="Google Sans Text" w:eastAsia="Google Sans Text" w:hAnsi="Google Sans Text" w:cs="Google Sans Text"/>
          <w:color w:val="1F1F1F"/>
        </w:rPr>
        <w:t xml:space="preserve"> Jos Kriitikkoryhmän agentit ja Loogikko-agentti ovat eri mieltä tulkinnasta, Tuomari-agentti ei saa pakottaa niitä yksimielisyyteen </w:t>
      </w:r>
      <w:r>
        <w:rPr>
          <w:rFonts w:ascii="Google Sans Text" w:eastAsia="Google Sans Text" w:hAnsi="Google Sans Text" w:cs="Google Sans Text"/>
          <w:color w:val="1F1F1F"/>
        </w:rPr>
        <w:lastRenderedPageBreak/>
        <w:t>(ks. Luku 2.4.3.2, Mandaatti 1). Erimielisyys on arvokasta tietoa, joka paljastaa tapauksen monimutkaisuuden (Wynn, Satija &amp; Hadfield 2025).</w:t>
      </w:r>
    </w:p>
    <w:p w14:paraId="55728C58" w14:textId="77777777" w:rsidR="00691B61" w:rsidRDefault="00691B61" w:rsidP="00691B61">
      <w:pPr>
        <w:pBdr>
          <w:top w:val="nil"/>
          <w:left w:val="nil"/>
          <w:bottom w:val="nil"/>
          <w:right w:val="nil"/>
          <w:between w:val="nil"/>
        </w:pBdr>
        <w:spacing w:before="24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Lopuksi XAI-Raportoija-agentti laatii raportin, joka noudattaa Adadi ja Berradan (2018) kuvaamia periaatteita (XAI). Se ei vain kerro tulosta, vaan tekee näkyväksi kaiken epävarmuuden erottelemalla sen lähteet (Der Kiureghian &amp; Ditlevsen 2009; Hüllermeier &amp; Waegeman 2021):</w:t>
      </w:r>
    </w:p>
    <w:p w14:paraId="267EF6E5" w14:textId="77777777" w:rsidR="00691B61" w:rsidRDefault="00691B61" w:rsidP="00BF796D">
      <w:pPr>
        <w:numPr>
          <w:ilvl w:val="0"/>
          <w:numId w:val="32"/>
        </w:numPr>
        <w:pBdr>
          <w:top w:val="nil"/>
          <w:left w:val="nil"/>
          <w:bottom w:val="nil"/>
          <w:right w:val="nil"/>
          <w:between w:val="nil"/>
        </w:pBdr>
        <w:spacing w:line="275" w:lineRule="auto"/>
      </w:pPr>
      <w:r>
        <w:rPr>
          <w:rFonts w:ascii="Google Sans Text" w:eastAsia="Google Sans Text" w:hAnsi="Google Sans Text" w:cs="Google Sans Text"/>
          <w:b/>
          <w:bCs/>
          <w:color w:val="1F1F1F"/>
        </w:rPr>
        <w:t>Aleatorinen epävarmuus:</w:t>
      </w:r>
      <w:r>
        <w:rPr>
          <w:rFonts w:ascii="Google Sans Text" w:eastAsia="Google Sans Text" w:hAnsi="Google Sans Text" w:cs="Google Sans Text"/>
          <w:color w:val="1F1F1F"/>
        </w:rPr>
        <w:t xml:space="preserve"> Datan epäselvyydestä johtuva epävarmuus.</w:t>
      </w:r>
    </w:p>
    <w:p w14:paraId="6FD26A62" w14:textId="77777777" w:rsidR="00691B61" w:rsidRDefault="00691B61" w:rsidP="00BF796D">
      <w:pPr>
        <w:numPr>
          <w:ilvl w:val="0"/>
          <w:numId w:val="32"/>
        </w:numPr>
        <w:pBdr>
          <w:top w:val="nil"/>
          <w:left w:val="nil"/>
          <w:bottom w:val="nil"/>
          <w:right w:val="nil"/>
          <w:between w:val="nil"/>
        </w:pBdr>
        <w:spacing w:line="275" w:lineRule="auto"/>
      </w:pPr>
      <w:r>
        <w:rPr>
          <w:rFonts w:ascii="Google Sans Text" w:eastAsia="Google Sans Text" w:hAnsi="Google Sans Text" w:cs="Google Sans Text"/>
          <w:b/>
          <w:bCs/>
          <w:color w:val="1F1F1F"/>
        </w:rPr>
        <w:t>Systeeminen epävarmuus:</w:t>
      </w:r>
      <w:r>
        <w:rPr>
          <w:rFonts w:ascii="Google Sans Text" w:eastAsia="Google Sans Text" w:hAnsi="Google Sans Text" w:cs="Google Sans Text"/>
          <w:color w:val="1F1F1F"/>
        </w:rPr>
        <w:t xml:space="preserve"> Itse järjestelmän rajoituksista (esim. kehotteiden hauraus, kausaalipäättelyn puute) johtuva epävarmuus.</w:t>
      </w:r>
    </w:p>
    <w:p w14:paraId="76481E78" w14:textId="77777777" w:rsidR="00691B61" w:rsidRDefault="00691B61" w:rsidP="00BF796D">
      <w:pPr>
        <w:numPr>
          <w:ilvl w:val="0"/>
          <w:numId w:val="32"/>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Episteeminen epävarmuus:</w:t>
      </w:r>
      <w:r>
        <w:rPr>
          <w:rFonts w:ascii="Google Sans Text" w:eastAsia="Google Sans Text" w:hAnsi="Google Sans Text" w:cs="Google Sans Text"/>
          <w:color w:val="1F1F1F"/>
        </w:rPr>
        <w:t xml:space="preserve"> Agenttien välisestä erimielisyydestä johtuva epävarmuus.</w:t>
      </w:r>
    </w:p>
    <w:p w14:paraId="47C5DEF3"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XAI-raportti tiivistää nämä epävarmuustekijät "Luotettavuusasteeksi" (engl. </w:t>
      </w:r>
      <w:r>
        <w:rPr>
          <w:rFonts w:ascii="Google Sans Text" w:eastAsia="Google Sans Text" w:hAnsi="Google Sans Text" w:cs="Google Sans Text"/>
          <w:i/>
          <w:iCs/>
          <w:color w:val="1F1F1F"/>
        </w:rPr>
        <w:t>Reliability Score</w:t>
      </w:r>
      <w:r>
        <w:rPr>
          <w:rFonts w:ascii="Google Sans Text" w:eastAsia="Google Sans Text" w:hAnsi="Google Sans Text" w:cs="Google Sans Text"/>
          <w:color w:val="1F1F1F"/>
        </w:rPr>
        <w:t>). Mikäli järjestelmä ei pysty varmentamaan arkkitehtuurin eheyttä (esim. heterogeenisyyden puute; ks. Luku 2.4.2.4, Vaatimus 1), luotettavuusaste laskee automaattisesti tasolle "EHDOLLEINEN", mikä signaloi ihmisvalvojalle pakollista tarkistustarvetta noudattaen Protokollaa 4 (ks. Luku 2.4.3.3).</w:t>
      </w:r>
    </w:p>
    <w:p w14:paraId="0D06E5C6"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läpinäkyvyys on turvallisuustekijä. Raportti pakottaa ihmisvalvojan (HITL) ottamaan kantaa kriittisiin kysymyksiin (”Kriittiset Auditointikysymykset”) ja varmistaa näin, ettei tekoälyn päätöstä hyväksytä sokeasti (ks. Luku 2.4.4.1).</w:t>
      </w:r>
    </w:p>
    <w:p w14:paraId="3CB421F4" w14:textId="77777777" w:rsidR="003665E9" w:rsidRPr="003665E9" w:rsidRDefault="003665E9" w:rsidP="003665E9">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color w:val="1F1F1F"/>
        </w:rPr>
        <w:t xml:space="preserve">Tämän lisäksi Tuomari-agentin päätöksentekoa ohjaa kooditasolle rakennettu deterministinen rangaistusmekanismi (engl. </w:t>
      </w:r>
      <w:r w:rsidRPr="003665E9">
        <w:rPr>
          <w:rFonts w:ascii="Google Sans Text" w:eastAsia="Google Sans Text" w:hAnsi="Google Sans Text" w:cs="Google Sans Text"/>
          <w:i/>
          <w:iCs/>
          <w:color w:val="1F1F1F"/>
        </w:rPr>
        <w:t>Deterministic Penalty Rules</w:t>
      </w:r>
      <w:r w:rsidRPr="003665E9">
        <w:rPr>
          <w:rFonts w:ascii="Google Sans Text" w:eastAsia="Google Sans Text" w:hAnsi="Google Sans Text" w:cs="Google Sans Text"/>
          <w:color w:val="1F1F1F"/>
        </w:rPr>
        <w:t>). Tämä mekanismi toimii varovaisuusperiaatteen mukaisena "hätäjarruna", joka ohittaa agentin inhimillisen harkinnan kriittisissä virhetilanteissa (vrt. Kahneman 2011). JudgeAgent-komponentin logiikka pakottaa arvosanat laskemaan automaattisesti, mikäli edeltävät vaiheet ovat liputtaneet fataaleja virheitä:</w:t>
      </w:r>
    </w:p>
    <w:p w14:paraId="65875F3C" w14:textId="77777777" w:rsidR="003665E9" w:rsidRPr="003665E9" w:rsidRDefault="003665E9" w:rsidP="00BF796D">
      <w:pPr>
        <w:numPr>
          <w:ilvl w:val="0"/>
          <w:numId w:val="35"/>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b/>
          <w:bCs/>
          <w:color w:val="1F1F1F"/>
        </w:rPr>
        <w:t>Turvallisuusuhka (Security Threat):</w:t>
      </w:r>
      <w:r w:rsidRPr="003665E9">
        <w:rPr>
          <w:rFonts w:ascii="Google Sans Text" w:eastAsia="Google Sans Text" w:hAnsi="Google Sans Text" w:cs="Google Sans Text"/>
          <w:color w:val="1F1F1F"/>
        </w:rPr>
        <w:t xml:space="preserve"> Mikäli Vartija-agentti havaitsee tietoturvariskin, kaikkien osa-alueiden pisteet leikataan automaattisesti alimpaan mahdolliseen (Arvosana 1), riippumatta sisällön laadusta (vrt. OWASP Foundation 2025a).</w:t>
      </w:r>
    </w:p>
    <w:p w14:paraId="155D7996" w14:textId="77777777" w:rsidR="003665E9" w:rsidRPr="003665E9" w:rsidRDefault="003665E9" w:rsidP="00BF796D">
      <w:pPr>
        <w:numPr>
          <w:ilvl w:val="0"/>
          <w:numId w:val="35"/>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b/>
          <w:bCs/>
          <w:color w:val="1F1F1F"/>
        </w:rPr>
        <w:t>Looginen virhe (Logical Fallacy):</w:t>
      </w:r>
      <w:r w:rsidRPr="003665E9">
        <w:rPr>
          <w:rFonts w:ascii="Google Sans Text" w:eastAsia="Google Sans Text" w:hAnsi="Google Sans Text" w:cs="Google Sans Text"/>
          <w:color w:val="1F1F1F"/>
        </w:rPr>
        <w:t xml:space="preserve"> Mikäli Falsifioija havaitsee kriittisen "post-hoc-rationalisoinnin" tai muun päättelyvirheen, arvosana katetaan korkeintaan välttävään tasoon (Arvosana 2) (vrt. Turpin ym. 2023).</w:t>
      </w:r>
    </w:p>
    <w:p w14:paraId="3C3AB114" w14:textId="6EA56C79" w:rsidR="003665E9" w:rsidRDefault="003665E9"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color w:val="1F1F1F"/>
        </w:rPr>
        <w:t>Tämä varmistaa, että järjestelmä ei koskaan palkitse vaarallista tai loogisesti epärehellistä toimintaa, vaikka se olisi retorisesti vakuuttavaa.</w:t>
      </w:r>
    </w:p>
    <w:p w14:paraId="3A014EB0" w14:textId="025A180F" w:rsidR="005D0D9D" w:rsidRDefault="005D0D9D" w:rsidP="005D0D9D">
      <w:pPr>
        <w:pStyle w:val="Otsikko4"/>
      </w:pPr>
      <w:r w:rsidRPr="005D0D9D">
        <w:t>2.3.</w:t>
      </w:r>
      <w:r w:rsidR="00306FBE">
        <w:t>8</w:t>
      </w:r>
      <w:r w:rsidRPr="005D0D9D">
        <w:t xml:space="preserve"> Valmentaja-agentti: Oppimispolun Rikastaminen</w:t>
      </w:r>
    </w:p>
    <w:p w14:paraId="4C9F6AF5" w14:textId="77777777" w:rsid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lastRenderedPageBreak/>
        <w:t>Prosessin viimeisenä vaiheena, arvioinnin (summative assessment) valmistuttua, järjestelmä aktivoi Valmentaja-agentin (Coach Agent). Sen tehtävänä on kääntää Tuomari-agentin tuottama arvio formatiiviseksi oppimissuunnitelmaksi (vrt. Wiggins 1998). Tämä vaihe ei vaikuta enää arvosanaan, vaan tähtää käyttäjän metakognitiivisten taitojen kehittämiseen (vrt. Flavell 1979).</w:t>
      </w:r>
    </w:p>
    <w:p w14:paraId="00820B50" w14:textId="491F30C9"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Valmentaja-agentin toiminta perustuu "rikastetun palautteen" periaatteeseen (engl. Enriched Feedback). Agentti hyödyntää sisäistä tietokantaansa (Knowledge Base), joka sisältää kuratoidun kokoelman alan keskeistä kirjallisuutta ja käsitteitä.</w:t>
      </w:r>
    </w:p>
    <w:p w14:paraId="17F8B66F" w14:textId="77777777"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Agentin enrich_learning_plan-metodi suorittaa kaksivaiheisen prosessin:</w:t>
      </w:r>
    </w:p>
    <w:p w14:paraId="3B7B86E9" w14:textId="77777777" w:rsidR="00EF7CDD" w:rsidRPr="00864DD2" w:rsidRDefault="00EF7CDD" w:rsidP="00BF796D">
      <w:pPr>
        <w:pStyle w:val="Luettelokappale"/>
        <w:numPr>
          <w:ilvl w:val="0"/>
          <w:numId w:val="36"/>
        </w:numPr>
        <w:pBdr>
          <w:top w:val="nil"/>
          <w:left w:val="nil"/>
          <w:bottom w:val="nil"/>
          <w:right w:val="nil"/>
          <w:between w:val="nil"/>
        </w:pBdr>
        <w:tabs>
          <w:tab w:val="num" w:pos="720"/>
        </w:tabs>
        <w:spacing w:after="240" w:line="275" w:lineRule="auto"/>
        <w:rPr>
          <w:rFonts w:ascii="Google Sans Text" w:eastAsia="Google Sans Text" w:hAnsi="Google Sans Text" w:cs="Google Sans Text"/>
          <w:color w:val="1F1F1F"/>
        </w:rPr>
      </w:pPr>
      <w:r w:rsidRPr="00864DD2">
        <w:rPr>
          <w:rFonts w:ascii="Google Sans Text" w:eastAsia="Google Sans Text" w:hAnsi="Google Sans Text" w:cs="Google Sans Text"/>
          <w:b/>
          <w:bCs/>
          <w:color w:val="1F1F1F"/>
        </w:rPr>
        <w:t>Kontekstuaalinen haku:</w:t>
      </w:r>
      <w:r w:rsidRPr="00864DD2">
        <w:rPr>
          <w:rFonts w:ascii="Google Sans Text" w:eastAsia="Google Sans Text" w:hAnsi="Google Sans Text" w:cs="Google Sans Text"/>
          <w:color w:val="1F1F1F"/>
        </w:rPr>
        <w:t xml:space="preserve"> Agentti skannaa käyttäjän suorituksesta ja Tuomarin arviosta tunnistetut kehityskohteet.</w:t>
      </w:r>
    </w:p>
    <w:p w14:paraId="0CF35BAC" w14:textId="77777777" w:rsidR="00EF7CDD" w:rsidRPr="00864DD2" w:rsidRDefault="00EF7CDD" w:rsidP="00BF796D">
      <w:pPr>
        <w:pStyle w:val="Luettelokappale"/>
        <w:numPr>
          <w:ilvl w:val="0"/>
          <w:numId w:val="36"/>
        </w:numPr>
        <w:pBdr>
          <w:top w:val="nil"/>
          <w:left w:val="nil"/>
          <w:bottom w:val="nil"/>
          <w:right w:val="nil"/>
          <w:between w:val="nil"/>
        </w:pBdr>
        <w:tabs>
          <w:tab w:val="num" w:pos="720"/>
        </w:tabs>
        <w:spacing w:after="240" w:line="275" w:lineRule="auto"/>
        <w:rPr>
          <w:rFonts w:ascii="Google Sans Text" w:eastAsia="Google Sans Text" w:hAnsi="Google Sans Text" w:cs="Google Sans Text"/>
          <w:color w:val="1F1F1F"/>
        </w:rPr>
      </w:pPr>
      <w:r w:rsidRPr="00864DD2">
        <w:rPr>
          <w:rFonts w:ascii="Google Sans Text" w:eastAsia="Google Sans Text" w:hAnsi="Google Sans Text" w:cs="Google Sans Text"/>
          <w:b/>
          <w:bCs/>
          <w:color w:val="1F1F1F"/>
        </w:rPr>
        <w:t>Viitteiden injektio:</w:t>
      </w:r>
      <w:r w:rsidRPr="00864DD2">
        <w:rPr>
          <w:rFonts w:ascii="Google Sans Text" w:eastAsia="Google Sans Text" w:hAnsi="Google Sans Text" w:cs="Google Sans Text"/>
          <w:color w:val="1F1F1F"/>
        </w:rPr>
        <w:t xml:space="preserve"> Agentti etsii tietokannastaan (esim. JSON-muotoinen Unified Database) kuhunkin kehityskohteeseen sopivat akateemiset lähteet ja liittää ne suoraan palautteeseen.</w:t>
      </w:r>
    </w:p>
    <w:p w14:paraId="6F108822" w14:textId="77777777"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Tämä mekanismi varmistaa, että palaute ei ole vain geneeristä kehotusta "parantaa suoritusta", vaan se tarjoaa konkreettiset, tieteellisesti validoidut työkalut (esim. "vrt. Strathern 1997") osaamisen syventämiseen (vrt. Shavelson 2013). Toiminnallisuus toteuttaa käytännössä Bloom’n taksonomian ylemmän tason tavoitteen tiedon soveltamisesta ja arvioinnista (Anderson &amp; Krathwohl 2001).</w:t>
      </w:r>
    </w:p>
    <w:p w14:paraId="2347167E" w14:textId="77777777" w:rsidR="005D0D9D" w:rsidRPr="00EF7CDD" w:rsidRDefault="005D0D9D" w:rsidP="005D0D9D">
      <w:pPr>
        <w:rPr>
          <w:rFonts w:ascii="Google Sans Text" w:eastAsia="Google Sans Text" w:hAnsi="Google Sans Text" w:cs="Google Sans Text"/>
          <w:color w:val="1F1F1F"/>
        </w:rPr>
      </w:pPr>
    </w:p>
    <w:p w14:paraId="5CA99A12" w14:textId="77777777" w:rsidR="00691B61" w:rsidRDefault="00691B61" w:rsidP="00691B61">
      <w:pPr>
        <w:pStyle w:val="Otsikko3"/>
      </w:pPr>
      <w:r>
        <w:t>2.4 Hallintamalli ja Monikerroksinen Puolustusstrategia (DiD)</w:t>
      </w:r>
    </w:p>
    <w:p w14:paraId="718886C4"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Kun arkkitehtuurin rakenne ja operatiivinen prosessi on kuvattu, tämä viimeinen osio keskittyy järjestelmän eheyden, turvallisuuden ja luotettavuuden varmistaviin mekanismeihin. Arkkitehtoniset tasot edellyttävät selkeää hallintamallia, joka muodostaa hierarkkisen kontrollirakenteen. Osio kuvaa hallintamallin, joka on toteutettu monikerroksisena puolustusstrategiana (Defense-in-Depth). Se määrittelee tekniset, behavioraaliset ja hallinnolliset kontrollikerrokset, jotka läpileikkaavat koko arkkitehtuuria ja ohjaavat operatiivista prosessia.</w:t>
      </w:r>
    </w:p>
    <w:p w14:paraId="1DA7126E" w14:textId="77777777" w:rsidR="00691B61" w:rsidRDefault="00691B61" w:rsidP="00691B61">
      <w:pPr>
        <w:pStyle w:val="Otsikko4"/>
      </w:pPr>
      <w:r>
        <w:t>2.4.1 Puolustusstrategian Yleiskuvaus ja Rajoitteet</w:t>
      </w:r>
    </w:p>
    <w:p w14:paraId="2D7AB7F1"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Järjestelmän eheyden varmistamiseksi hallintamalli toteutetaan monikerroksisena puolustusstrategiana, joka torjuu kielimalleihin liittyviä uhkia (OWASP Foundation 2025f). Strategia perustuu monikerroksisen puolustuksen (engl. </w:t>
      </w:r>
      <w:r>
        <w:rPr>
          <w:rFonts w:ascii="Google Sans Text" w:eastAsia="Google Sans Text" w:hAnsi="Google Sans Text" w:cs="Google Sans Text"/>
          <w:i/>
          <w:iCs/>
          <w:color w:val="1F1F1F"/>
        </w:rPr>
        <w:t>Defense in Depth</w:t>
      </w:r>
      <w:r>
        <w:rPr>
          <w:rFonts w:ascii="Google Sans Text" w:eastAsia="Google Sans Text" w:hAnsi="Google Sans Text" w:cs="Google Sans Text"/>
          <w:color w:val="1F1F1F"/>
        </w:rPr>
        <w:t>, DiD) -malliin (CISA 2016) ja koostuu kolmesta toisiaan täydentävästä kontrollikerroksesta:</w:t>
      </w:r>
    </w:p>
    <w:p w14:paraId="57EF51F2" w14:textId="77777777" w:rsidR="00691B61" w:rsidRDefault="00691B61" w:rsidP="00BF796D">
      <w:pPr>
        <w:numPr>
          <w:ilvl w:val="0"/>
          <w:numId w:val="33"/>
        </w:numPr>
        <w:pBdr>
          <w:top w:val="nil"/>
          <w:left w:val="nil"/>
          <w:bottom w:val="nil"/>
          <w:right w:val="nil"/>
          <w:between w:val="nil"/>
        </w:pBdr>
        <w:spacing w:line="275" w:lineRule="auto"/>
      </w:pPr>
      <w:r>
        <w:rPr>
          <w:rFonts w:ascii="Google Sans Text" w:eastAsia="Google Sans Text" w:hAnsi="Google Sans Text" w:cs="Google Sans Text"/>
          <w:b/>
          <w:bCs/>
          <w:color w:val="1F1F1F"/>
        </w:rPr>
        <w:t>Tekninen Kontrollikerros</w:t>
      </w:r>
      <w:r>
        <w:rPr>
          <w:rFonts w:ascii="Google Sans Text" w:eastAsia="Google Sans Text" w:hAnsi="Google Sans Text" w:cs="Google Sans Text"/>
          <w:color w:val="1F1F1F"/>
        </w:rPr>
        <w:t xml:space="preserve"> (Luku 2.4.2) suojaa ensisijaisesti ulkoisilta uhilta, kuten kehotemurroilta (LLM01:2025).</w:t>
      </w:r>
    </w:p>
    <w:p w14:paraId="13279000" w14:textId="77777777" w:rsidR="00691B61" w:rsidRDefault="00691B61" w:rsidP="00BF796D">
      <w:pPr>
        <w:numPr>
          <w:ilvl w:val="0"/>
          <w:numId w:val="33"/>
        </w:numPr>
        <w:pBdr>
          <w:top w:val="nil"/>
          <w:left w:val="nil"/>
          <w:bottom w:val="nil"/>
          <w:right w:val="nil"/>
          <w:between w:val="nil"/>
        </w:pBdr>
        <w:spacing w:line="275" w:lineRule="auto"/>
      </w:pPr>
      <w:r>
        <w:rPr>
          <w:rFonts w:ascii="Google Sans Text" w:eastAsia="Google Sans Text" w:hAnsi="Google Sans Text" w:cs="Google Sans Text"/>
          <w:b/>
          <w:bCs/>
          <w:color w:val="1F1F1F"/>
        </w:rPr>
        <w:lastRenderedPageBreak/>
        <w:t>Behavioraalinen Kontrollikerros</w:t>
      </w:r>
      <w:r>
        <w:rPr>
          <w:rFonts w:ascii="Google Sans Text" w:eastAsia="Google Sans Text" w:hAnsi="Google Sans Text" w:cs="Google Sans Text"/>
          <w:color w:val="1F1F1F"/>
        </w:rPr>
        <w:t xml:space="preserve"> (Luku 2.4.3) hallitsee agenttien sisäistä toimintaa ja torjuu toimivallan ylittämistä (LLM06:2025).</w:t>
      </w:r>
    </w:p>
    <w:p w14:paraId="6FCC16BB" w14:textId="77777777" w:rsidR="00691B61" w:rsidRDefault="00691B61" w:rsidP="00BF796D">
      <w:pPr>
        <w:numPr>
          <w:ilvl w:val="0"/>
          <w:numId w:val="33"/>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Hallinnollinen Kontrollikerros</w:t>
      </w:r>
      <w:r>
        <w:rPr>
          <w:rFonts w:ascii="Google Sans Text" w:eastAsia="Google Sans Text" w:hAnsi="Google Sans Text" w:cs="Google Sans Text"/>
          <w:color w:val="1F1F1F"/>
        </w:rPr>
        <w:t xml:space="preserve"> (Luku 2.4.4) toimii ylimpänä valvontamekanismina (Ihmisvalvonta, HITL).</w:t>
      </w:r>
    </w:p>
    <w:p w14:paraId="0390EFC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Prototyypin nykytilassa järjestelmän turvallisuutta ja luotettavuutta rajoittaa useiden kehittyneiden teknisten toimintojen puuttuminen. Näitä ovat "Semanttinen Anonymisointi", "Upotusten Eheyden Tarkistus" ja "Uudelleensijoitusmalli". Lisäksi on kriittistä tunnustaa, että prototyypissä monet kontrollit (erityisesti Teknisessä ja Behavioraalisessa kerroksessa) on toteutettu kehotepohjaisina simulaatioina, jotka emuloivat tuotantoympäristön teknisiä kontrolleja, mutta eivät korvaa niitä (vrt. Jia ym. 2025).</w:t>
      </w:r>
    </w:p>
    <w:p w14:paraId="6A4AA7A3" w14:textId="77777777" w:rsidR="00691B61" w:rsidRDefault="00691B61" w:rsidP="00691B61">
      <w:pPr>
        <w:pStyle w:val="Otsikko4"/>
      </w:pPr>
      <w:r>
        <w:t>2.4.2 Tekninen Kontrollikerros</w:t>
      </w:r>
    </w:p>
    <w:p w14:paraId="4D0E00F7" w14:textId="3E32C90C"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Ensimmäinen puolustuslinja suojaa ulkoisilta teknisiltä uhilta. Tämä kerros toteutetaan operatiivisen prosessin Vartija-agentin toimesta (ks. Luku 2.3.2). Vartija-agentti toimii turvaporttina, joka suorittaa syötteiden validoinnin ja puhdistuksen.</w:t>
      </w:r>
    </w:p>
    <w:p w14:paraId="2D47DB06" w14:textId="77777777" w:rsidR="00691B61" w:rsidRDefault="00691B61" w:rsidP="00691B61">
      <w:pPr>
        <w:pStyle w:val="Otsikko5"/>
      </w:pPr>
      <w:r>
        <w:t>2.4.2.1 Rakenteellinen Puhdistus (Input Sanitization) ja Datan Normalisointi</w:t>
      </w:r>
    </w:p>
    <w:p w14:paraId="38AA401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 yhdistää turvallisuuskontrollit ja datan eheyden varmistamisen. Ensimmäisenä puolustuslinjana (OWASP Foundation s.a) Vartija-agentin tehtävä on muuntaa kaikki syötteet (esim. PDF, DOCX) raakatekstiksi. Tämä pienentää hyökkäyspinta-alaa ja varmistaa datan yhdenmukaisuuden (OWASP Foundation 2025d). Tähän prosessiin kuuluu pakollinen datan normalisointi, joka on kriittistä merkistön eheyden ja interoperabiliteetin varmistamiseksi, erityisesti manuaalisessa orkestroinnissa (vrt. Luku 5.2.4; W3C 2008). Normalisointi sisältää pakollisen UTF-8-merkistökoodauksen varmistamisen sekä typografisten merkkien (kuten "älykkäiden lainausmerkkien") muuntamisen standardeiksi ASCII-merkeiksi. Tämän jälkeen se poistaa aktiivisesti kaikki tunnetut haitalliset merkit, skriptit ja ohjausmerkit (engl. </w:t>
      </w:r>
      <w:r>
        <w:rPr>
          <w:rFonts w:ascii="Google Sans Text" w:eastAsia="Google Sans Text" w:hAnsi="Google Sans Text" w:cs="Google Sans Text"/>
          <w:i/>
          <w:iCs/>
          <w:color w:val="1F1F1F"/>
        </w:rPr>
        <w:t>control characters</w:t>
      </w:r>
      <w:r>
        <w:rPr>
          <w:rFonts w:ascii="Google Sans Text" w:eastAsia="Google Sans Text" w:hAnsi="Google Sans Text" w:cs="Google Sans Text"/>
          <w:color w:val="1F1F1F"/>
        </w:rPr>
        <w:t>).</w:t>
      </w:r>
    </w:p>
    <w:p w14:paraId="766A3E39" w14:textId="77777777" w:rsidR="00691B61" w:rsidRDefault="00691B61" w:rsidP="00691B61">
      <w:pPr>
        <w:pStyle w:val="Otsikko5"/>
      </w:pPr>
      <w:r>
        <w:t>2.4.2.2 Datan Anonymisointi (OWASP LLM02:2025-torjunta)</w:t>
      </w:r>
    </w:p>
    <w:p w14:paraId="64E1F88E"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vaihe torjuu arkaluontoisen tiedon paljastumista. Vartija-agentin tehtävä on hakea ja peittää tunnistettavat henkilötiedot (PII) monikerroksisesti (vrt. Lison ym. 2021; Li ym. 2024). Prototyyppivaiheessa ulkoisilla kirjastoilla toteutettu deterministinen anonymisointi puuttuu. Tämä korvataan agenttipohjaisella hybridimallilla, joka yhdistää kohdennetut sääntöpohjaiset (RegEx) menetelmät (esim. HETU, sähköposti) kielimallin suorittamaan laajempaan kontekstuaaliseen PII-analyysiin. Tämä mahdollistaa epätyypillisten henkilötietojen tunnistamisen (vrt. Li ym. 2024), vaikka menetelmä sisältääkin stokastisen epävarmuuden.</w:t>
      </w:r>
    </w:p>
    <w:p w14:paraId="2D7C65FF" w14:textId="77777777" w:rsidR="00691B61" w:rsidRDefault="00691B61" w:rsidP="00691B61">
      <w:pPr>
        <w:pStyle w:val="Otsikko4"/>
      </w:pPr>
      <w:r>
        <w:t>2.4.3 Behavioraalinen Kontrollikerros (Kognitiivinen Palomuuri)</w:t>
      </w:r>
    </w:p>
    <w:p w14:paraId="1861AD8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Järjestelmän toinen puolustuslinja on Behavioraalinen Kontrollikerros, joka toimii </w:t>
      </w:r>
      <w:r>
        <w:rPr>
          <w:rFonts w:ascii="Google Sans Text" w:eastAsia="Google Sans Text" w:hAnsi="Google Sans Text" w:cs="Google Sans Text"/>
          <w:b/>
          <w:bCs/>
          <w:color w:val="1F1F1F"/>
        </w:rPr>
        <w:t>Kognitiivisena Palomuurina</w:t>
      </w:r>
      <w:r>
        <w:rPr>
          <w:rFonts w:ascii="Google Sans Text" w:eastAsia="Google Sans Text" w:hAnsi="Google Sans Text" w:cs="Google Sans Text"/>
          <w:color w:val="1F1F1F"/>
        </w:rPr>
        <w:t>. Se on agentteja ohjaava periaatteellinen rajoituskokonaisuus. Tämän kerroksen ensisijaisena tehtävänä on hallita agenttien sisäistä toimintaa, varmistaa prosessin eheys, lieventää kognitiivisia vinoumia ja ohjata holistista arviointia.</w:t>
      </w:r>
    </w:p>
    <w:p w14:paraId="764B9964" w14:textId="77777777" w:rsidR="00691B61" w:rsidRDefault="00691B61" w:rsidP="00691B61">
      <w:pPr>
        <w:pStyle w:val="Otsikko5"/>
      </w:pPr>
      <w:r>
        <w:t>2.4.3.1 Prosessin Eheys ja Toimivallan Rajaaminen</w:t>
      </w:r>
    </w:p>
    <w:p w14:paraId="4D4880BF"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Järjestelmän eheyden varmistamiseksi jokaisen agentin on suoritettava pakollinen, standardoitu validointiprotokolla ennen tehtävänsä aloittamista:</w:t>
      </w:r>
    </w:p>
    <w:p w14:paraId="717FFD1F"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Protokolla 2 (Kolmivaiheinen Validointi):</w:t>
      </w:r>
    </w:p>
    <w:p w14:paraId="561E7104" w14:textId="77777777" w:rsidR="00691B61" w:rsidRDefault="00691B61" w:rsidP="00BF796D">
      <w:pPr>
        <w:numPr>
          <w:ilvl w:val="0"/>
          <w:numId w:val="1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Rakenteellinen eheys ja puhdistus:</w:t>
      </w:r>
      <w:r>
        <w:rPr>
          <w:rFonts w:ascii="Google Sans Text" w:eastAsia="Google Sans Text" w:hAnsi="Google Sans Text" w:cs="Google Sans Text"/>
          <w:color w:val="1F1F1F"/>
        </w:rPr>
        <w:t xml:space="preserve"> Syötteen JSON-muodon validointi ja tarvittaessa virheensietoinen jäsennys (engl. </w:t>
      </w:r>
      <w:r>
        <w:rPr>
          <w:rFonts w:ascii="Google Sans Text" w:eastAsia="Google Sans Text" w:hAnsi="Google Sans Text" w:cs="Google Sans Text"/>
          <w:i/>
          <w:iCs/>
          <w:color w:val="1F1F1F"/>
        </w:rPr>
        <w:t>robust parsing</w:t>
      </w:r>
      <w:r>
        <w:rPr>
          <w:rFonts w:ascii="Google Sans Text" w:eastAsia="Google Sans Text" w:hAnsi="Google Sans Text" w:cs="Google Sans Text"/>
          <w:color w:val="1F1F1F"/>
        </w:rPr>
        <w:t>) eli "aggressiivinen puhdistus". Tämä mekanismi pyrkii pelastamaan JSON-objektin poistamalla tunnettuja formaattivääristymiä (esim. Markdown-jäänteitä).</w:t>
      </w:r>
    </w:p>
    <w:p w14:paraId="68E28FE0" w14:textId="77777777" w:rsidR="00691B61" w:rsidRDefault="00691B61" w:rsidP="00BF796D">
      <w:pPr>
        <w:numPr>
          <w:ilvl w:val="0"/>
          <w:numId w:val="1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Semanttinen eheys (Tarkistussumma):</w:t>
      </w:r>
      <w:r>
        <w:rPr>
          <w:rFonts w:ascii="Google Sans Text" w:eastAsia="Google Sans Text" w:hAnsi="Google Sans Text" w:cs="Google Sans Text"/>
          <w:color w:val="1F1F1F"/>
        </w:rPr>
        <w:t xml:space="preserve"> Datan sisällön vertaaminen edellisen vaiheen generoimaan semanttiseen tarkistussummaan (ks. Luku 5.2.4).</w:t>
      </w:r>
    </w:p>
    <w:p w14:paraId="56B67404" w14:textId="77777777" w:rsidR="00691B61" w:rsidRDefault="00691B61" w:rsidP="00BF796D">
      <w:pPr>
        <w:numPr>
          <w:ilvl w:val="0"/>
          <w:numId w:val="1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Rakenteellinen skeptisyys:</w:t>
      </w:r>
      <w:r>
        <w:rPr>
          <w:rFonts w:ascii="Google Sans Text" w:eastAsia="Google Sans Text" w:hAnsi="Google Sans Text" w:cs="Google Sans Text"/>
          <w:color w:val="1F1F1F"/>
        </w:rPr>
        <w:t xml:space="preserve"> Syötteen rakenteen kriittinen tarkastelu anomaliatunnisteiden havaitsemiseksi, mikä toimii sekundaarisena suojana kehotemurtoja (LLM01) vastaan.</w:t>
      </w:r>
    </w:p>
    <w:p w14:paraId="308DB005" w14:textId="5596636B" w:rsidR="00691B61" w:rsidRDefault="00691B61" w:rsidP="00BF796D">
      <w:pPr>
        <w:numPr>
          <w:ilvl w:val="0"/>
          <w:numId w:val="19"/>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Syötteen validoinnin parhaat käytännöt, </w:t>
      </w:r>
      <w:r w:rsidR="004C4DDC" w:rsidRPr="004C4DDC">
        <w:rPr>
          <w:rFonts w:ascii="Google Sans Text" w:eastAsia="Google Sans Text" w:hAnsi="Google Sans Text" w:cs="Google Sans Text"/>
          <w:color w:val="1F1F1F"/>
        </w:rPr>
        <w:t>(OWASP Foundation s.a.)</w:t>
      </w:r>
      <w:r>
        <w:rPr>
          <w:rFonts w:ascii="Google Sans Text" w:eastAsia="Google Sans Text" w:hAnsi="Google Sans Text" w:cs="Google Sans Text"/>
          <w:color w:val="1F1F1F"/>
        </w:rPr>
        <w:t>.</w:t>
      </w:r>
    </w:p>
    <w:p w14:paraId="46A67F3E" w14:textId="77777777" w:rsidR="00691B61" w:rsidRDefault="00691B61" w:rsidP="00BF796D">
      <w:pPr>
        <w:numPr>
          <w:ilvl w:val="0"/>
          <w:numId w:val="19"/>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Vartija-agentti, Analyytikko-agentti, Loogikko-agentti, Looginen Falsifioija-agentti, Faktuaalinen ja Eettinen Valvoja-agentti, Kausaalinen Analyytikko-agentti, Performatiivisuuden Tunnistaja-agentti, Tuomari-agentti, XAI-Raportoija-agentti.</w:t>
      </w:r>
    </w:p>
    <w:p w14:paraId="7C6C35AD"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Lisäksi tiedonhankinnan eheyden varmistamiseksi sovelletaan seuraavaa protokollaa:</w:t>
      </w:r>
    </w:p>
    <w:p w14:paraId="5E542AFA"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Protokolla 3 (RFI-Protokolla - Tiedonhankinta):</w:t>
      </w:r>
      <w:r>
        <w:rPr>
          <w:rFonts w:ascii="Google Sans Text" w:eastAsia="Google Sans Text" w:hAnsi="Google Sans Text" w:cs="Google Sans Text"/>
          <w:color w:val="1F1F1F"/>
        </w:rPr>
        <w:t xml:space="preserve"> Agentti suorittaa kohdennetun uusintahaun (Request for Information Protocol). Prototyypissä tämä toteutetaan simuloituna hakuna (Simulated Retrieval) käyttäen mallin sisäistä tietämystä ja kontekstin ristiintarkistusta.</w:t>
      </w:r>
    </w:p>
    <w:p w14:paraId="5E019FD8" w14:textId="77777777" w:rsidR="00691B61" w:rsidRDefault="00691B61" w:rsidP="00BF796D">
      <w:pPr>
        <w:numPr>
          <w:ilvl w:val="0"/>
          <w:numId w:val="20"/>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Iteratiivinen ja dynaaminen tiedonhaku, (vrt. Trivedi ym. 2024).</w:t>
      </w:r>
    </w:p>
    <w:p w14:paraId="7F5E184D" w14:textId="77777777" w:rsidR="00691B61" w:rsidRDefault="00691B61" w:rsidP="00BF796D">
      <w:pPr>
        <w:numPr>
          <w:ilvl w:val="0"/>
          <w:numId w:val="20"/>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Faktuaalinen ja Eettinen Valvoja-agentti.</w:t>
      </w:r>
    </w:p>
    <w:p w14:paraId="57D7455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Puolustusstrategia hyödyntää redundanssia. Kaikkia agentteja velvoitetaan ylläpitämään rakenteellista skeptisyyttä. Lisäksi sovelletaan menetelmää:</w:t>
      </w:r>
    </w:p>
    <w:p w14:paraId="788B44A9"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Menetelmä 2 (Ristiinvalidoiva Päättelyketju / Cross-Validating Chain-of-Thought):</w:t>
      </w:r>
      <w:r>
        <w:rPr>
          <w:rFonts w:ascii="Google Sans Text" w:eastAsia="Google Sans Text" w:hAnsi="Google Sans Text" w:cs="Google Sans Text"/>
          <w:color w:val="1F1F1F"/>
        </w:rPr>
        <w:t xml:space="preserve"> Agentit pakotetaan validoimaan edeltävän agentin päättelyn looginen </w:t>
      </w:r>
      <w:r>
        <w:rPr>
          <w:rFonts w:ascii="Google Sans Text" w:eastAsia="Google Sans Text" w:hAnsi="Google Sans Text" w:cs="Google Sans Text"/>
          <w:color w:val="1F1F1F"/>
        </w:rPr>
        <w:lastRenderedPageBreak/>
        <w:t>johdonmukaisuus ja ankkurointi todistusaineistoon ennen oman prosessinsa käynnistämistä.</w:t>
      </w:r>
    </w:p>
    <w:p w14:paraId="11D5FA7D" w14:textId="06129E55" w:rsidR="00691B61" w:rsidRDefault="00691B61" w:rsidP="00BF796D">
      <w:pPr>
        <w:numPr>
          <w:ilvl w:val="0"/>
          <w:numId w:val="21"/>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Päättelyketjun looginen validointi, </w:t>
      </w:r>
      <w:r w:rsidR="00A52D6A" w:rsidRPr="00A52D6A">
        <w:rPr>
          <w:rFonts w:ascii="Google Sans Text" w:eastAsia="Google Sans Text" w:hAnsi="Google Sans Text" w:cs="Google Sans Text"/>
          <w:color w:val="1F1F1F"/>
        </w:rPr>
        <w:t>(Ye ym. 2025; Cemri ym. 2025)</w:t>
      </w:r>
      <w:r>
        <w:rPr>
          <w:rFonts w:ascii="Google Sans Text" w:eastAsia="Google Sans Text" w:hAnsi="Google Sans Text" w:cs="Google Sans Text"/>
          <w:color w:val="1F1F1F"/>
        </w:rPr>
        <w:t>.</w:t>
      </w:r>
    </w:p>
    <w:p w14:paraId="58F740E2" w14:textId="77777777" w:rsidR="00691B61" w:rsidRDefault="00691B61" w:rsidP="00BF796D">
      <w:pPr>
        <w:numPr>
          <w:ilvl w:val="0"/>
          <w:numId w:val="21"/>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Analyytikko-agentti, Loogikko-agentti, Looginen Falsifioija-agentti, Faktuaalinen ja Eettinen Valvoja-agentti, Kausaalinen Analyytikko-agentti, Performatiivisuuden Tunnistaja-agentti, Tuomari-agentti, XAI-Raportoija-agentti.</w:t>
      </w:r>
    </w:p>
    <w:p w14:paraId="20811624"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Lisäksi järjestelmä asettaa tiukat rajoitteet estääkseen toimivallan ylittymisen (engl. </w:t>
      </w:r>
      <w:r>
        <w:rPr>
          <w:rFonts w:ascii="Google Sans Text" w:eastAsia="Google Sans Text" w:hAnsi="Google Sans Text" w:cs="Google Sans Text"/>
          <w:i/>
          <w:iCs/>
          <w:color w:val="1F1F1F"/>
        </w:rPr>
        <w:t>excessive agency</w:t>
      </w:r>
      <w:r>
        <w:rPr>
          <w:rFonts w:ascii="Google Sans Text" w:eastAsia="Google Sans Text" w:hAnsi="Google Sans Text" w:cs="Google Sans Text"/>
          <w:color w:val="1F1F1F"/>
        </w:rPr>
        <w:t>) (OWASP Foundation 2025d).</w:t>
      </w:r>
    </w:p>
    <w:p w14:paraId="0B33BB29"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Samalla ehkäistään systeemisiä riskejä, kuten roolivuotoa (engl. </w:t>
      </w:r>
      <w:r>
        <w:rPr>
          <w:rFonts w:ascii="Google Sans Text" w:eastAsia="Google Sans Text" w:hAnsi="Google Sans Text" w:cs="Google Sans Text"/>
          <w:i/>
          <w:iCs/>
          <w:color w:val="1F1F1F"/>
        </w:rPr>
        <w:t>role-bleed</w:t>
      </w:r>
      <w:r>
        <w:rPr>
          <w:rFonts w:ascii="Google Sans Text" w:eastAsia="Google Sans Text" w:hAnsi="Google Sans Text" w:cs="Google Sans Text"/>
          <w:color w:val="1F1F1F"/>
        </w:rPr>
        <w:t>), jossa agentti ylittää sille määritellyn kognitiivisen roolin rajat (Yeager.ai 2023).</w:t>
      </w:r>
    </w:p>
    <w:p w14:paraId="10952F51" w14:textId="152D6A5B" w:rsidR="008C4362" w:rsidRPr="008C4362" w:rsidRDefault="008C4362" w:rsidP="00566E11">
      <w:pPr>
        <w:pStyle w:val="Otsikko5"/>
      </w:pPr>
      <w:r w:rsidRPr="008C4362">
        <w:t>2.4.3.2 Operatiiviset Mandaatit (Perustuslaki)</w:t>
      </w:r>
    </w:p>
    <w:p w14:paraId="4644FD75" w14:textId="77777777" w:rsidR="008C4362" w:rsidRPr="008C4362" w:rsidRDefault="008C4362" w:rsidP="00566E11">
      <w:pPr>
        <w:pBdr>
          <w:top w:val="nil"/>
          <w:left w:val="nil"/>
          <w:bottom w:val="nil"/>
          <w:right w:val="nil"/>
          <w:between w:val="nil"/>
        </w:pBdr>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color w:val="1F1F1F"/>
        </w:rPr>
        <w:t>Kognitiivista Palomuuria ylläpidetään neljällä peruuttamattomalla mandaatilla, jotka on injektoitu jokaisen agentin "sieluun" (System Prompt). Nämä ovat hierarkkisesti kaikkien muiden ohjeiden yläpuolella ja toimivat järjestelmän perustuslakina:</w:t>
      </w:r>
    </w:p>
    <w:p w14:paraId="5FBC52D6"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Mandaatti 1 (Järjestelmä 2 -Pakko / System 2 Mandatory):</w:t>
      </w:r>
      <w:r w:rsidRPr="008C4362">
        <w:rPr>
          <w:rFonts w:ascii="Google Sans Text" w:eastAsia="Google Sans Text" w:hAnsi="Google Sans Text" w:cs="Google Sans Text"/>
          <w:color w:val="1F1F1F"/>
        </w:rPr>
        <w:t xml:space="preserve"> Agentin on käytettävä hidasta, deliberatiivista päättelyä (System 2). Nopea, intuitiivinen vastaaminen (System 1) on kielletty. Agentin on tuotettava 'sisäistä monologia' (reasoning trace) ennen lopputuloksen generointia. Tämä mahdollistaa mm. Jäsennellyn Erimielisyyden (JEM) ylläpidon.</w:t>
      </w:r>
    </w:p>
    <w:p w14:paraId="56C2B3B5" w14:textId="48A9F3D6" w:rsid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Mandaatti 2 (Vinoumien Torjunta / Bias Prevention):</w:t>
      </w:r>
      <w:r w:rsidRPr="008C4362">
        <w:rPr>
          <w:rFonts w:ascii="Google Sans Text" w:eastAsia="Google Sans Text" w:hAnsi="Google Sans Text" w:cs="Google Sans Text"/>
          <w:color w:val="1F1F1F"/>
        </w:rPr>
        <w:t xml:space="preserve"> Agentin on aktiivisesti tunnistettava ja kumottava omat kognitiiviset vinoumansa, erityisesti vahvistusvinouma (Confirmation Bias) ja myötäilyvinouma (Sycophancy).</w:t>
      </w:r>
      <w:r w:rsidR="003F7FD1" w:rsidRPr="003F7FD1">
        <w:t xml:space="preserve"> </w:t>
      </w:r>
      <w:r w:rsidR="003F7FD1" w:rsidRPr="003F7FD1">
        <w:rPr>
          <w:rFonts w:ascii="Google Sans Text" w:eastAsia="Google Sans Text" w:hAnsi="Google Sans Text" w:cs="Google Sans Text"/>
          <w:color w:val="1F1F1F"/>
        </w:rPr>
        <w:t>Se torjuu esimerkiksi seuraavia vinoumia:</w:t>
      </w:r>
    </w:p>
    <w:p w14:paraId="5C2F0822"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Auktoriteettivinoumaa (engl. </w:t>
      </w:r>
      <w:r>
        <w:rPr>
          <w:rFonts w:ascii="Google Sans Text" w:eastAsia="Google Sans Text" w:hAnsi="Google Sans Text" w:cs="Google Sans Text"/>
          <w:i/>
          <w:iCs/>
          <w:color w:val="1F1F1F"/>
        </w:rPr>
        <w:t>authority bias</w:t>
      </w:r>
      <w:r>
        <w:rPr>
          <w:rFonts w:ascii="Google Sans Text" w:eastAsia="Google Sans Text" w:hAnsi="Google Sans Text" w:cs="Google Sans Text"/>
          <w:color w:val="1F1F1F"/>
        </w:rPr>
        <w:t>) (Wang ym. 2023).</w:t>
      </w:r>
    </w:p>
    <w:p w14:paraId="1357E28C"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Monisanaisuusvinoumaa (engl. </w:t>
      </w:r>
      <w:r>
        <w:rPr>
          <w:rFonts w:ascii="Google Sans Text" w:eastAsia="Google Sans Text" w:hAnsi="Google Sans Text" w:cs="Google Sans Text"/>
          <w:i/>
          <w:iCs/>
          <w:color w:val="1F1F1F"/>
        </w:rPr>
        <w:t>verbosity bias</w:t>
      </w:r>
      <w:r>
        <w:rPr>
          <w:rFonts w:ascii="Google Sans Text" w:eastAsia="Google Sans Text" w:hAnsi="Google Sans Text" w:cs="Google Sans Text"/>
          <w:color w:val="1F1F1F"/>
        </w:rPr>
        <w:t>) (Saito ym. 2023).</w:t>
      </w:r>
    </w:p>
    <w:p w14:paraId="2D9ADD17"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Vahvistusvinoumaa (engl. </w:t>
      </w:r>
      <w:r>
        <w:rPr>
          <w:rFonts w:ascii="Google Sans Text" w:eastAsia="Google Sans Text" w:hAnsi="Google Sans Text" w:cs="Google Sans Text"/>
          <w:i/>
          <w:iCs/>
          <w:color w:val="1F1F1F"/>
        </w:rPr>
        <w:t>confirmation bias</w:t>
      </w:r>
      <w:r>
        <w:rPr>
          <w:rFonts w:ascii="Google Sans Text" w:eastAsia="Google Sans Text" w:hAnsi="Google Sans Text" w:cs="Google Sans Text"/>
          <w:color w:val="1F1F1F"/>
        </w:rPr>
        <w:t>) (Kahneman 2011; Talboy &amp; Fuller 2023).</w:t>
      </w:r>
    </w:p>
    <w:p w14:paraId="29209918"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Myötäilyvinoumaa (engl. </w:t>
      </w:r>
      <w:r>
        <w:rPr>
          <w:rFonts w:ascii="Google Sans Text" w:eastAsia="Google Sans Text" w:hAnsi="Google Sans Text" w:cs="Google Sans Text"/>
          <w:i/>
          <w:iCs/>
          <w:color w:val="1F1F1F"/>
        </w:rPr>
        <w:t>sycophancy bias</w:t>
      </w:r>
      <w:r>
        <w:rPr>
          <w:rFonts w:ascii="Google Sans Text" w:eastAsia="Google Sans Text" w:hAnsi="Google Sans Text" w:cs="Google Sans Text"/>
          <w:color w:val="1F1F1F"/>
        </w:rPr>
        <w:t>) (Perez ym. 2022b).</w:t>
      </w:r>
    </w:p>
    <w:p w14:paraId="629DEA1C"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Ankkurointivaikutusta (engl. </w:t>
      </w:r>
      <w:r>
        <w:rPr>
          <w:rFonts w:ascii="Google Sans Text" w:eastAsia="Google Sans Text" w:hAnsi="Google Sans Text" w:cs="Google Sans Text"/>
          <w:i/>
          <w:iCs/>
          <w:color w:val="1F1F1F"/>
        </w:rPr>
        <w:t>anchoring effect</w:t>
      </w:r>
      <w:r>
        <w:rPr>
          <w:rFonts w:ascii="Google Sans Text" w:eastAsia="Google Sans Text" w:hAnsi="Google Sans Text" w:cs="Google Sans Text"/>
          <w:color w:val="1F1F1F"/>
        </w:rPr>
        <w:t>) (Kahneman 2011).</w:t>
      </w:r>
    </w:p>
    <w:p w14:paraId="5F2B1D72"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Itsetehostusvinoumaa (engl. </w:t>
      </w:r>
      <w:r>
        <w:rPr>
          <w:rFonts w:ascii="Google Sans Text" w:eastAsia="Google Sans Text" w:hAnsi="Google Sans Text" w:cs="Google Sans Text"/>
          <w:i/>
          <w:iCs/>
          <w:color w:val="1F1F1F"/>
        </w:rPr>
        <w:t>self-enhancement Bias</w:t>
      </w:r>
      <w:r>
        <w:rPr>
          <w:rFonts w:ascii="Google Sans Text" w:eastAsia="Google Sans Text" w:hAnsi="Google Sans Text" w:cs="Google Sans Text"/>
          <w:color w:val="1F1F1F"/>
        </w:rPr>
        <w:t>) (Dufner ym. 2019).</w:t>
      </w:r>
    </w:p>
    <w:p w14:paraId="0C921B53" w14:textId="45836978" w:rsidR="0057138D" w:rsidRPr="008C4362"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Saatavuusvinoumaa ja Kehystysvaikutusta (engl. </w:t>
      </w:r>
      <w:r>
        <w:rPr>
          <w:rFonts w:ascii="Google Sans Text" w:eastAsia="Google Sans Text" w:hAnsi="Google Sans Text" w:cs="Google Sans Text"/>
          <w:i/>
          <w:iCs/>
          <w:color w:val="1F1F1F"/>
        </w:rPr>
        <w:t>availability/framing bias</w:t>
      </w:r>
      <w:r>
        <w:rPr>
          <w:rFonts w:ascii="Google Sans Text" w:eastAsia="Google Sans Text" w:hAnsi="Google Sans Text" w:cs="Google Sans Text"/>
          <w:color w:val="1F1F1F"/>
        </w:rPr>
        <w:t>) (Tversky &amp; Kahneman 1974).</w:t>
      </w:r>
    </w:p>
    <w:p w14:paraId="06750A0A"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Mandaatti 3 (Insinöörimäinen Nöyryys / Engineering Humility):</w:t>
      </w:r>
      <w:r w:rsidRPr="008C4362">
        <w:rPr>
          <w:rFonts w:ascii="Google Sans Text" w:eastAsia="Google Sans Text" w:hAnsi="Google Sans Text" w:cs="Google Sans Text"/>
          <w:color w:val="1F1F1F"/>
        </w:rPr>
        <w:t xml:space="preserve"> Agentin on tunnustettava tietonsa rajat. Hallusinaatio on fataali virhe. Jos tietoa ei ole, se on myönnettävä (Unknown Unknowns).</w:t>
      </w:r>
    </w:p>
    <w:p w14:paraId="530EC898"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lastRenderedPageBreak/>
        <w:t>Mandaatti 4 (Performatiivisuuden Tunnistus / Anti-Goodhart):</w:t>
      </w:r>
      <w:r w:rsidRPr="008C4362">
        <w:rPr>
          <w:rFonts w:ascii="Google Sans Text" w:eastAsia="Google Sans Text" w:hAnsi="Google Sans Text" w:cs="Google Sans Text"/>
          <w:color w:val="1F1F1F"/>
        </w:rPr>
        <w:t xml:space="preserve"> Agentin on tunnistettava yritykset pelata järjestelmää (Goodhartin laki). Pinnallinen muodon matkiminen ei ole mestaruutta.</w:t>
      </w:r>
    </w:p>
    <w:p w14:paraId="79325A70" w14:textId="77777777" w:rsidR="008C4362" w:rsidRPr="008C4362" w:rsidRDefault="008C4362" w:rsidP="001A08E6">
      <w:pPr>
        <w:pStyle w:val="Otsikko5"/>
      </w:pPr>
      <w:r w:rsidRPr="008C4362">
        <w:t>2.4.3.3 Säännöt (Rules of Engagement)</w:t>
      </w:r>
    </w:p>
    <w:p w14:paraId="1BC4781F" w14:textId="77777777" w:rsidR="008C4362" w:rsidRPr="008C4362" w:rsidRDefault="008C4362" w:rsidP="001A08E6">
      <w:pPr>
        <w:pBdr>
          <w:top w:val="nil"/>
          <w:left w:val="nil"/>
          <w:bottom w:val="nil"/>
          <w:right w:val="nil"/>
          <w:between w:val="nil"/>
        </w:pBdr>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color w:val="1F1F1F"/>
        </w:rPr>
        <w:t>Mandaattien lisäksi järjestelmä noudattaa tarkkaa säännöstöä, joka ohjaa agenttien välistä vuorovaikutusta ja päätöksentekoa:</w:t>
      </w:r>
    </w:p>
    <w:p w14:paraId="5B40F36F"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Sääntö 1 (Luottamuksen Kehä / Trust Circle):</w:t>
      </w:r>
      <w:r w:rsidRPr="008C4362">
        <w:rPr>
          <w:rFonts w:ascii="Google Sans Text" w:eastAsia="Google Sans Text" w:hAnsi="Google Sans Text" w:cs="Google Sans Text"/>
          <w:color w:val="1F1F1F"/>
        </w:rPr>
        <w:t xml:space="preserve"> Vain Vartija-agentin (Guard) merkitsemä data on luotettavaa. Agentit eivät saa luottaa syötteeseen, josta puuttuu kryptografinen (tai simuloitu) eheysleima.</w:t>
      </w:r>
    </w:p>
    <w:p w14:paraId="65C7CFAD"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Sääntö 2 (Toimivalta / Jurisdiction):</w:t>
      </w:r>
      <w:r w:rsidRPr="008C4362">
        <w:rPr>
          <w:rFonts w:ascii="Google Sans Text" w:eastAsia="Google Sans Text" w:hAnsi="Google Sans Text" w:cs="Google Sans Text"/>
          <w:color w:val="1F1F1F"/>
        </w:rPr>
        <w:t xml:space="preserve"> Agentti ei saa keksiä faktoja tyhjästä. Kaiken analyysin on ankkuroiduttava syötettyyn dataan (Keskusteluhistoria, Lopputuote, Reflektio).</w:t>
      </w:r>
    </w:p>
    <w:p w14:paraId="3D76FE55"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Sääntö 3 (Substanssi &gt; Muoto / Substance over Style):</w:t>
      </w:r>
      <w:r w:rsidRPr="008C4362">
        <w:rPr>
          <w:rFonts w:ascii="Google Sans Text" w:eastAsia="Google Sans Text" w:hAnsi="Google Sans Text" w:cs="Google Sans Text"/>
          <w:color w:val="1F1F1F"/>
        </w:rPr>
        <w:t xml:space="preserve"> Arvioinnin on perustuttava asiasisältöön, ei kielenhuollolliseen sujuvuuteen tai ulkoasuun. Tämä sääntö lievittää esteettistä vinoumaa.</w:t>
      </w:r>
    </w:p>
    <w:p w14:paraId="1907DE98"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Sääntö 4 (Epäilyttävä Täydellisyys / Suspicious Perfection):</w:t>
      </w:r>
      <w:r w:rsidRPr="008C4362">
        <w:rPr>
          <w:rFonts w:ascii="Google Sans Text" w:eastAsia="Google Sans Text" w:hAnsi="Google Sans Text" w:cs="Google Sans Text"/>
          <w:color w:val="1F1F1F"/>
        </w:rPr>
        <w:t xml:space="preserve"> Jos prosessi on kitkaton ja virheetön, se on epäilyttävää. Aito oppiminen sisältää virheitä. Täydellisyys liputetaan anomaliana.</w:t>
      </w:r>
    </w:p>
    <w:p w14:paraId="5DF32D48"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Sääntö 5 (Hauraus / Epistemic Uncertainty):</w:t>
      </w:r>
      <w:r w:rsidRPr="008C4362">
        <w:rPr>
          <w:rFonts w:ascii="Google Sans Text" w:eastAsia="Google Sans Text" w:hAnsi="Google Sans Text" w:cs="Google Sans Text"/>
          <w:color w:val="1F1F1F"/>
        </w:rPr>
        <w:t xml:space="preserve"> XAI-raportin on aina eriteltävä epävarmuuden lähteet. Väärä varmuus on pahempaa kuin tietämättömyys.</w:t>
      </w:r>
    </w:p>
    <w:p w14:paraId="5D7B3639" w14:textId="793CAED6" w:rsidR="00691B61"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Sääntö 6 (Falsifiointi / Falsification):</w:t>
      </w:r>
      <w:r w:rsidRPr="008C4362">
        <w:rPr>
          <w:rFonts w:ascii="Google Sans Text" w:eastAsia="Google Sans Text" w:hAnsi="Google Sans Text" w:cs="Google Sans Text"/>
          <w:color w:val="1F1F1F"/>
        </w:rPr>
        <w:t xml:space="preserve"> Falsifiointi on ensisijaista verifiointiin nähden. Yksi todistettu virhe kumoaa sata kaunista lausetta (Popper 1934).</w:t>
      </w:r>
    </w:p>
    <w:p w14:paraId="5ADBFF2C" w14:textId="77777777" w:rsidR="00691B61" w:rsidRDefault="00691B61" w:rsidP="00691B61">
      <w:pPr>
        <w:pStyle w:val="Otsikko4"/>
      </w:pPr>
      <w:r>
        <w:t>2.4.4 Hallinnollinen Kontrollikerros (Ihmisvalvonta, HITL)</w:t>
      </w:r>
    </w:p>
    <w:p w14:paraId="44D92C5A"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Viimeinen kontrollitaso auditoi ja valvoo prosessia. Hallintamallin kulmakivi on pakollinen Ihmisvalvonta (engl. </w:t>
      </w:r>
      <w:r>
        <w:rPr>
          <w:rFonts w:ascii="Google Sans Text" w:eastAsia="Google Sans Text" w:hAnsi="Google Sans Text" w:cs="Google Sans Text"/>
          <w:i/>
          <w:iCs/>
          <w:color w:val="1F1F1F"/>
        </w:rPr>
        <w:t>Human-in-the-Loop</w:t>
      </w:r>
      <w:r>
        <w:rPr>
          <w:rFonts w:ascii="Google Sans Text" w:eastAsia="Google Sans Text" w:hAnsi="Google Sans Text" w:cs="Google Sans Text"/>
          <w:color w:val="1F1F1F"/>
        </w:rPr>
        <w:t>, HITL), joka toimii ylimpänä suojana monimutkaisia uhkia vastaan. Sen toiminta perustuu valvontaohjattuun automaatioon ja heijastelee EU:n tekoälysääntelyn periaatteita (AI Act, Art. 14) (Euroopan komissio 2024a).</w:t>
      </w:r>
    </w:p>
    <w:p w14:paraId="5A874BB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EU:n eettiset ohjeet määrittelevät valvonnan kolmitasoiseksi: "Human-in-the-Loop" (suom. ihminen prosessissa mukana), "Human-on-the-Loop" (suom. ihminen valvomassa prosessia) sekä "Human-in-Command" (suom. ihminen ohjaamassa prosessia) (Euroopan komission korkean tason asiantuntijaryhmä 2019). Valvonnan tulee ulottua taktisesta väliintulosta strategiseen hallintaan (Pfeifer 2025). Ihmisen rooli on toimia järjestelmän strategisena valvojana ja ylimpänä auktoriteettina.</w:t>
      </w:r>
    </w:p>
    <w:p w14:paraId="13708F37" w14:textId="77777777" w:rsidR="00691B61" w:rsidRDefault="00691B61" w:rsidP="00691B61">
      <w:pPr>
        <w:pStyle w:val="Otsikko5"/>
      </w:pPr>
      <w:r>
        <w:lastRenderedPageBreak/>
        <w:t>2.4.4.1 Automaatioharhan Torjunta</w:t>
      </w:r>
    </w:p>
    <w:p w14:paraId="6032DB63"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HITL-varmistaja on altis automaatioharhalle (Luku 5.3.1). Tämän torjumiseksi järjestelmä soveltaa menetelmää:</w:t>
      </w:r>
    </w:p>
    <w:p w14:paraId="1A175DD4"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Menetelmä 3 (Kysymyksiin ohjaava raportointi):</w:t>
      </w:r>
      <w:r>
        <w:rPr>
          <w:rFonts w:ascii="Google Sans Text" w:eastAsia="Google Sans Text" w:hAnsi="Google Sans Text" w:cs="Google Sans Text"/>
          <w:color w:val="1F1F1F"/>
        </w:rPr>
        <w:t xml:space="preserve"> Raporttipohja ei ole passiivinen tiedonanto, vaan se pakottaa ihmisvalvojan aktiiviseen kognitiiviseen työhön. Tämä mekanismi on toteutettu siten, että XAI-Raportoija-agentti generoi "Kriittisiä Auditointikysymyksiä", joihin ihmisvalvojan on vastattava, erityisesti koskien JEM-erimielisyyksiä (Mandaatti 1).</w:t>
      </w:r>
    </w:p>
    <w:p w14:paraId="0D7740F8" w14:textId="1EE47CFC" w:rsidR="00691B61" w:rsidRDefault="00691B61" w:rsidP="00BF796D">
      <w:pPr>
        <w:numPr>
          <w:ilvl w:val="0"/>
          <w:numId w:val="24"/>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w:t>
      </w:r>
      <w:r w:rsidR="0016016A" w:rsidRPr="0016016A">
        <w:rPr>
          <w:rFonts w:ascii="Google Sans Text" w:eastAsia="Google Sans Text" w:hAnsi="Google Sans Text" w:cs="Google Sans Text"/>
          <w:color w:val="1F1F1F"/>
        </w:rPr>
        <w:t>Automaatioharhan aktiivinen torjunta ja kognitiivinen pakote (Parasuraman &amp; Riley 1997)</w:t>
      </w:r>
      <w:r w:rsidR="0016016A">
        <w:rPr>
          <w:rFonts w:ascii="Google Sans Text" w:eastAsia="Google Sans Text" w:hAnsi="Google Sans Text" w:cs="Google Sans Text"/>
          <w:color w:val="1F1F1F"/>
        </w:rPr>
        <w:t>.</w:t>
      </w:r>
    </w:p>
    <w:p w14:paraId="3304315A" w14:textId="77777777" w:rsidR="00691B61" w:rsidRDefault="00691B61" w:rsidP="00BF796D">
      <w:pPr>
        <w:numPr>
          <w:ilvl w:val="0"/>
          <w:numId w:val="24"/>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XAI-Raportoija-agentti, Ihmisvalvoja (HITL).</w:t>
      </w:r>
    </w:p>
    <w:p w14:paraId="42E6199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XAI-raportti pysäyttää päätöksenteon vaatimalla ihmisvahvistusta ennen lopullista hyväksyntää. Esimerkiksi: "HITL-RATKAISU VAADITAAN: Kriitikko väittää X, Loogikko väittää Y. Kumpi argumentti on paremmin tuettu todisteella Z?" Tämä varmistaa ihmisen aktiivisen osallistumisen. HITL-varmistaja tekee lopullisen, vastuullisen päätöksen.</w:t>
      </w:r>
    </w:p>
    <w:p w14:paraId="106FC1A5" w14:textId="77777777" w:rsidR="00691B61" w:rsidRDefault="00691B61" w:rsidP="00691B61">
      <w:pPr>
        <w:pStyle w:val="Otsikko5"/>
      </w:pPr>
      <w:r>
        <w:t>2.4.4.2 Muut Hallinnolliset Kontrollit</w:t>
      </w:r>
    </w:p>
    <w:p w14:paraId="1648E134" w14:textId="3E6D376A" w:rsidR="00250249" w:rsidRPr="00F54C7F" w:rsidRDefault="00691B61" w:rsidP="00F54C7F">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kerros hallitsee myös muita systeemisiä riskejä hallinnollisilla käytännöillä. Turvaton tuotoksen käsittely (LLM05:2025) torjutaan tulosteen koodauksella (OWASP Foundation 2025c). Toimitusketjun haavoittuvuuksia (LLM03:2025) hallitaan LLMOps-käytännöillä (Kreuzberger ym. 2023). Opetusdatan myrkyttäminen (LLM04:2025) puolestaan estetään käyttämällä vain ihmisen hyväksymää dataa (D'Angelo 2025).</w:t>
      </w:r>
    </w:p>
    <w:p w14:paraId="6EDAFE2F" w14:textId="77777777" w:rsidR="00250249" w:rsidRPr="00C065DD" w:rsidRDefault="006C6159" w:rsidP="00CA7476">
      <w:pPr>
        <w:pStyle w:val="Otsikko2"/>
        <w:spacing w:before="0" w:after="120" w:line="276" w:lineRule="auto"/>
        <w:rPr>
          <w:rFonts w:ascii="Google Sans Text" w:hAnsi="Google Sans Text"/>
          <w:lang w:val="en-US"/>
        </w:rPr>
      </w:pPr>
      <w:bookmarkStart w:id="0" w:name="_lk0yc6a76izu" w:colFirst="0" w:colLast="0"/>
      <w:bookmarkEnd w:id="0"/>
      <w:r w:rsidRPr="00C065DD">
        <w:rPr>
          <w:rFonts w:ascii="Google Sans Text" w:hAnsi="Google Sans Text"/>
          <w:lang w:val="en-US"/>
        </w:rPr>
        <w:t>Lähdeluettelo</w:t>
      </w:r>
    </w:p>
    <w:p w14:paraId="58B7539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Acemoglu, Daron &amp; Restrepo, Pascual. 2018: The race between man and machine: Implications of technology for growth, factor shares, and employment. </w:t>
      </w:r>
      <w:r w:rsidRPr="00C822A1">
        <w:rPr>
          <w:rFonts w:ascii="Google Sans Text" w:eastAsia="Google Sans Text" w:hAnsi="Google Sans Text" w:cs="Google Sans Text"/>
          <w:i/>
          <w:iCs/>
          <w:color w:val="1F1F1F"/>
          <w:lang w:val="en-US"/>
        </w:rPr>
        <w:t>American Economic Review</w:t>
      </w:r>
      <w:r w:rsidRPr="00C822A1">
        <w:rPr>
          <w:rFonts w:ascii="Google Sans Text" w:eastAsia="Google Sans Text" w:hAnsi="Google Sans Text" w:cs="Google Sans Text"/>
          <w:color w:val="1F1F1F"/>
          <w:lang w:val="en-US"/>
        </w:rPr>
        <w:t>, 108(6), 1488–1542. DOI: 10.1257/aer.20160696.</w:t>
      </w:r>
    </w:p>
    <w:p w14:paraId="52A1948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Adadi, Amina &amp; Berrada, Mohammed. 2018: Peeking inside the black-box: A survey on explainable artificial intelligence (XAI). </w:t>
      </w:r>
      <w:r w:rsidRPr="00C822A1">
        <w:rPr>
          <w:rFonts w:ascii="Google Sans Text" w:eastAsia="Google Sans Text" w:hAnsi="Google Sans Text" w:cs="Google Sans Text"/>
          <w:i/>
          <w:iCs/>
          <w:color w:val="1F1F1F"/>
          <w:lang w:val="en-US"/>
        </w:rPr>
        <w:t>IEEE Access</w:t>
      </w:r>
      <w:r w:rsidRPr="00C822A1">
        <w:rPr>
          <w:rFonts w:ascii="Google Sans Text" w:eastAsia="Google Sans Text" w:hAnsi="Google Sans Text" w:cs="Google Sans Text"/>
          <w:color w:val="1F1F1F"/>
          <w:lang w:val="en-US"/>
        </w:rPr>
        <w:t>, 6, 52138–52160. DOI: 10.1109/ACCESS.2018.2870052.</w:t>
      </w:r>
    </w:p>
    <w:p w14:paraId="1BCCD81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AERA, APA &amp; NCME. 2014: </w:t>
      </w:r>
      <w:r w:rsidRPr="00C822A1">
        <w:rPr>
          <w:rFonts w:ascii="Google Sans Text" w:eastAsia="Google Sans Text" w:hAnsi="Google Sans Text" w:cs="Google Sans Text"/>
          <w:i/>
          <w:iCs/>
          <w:color w:val="1F1F1F"/>
          <w:lang w:val="en-US"/>
        </w:rPr>
        <w:t>Standards for educational and psychological testing</w:t>
      </w:r>
      <w:r w:rsidRPr="00C822A1">
        <w:rPr>
          <w:rFonts w:ascii="Google Sans Text" w:eastAsia="Google Sans Text" w:hAnsi="Google Sans Text" w:cs="Google Sans Text"/>
          <w:color w:val="1F1F1F"/>
          <w:lang w:val="en-US"/>
        </w:rPr>
        <w:t xml:space="preserve">. Washington, DC: American Educational Research Association. [Verkkojulkaisu]. Saatavilla: </w:t>
      </w:r>
      <w:hyperlink r:id="rId7" w:history="1">
        <w:r w:rsidRPr="00C822A1">
          <w:rPr>
            <w:rStyle w:val="Hyperlinkki"/>
            <w:rFonts w:ascii="Google Sans Text" w:eastAsia="Google Sans Text" w:hAnsi="Google Sans Text" w:cs="Google Sans Text"/>
            <w:lang w:val="en-US"/>
          </w:rPr>
          <w:t>https://www.testingstandards.net/uploads/7/6/6/4/76643089/standards_2014edition.pdf</w:t>
        </w:r>
      </w:hyperlink>
      <w:r w:rsidRPr="00C822A1">
        <w:rPr>
          <w:rFonts w:ascii="Google Sans Text" w:eastAsia="Google Sans Text" w:hAnsi="Google Sans Text" w:cs="Google Sans Text"/>
          <w:color w:val="1F1F1F"/>
          <w:lang w:val="en-US"/>
        </w:rPr>
        <w:t>. [Haettu 14.11.2025].</w:t>
      </w:r>
    </w:p>
    <w:p w14:paraId="1C8AAF4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Agrawal, Ajay; Gans, Joshua &amp; Goldfarb, Avi. 2022: </w:t>
      </w:r>
      <w:r w:rsidRPr="00C822A1">
        <w:rPr>
          <w:rFonts w:ascii="Google Sans Text" w:eastAsia="Google Sans Text" w:hAnsi="Google Sans Text" w:cs="Google Sans Text"/>
          <w:i/>
          <w:iCs/>
          <w:color w:val="1F1F1F"/>
          <w:lang w:val="en-US"/>
        </w:rPr>
        <w:t>Prediction machines: The simple economics of artificial intelligence</w:t>
      </w:r>
      <w:r w:rsidRPr="00C822A1">
        <w:rPr>
          <w:rFonts w:ascii="Google Sans Text" w:eastAsia="Google Sans Text" w:hAnsi="Google Sans Text" w:cs="Google Sans Text"/>
          <w:color w:val="1F1F1F"/>
          <w:lang w:val="en-US"/>
        </w:rPr>
        <w:t>. Boston: Harvard Business Review Press.</w:t>
      </w:r>
    </w:p>
    <w:p w14:paraId="0F7387EC"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lastRenderedPageBreak/>
        <w:t xml:space="preserve">Ahmad, Sultan ym. 2024: A comprehensive review of retrieval-augmented generation (RAG): Key challenges and future directions. </w:t>
      </w:r>
      <w:r w:rsidRPr="00C822A1">
        <w:rPr>
          <w:rFonts w:ascii="Google Sans Text" w:eastAsia="Google Sans Text" w:hAnsi="Google Sans Text" w:cs="Google Sans Text"/>
          <w:i/>
          <w:iCs/>
          <w:color w:val="1F1F1F"/>
          <w:lang w:val="en-US"/>
        </w:rPr>
        <w:t>arXiv preprint arXiv:2410.12837</w:t>
      </w:r>
      <w:r w:rsidRPr="00C822A1">
        <w:rPr>
          <w:rFonts w:ascii="Google Sans Text" w:eastAsia="Google Sans Text" w:hAnsi="Google Sans Text" w:cs="Google Sans Text"/>
          <w:color w:val="1F1F1F"/>
          <w:lang w:val="en-US"/>
        </w:rPr>
        <w:t>. DOI: 10.48550/arXiv.2410.12837.</w:t>
      </w:r>
    </w:p>
    <w:p w14:paraId="5E321AA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Ahuna, Kelly &amp; Kiener, Michael. 2025: Beyond digital literacy: Cultivating “meta AI” skills in students and faculty. </w:t>
      </w:r>
      <w:r w:rsidRPr="00C822A1">
        <w:rPr>
          <w:rFonts w:ascii="Google Sans Text" w:eastAsia="Google Sans Text" w:hAnsi="Google Sans Text" w:cs="Google Sans Text"/>
          <w:i/>
          <w:iCs/>
          <w:color w:val="1F1F1F"/>
        </w:rPr>
        <w:t>Faculty Focus</w:t>
      </w:r>
      <w:r w:rsidRPr="00C822A1">
        <w:rPr>
          <w:rFonts w:ascii="Google Sans Text" w:eastAsia="Google Sans Text" w:hAnsi="Google Sans Text" w:cs="Google Sans Text"/>
          <w:color w:val="1F1F1F"/>
        </w:rPr>
        <w:t xml:space="preserve">. Julkaistu 6.8.2025. [Verkkojulkaisu]. Saatavilla: </w:t>
      </w:r>
      <w:hyperlink r:id="rId8" w:history="1">
        <w:r w:rsidRPr="00C822A1">
          <w:rPr>
            <w:rStyle w:val="Hyperlinkki"/>
            <w:rFonts w:ascii="Google Sans Text" w:eastAsia="Google Sans Text" w:hAnsi="Google Sans Text" w:cs="Google Sans Text"/>
          </w:rPr>
          <w:t>https://www.facultyfocus.com/articles/teaching-with-technology-articles/beyond-digital-literacy-cultivating-meta-ai-skills-in-students-and-faculty/</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14.11.2025].</w:t>
      </w:r>
    </w:p>
    <w:p w14:paraId="4334B80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AIMultiple. 2025: 15 Security Threats to LLM Agents (with Real-World Examples). </w:t>
      </w:r>
      <w:r w:rsidRPr="00C822A1">
        <w:rPr>
          <w:rFonts w:ascii="Google Sans Text" w:eastAsia="Google Sans Text" w:hAnsi="Google Sans Text" w:cs="Google Sans Text"/>
          <w:i/>
          <w:iCs/>
          <w:color w:val="1F1F1F"/>
        </w:rPr>
        <w:t>Research AIMultiple</w:t>
      </w:r>
      <w:r w:rsidRPr="00C822A1">
        <w:rPr>
          <w:rFonts w:ascii="Google Sans Text" w:eastAsia="Google Sans Text" w:hAnsi="Google Sans Text" w:cs="Google Sans Text"/>
          <w:color w:val="1F1F1F"/>
        </w:rPr>
        <w:t xml:space="preserve">. [Verkkojulkaisu]. Saatavilla: </w:t>
      </w:r>
      <w:hyperlink r:id="rId9" w:history="1">
        <w:r w:rsidRPr="00C822A1">
          <w:rPr>
            <w:rStyle w:val="Hyperlinkki"/>
            <w:rFonts w:ascii="Google Sans Text" w:eastAsia="Google Sans Text" w:hAnsi="Google Sans Text" w:cs="Google Sans Text"/>
          </w:rPr>
          <w:t>https://research.aimultiple.com/security-of-ai-agents/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16.11.2025].</w:t>
      </w:r>
    </w:p>
    <w:p w14:paraId="5883E19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AI Now Institute. 2021: </w:t>
      </w:r>
      <w:r w:rsidRPr="00C822A1">
        <w:rPr>
          <w:rFonts w:ascii="Google Sans Text" w:eastAsia="Google Sans Text" w:hAnsi="Google Sans Text" w:cs="Google Sans Text"/>
          <w:i/>
          <w:iCs/>
          <w:color w:val="1F1F1F"/>
          <w:lang w:val="en-US"/>
        </w:rPr>
        <w:t>A New AI Lexicon: Function Creep</w:t>
      </w:r>
      <w:r w:rsidRPr="00C822A1">
        <w:rPr>
          <w:rFonts w:ascii="Google Sans Text" w:eastAsia="Google Sans Text" w:hAnsi="Google Sans Text" w:cs="Google Sans Text"/>
          <w:color w:val="1F1F1F"/>
          <w:lang w:val="en-US"/>
        </w:rPr>
        <w:t xml:space="preserve">. New York: AI Now Institute. </w:t>
      </w:r>
      <w:r w:rsidRPr="00C822A1">
        <w:rPr>
          <w:rFonts w:ascii="Google Sans Text" w:eastAsia="Google Sans Text" w:hAnsi="Google Sans Text" w:cs="Google Sans Text"/>
          <w:color w:val="1F1F1F"/>
        </w:rPr>
        <w:t xml:space="preserve">[Verkkojulkaisu]. Saatavilla: </w:t>
      </w:r>
      <w:hyperlink r:id="rId10" w:history="1">
        <w:r w:rsidRPr="00C822A1">
          <w:rPr>
            <w:rStyle w:val="Hyperlinkki"/>
            <w:rFonts w:ascii="Google Sans Text" w:eastAsia="Google Sans Text" w:hAnsi="Google Sans Text" w:cs="Google Sans Text"/>
          </w:rPr>
          <w:t>https://ainowinstitute.org/publications/collection/a-new-ai-lexicon-function-creep</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14.11.2025].</w:t>
      </w:r>
    </w:p>
    <w:p w14:paraId="5671646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Anderson, Lorin W. &amp; Krathwohl, David R. (toim.). 2001: </w:t>
      </w:r>
      <w:r w:rsidRPr="00C822A1">
        <w:rPr>
          <w:rFonts w:ascii="Google Sans Text" w:eastAsia="Google Sans Text" w:hAnsi="Google Sans Text" w:cs="Google Sans Text"/>
          <w:i/>
          <w:iCs/>
          <w:color w:val="1F1F1F"/>
          <w:lang w:val="en-US"/>
        </w:rPr>
        <w:t>A taxonomy for learning, teaching, and assessing: A revision of Bloom’s taxonomy of educational objectives</w:t>
      </w:r>
      <w:r w:rsidRPr="00C822A1">
        <w:rPr>
          <w:rFonts w:ascii="Google Sans Text" w:eastAsia="Google Sans Text" w:hAnsi="Google Sans Text" w:cs="Google Sans Text"/>
          <w:color w:val="1F1F1F"/>
          <w:lang w:val="en-US"/>
        </w:rPr>
        <w:t>. New York: Longman.</w:t>
      </w:r>
    </w:p>
    <w:p w14:paraId="5725660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lang w:val="en-US"/>
        </w:rPr>
        <w:t xml:space="preserve">Anthropic. 2025a: Constitutional classifiers. </w:t>
      </w:r>
      <w:r w:rsidRPr="00C822A1">
        <w:rPr>
          <w:rFonts w:ascii="Google Sans Text" w:eastAsia="Google Sans Text" w:hAnsi="Google Sans Text" w:cs="Google Sans Text"/>
          <w:i/>
          <w:iCs/>
          <w:color w:val="1F1F1F"/>
          <w:lang w:val="en-US"/>
        </w:rPr>
        <w:t>Anthropic Policy &amp; Research</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11" w:history="1">
        <w:r w:rsidRPr="00C822A1">
          <w:rPr>
            <w:rStyle w:val="Hyperlinkki"/>
            <w:rFonts w:ascii="Google Sans Text" w:eastAsia="Google Sans Text" w:hAnsi="Google Sans Text" w:cs="Google Sans Text"/>
          </w:rPr>
          <w:t>https://www.anthropic.com/research/constitutional-classifiers</w:t>
        </w:r>
      </w:hyperlink>
      <w:r w:rsidRPr="00C822A1">
        <w:rPr>
          <w:rFonts w:ascii="Google Sans Text" w:eastAsia="Google Sans Text" w:hAnsi="Google Sans Text" w:cs="Google Sans Text"/>
          <w:color w:val="1F1F1F"/>
        </w:rPr>
        <w:t>. [Haettu 14.11.2025].</w:t>
      </w:r>
    </w:p>
    <w:p w14:paraId="50C83DF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Anthropic. 2025b: How we built our multi-agent research system. </w:t>
      </w:r>
      <w:r w:rsidRPr="00C822A1">
        <w:rPr>
          <w:rFonts w:ascii="Google Sans Text" w:eastAsia="Google Sans Text" w:hAnsi="Google Sans Text" w:cs="Google Sans Text"/>
          <w:i/>
          <w:iCs/>
          <w:color w:val="1F1F1F"/>
        </w:rPr>
        <w:t>Anthropic Engineering Blog</w:t>
      </w:r>
      <w:r w:rsidRPr="00C822A1">
        <w:rPr>
          <w:rFonts w:ascii="Google Sans Text" w:eastAsia="Google Sans Text" w:hAnsi="Google Sans Text" w:cs="Google Sans Text"/>
          <w:color w:val="1F1F1F"/>
        </w:rPr>
        <w:t xml:space="preserve">. Julkaistu 13.6.2025. [Verkkojulkaisu]. Saatavilla: </w:t>
      </w:r>
      <w:hyperlink r:id="rId12" w:history="1">
        <w:r w:rsidRPr="00C822A1">
          <w:rPr>
            <w:rStyle w:val="Hyperlinkki"/>
            <w:rFonts w:ascii="Google Sans Text" w:eastAsia="Google Sans Text" w:hAnsi="Google Sans Text" w:cs="Google Sans Text"/>
          </w:rPr>
          <w:t>https://www.anthropic.com/engineering/multi-agent-research-system</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14.11.2025].</w:t>
      </w:r>
    </w:p>
    <w:p w14:paraId="2CFDE647"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Anthropic. 2025c: Building effective agents. </w:t>
      </w:r>
      <w:r w:rsidRPr="009731AE">
        <w:rPr>
          <w:rFonts w:ascii="Google Sans Text" w:eastAsia="Google Sans Text" w:hAnsi="Google Sans Text" w:cs="Google Sans Text"/>
          <w:i/>
          <w:iCs/>
          <w:color w:val="1F1F1F"/>
          <w:lang w:val="en-US"/>
        </w:rPr>
        <w:t>Anthropic Research</w:t>
      </w:r>
      <w:r w:rsidRPr="009731AE">
        <w:rPr>
          <w:rFonts w:ascii="Google Sans Text" w:eastAsia="Google Sans Text" w:hAnsi="Google Sans Text" w:cs="Google Sans Text"/>
          <w:color w:val="1F1F1F"/>
          <w:lang w:val="en-US"/>
        </w:rPr>
        <w:t xml:space="preserve">. [Verkkojulkaisu]. Saatavilla: </w:t>
      </w:r>
      <w:hyperlink r:id="rId13" w:history="1">
        <w:r w:rsidRPr="009731AE">
          <w:rPr>
            <w:rStyle w:val="Hyperlinkki"/>
            <w:rFonts w:ascii="Google Sans Text" w:eastAsia="Google Sans Text" w:hAnsi="Google Sans Text" w:cs="Google Sans Text"/>
            <w:lang w:val="en-US"/>
          </w:rPr>
          <w:t>https://www.anthropic.com/research/building-effective-agents</w:t>
        </w:r>
      </w:hyperlink>
      <w:r w:rsidRPr="009731AE">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lang w:val="en-US"/>
        </w:rPr>
        <w:t>[Haettu 14.11.2025].</w:t>
      </w:r>
    </w:p>
    <w:p w14:paraId="469B9736" w14:textId="1B13E607" w:rsidR="005B4DB8" w:rsidRPr="00C822A1" w:rsidRDefault="005B4DB8"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5B4DB8">
        <w:rPr>
          <w:rFonts w:ascii="Google Sans Text" w:eastAsia="Google Sans Text" w:hAnsi="Google Sans Text" w:cs="Google Sans Text"/>
          <w:color w:val="1F1F1F"/>
          <w:lang w:val="en-US"/>
        </w:rPr>
        <w:t xml:space="preserve">Arcuschin, Iván; Janiak, Jett; Krzyzanowski, Robert; Rajamanoharan, Senthooran; Nanda, Neel &amp; Conmy, Arthur. 2025: Chain-of-Thought Reasoning In The Wild Is Not Always Faithful. arXiv preprint arXiv:2503.08679. </w:t>
      </w:r>
      <w:r w:rsidRPr="00BE268F">
        <w:rPr>
          <w:rFonts w:ascii="Google Sans Text" w:eastAsia="Google Sans Text" w:hAnsi="Google Sans Text" w:cs="Google Sans Text"/>
          <w:color w:val="1F1F1F"/>
          <w:lang w:val="en-US"/>
        </w:rPr>
        <w:t>DOI: 10.48550/arXiv.2503.08679.</w:t>
      </w:r>
    </w:p>
    <w:p w14:paraId="4C8338A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Aryan, Ali &amp; Liu, Zhi. 2025: Causal Reflection with Language Models. </w:t>
      </w:r>
      <w:r w:rsidRPr="00C822A1">
        <w:rPr>
          <w:rFonts w:ascii="Google Sans Text" w:eastAsia="Google Sans Text" w:hAnsi="Google Sans Text" w:cs="Google Sans Text"/>
          <w:i/>
          <w:iCs/>
          <w:color w:val="1F1F1F"/>
          <w:lang w:val="en-US"/>
        </w:rPr>
        <w:t>arXiv preprint arXiv:2508.04495</w:t>
      </w:r>
      <w:r w:rsidRPr="00C822A1">
        <w:rPr>
          <w:rFonts w:ascii="Google Sans Text" w:eastAsia="Google Sans Text" w:hAnsi="Google Sans Text" w:cs="Google Sans Text"/>
          <w:color w:val="1F1F1F"/>
          <w:lang w:val="en-US"/>
        </w:rPr>
        <w:t>. DOI: 10.48550/ARXIV.2508.04495.</w:t>
      </w:r>
    </w:p>
    <w:p w14:paraId="6120650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Auzmor. 2024: How to measure the ROI of AI training programs. </w:t>
      </w:r>
      <w:r w:rsidRPr="00C822A1">
        <w:rPr>
          <w:rFonts w:ascii="Google Sans Text" w:eastAsia="Google Sans Text" w:hAnsi="Google Sans Text" w:cs="Google Sans Text"/>
          <w:i/>
          <w:iCs/>
          <w:color w:val="1F1F1F"/>
        </w:rPr>
        <w:t>Auzmor</w:t>
      </w:r>
      <w:r w:rsidRPr="00C822A1">
        <w:rPr>
          <w:rFonts w:ascii="Google Sans Text" w:eastAsia="Google Sans Text" w:hAnsi="Google Sans Text" w:cs="Google Sans Text"/>
          <w:color w:val="1F1F1F"/>
        </w:rPr>
        <w:t xml:space="preserve">. [Verkkojulkaisu]. Saatavilla: </w:t>
      </w:r>
      <w:hyperlink r:id="rId14" w:history="1">
        <w:r w:rsidRPr="00C822A1">
          <w:rPr>
            <w:rStyle w:val="Hyperlinkki"/>
            <w:rFonts w:ascii="Google Sans Text" w:eastAsia="Google Sans Text" w:hAnsi="Google Sans Text" w:cs="Google Sans Text"/>
          </w:rPr>
          <w:t>https://auzmor.com/blog/measure-the-roi-of-ai-training-programs/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14.11.2025].</w:t>
      </w:r>
    </w:p>
    <w:p w14:paraId="32D1D1D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Bai, Yuntao ym. 2022: Constitutional AI: Harmlessness from AI feedback. </w:t>
      </w:r>
      <w:r w:rsidRPr="00C822A1">
        <w:rPr>
          <w:rFonts w:ascii="Google Sans Text" w:eastAsia="Google Sans Text" w:hAnsi="Google Sans Text" w:cs="Google Sans Text"/>
          <w:i/>
          <w:iCs/>
          <w:color w:val="1F1F1F"/>
          <w:lang w:val="en-US"/>
        </w:rPr>
        <w:t>arXiv preprint arXiv:2212.08073</w:t>
      </w:r>
      <w:r w:rsidRPr="00C822A1">
        <w:rPr>
          <w:rFonts w:ascii="Google Sans Text" w:eastAsia="Google Sans Text" w:hAnsi="Google Sans Text" w:cs="Google Sans Text"/>
          <w:color w:val="1F1F1F"/>
          <w:lang w:val="en-US"/>
        </w:rPr>
        <w:t>. DOI: 10.48550/arXiv.2212.08073.</w:t>
      </w:r>
    </w:p>
    <w:p w14:paraId="366C9D7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Bareinboim, Elias ym. 2022: On Pearl's hierarchy and the foundations of causal inference. Teoksessa H. Geffner, R. Dechter &amp; J. Halpern (toim.), </w:t>
      </w:r>
      <w:r w:rsidRPr="00C822A1">
        <w:rPr>
          <w:rFonts w:ascii="Google Sans Text" w:eastAsia="Google Sans Text" w:hAnsi="Google Sans Text" w:cs="Google Sans Text"/>
          <w:i/>
          <w:iCs/>
          <w:color w:val="1F1F1F"/>
          <w:lang w:val="en-US"/>
        </w:rPr>
        <w:t>Probabilistic and causal inference: The works of Judea Pearl</w:t>
      </w:r>
      <w:r w:rsidRPr="00C822A1">
        <w:rPr>
          <w:rFonts w:ascii="Google Sans Text" w:eastAsia="Google Sans Text" w:hAnsi="Google Sans Text" w:cs="Google Sans Text"/>
          <w:color w:val="1F1F1F"/>
          <w:lang w:val="en-US"/>
        </w:rPr>
        <w:t xml:space="preserve">. New York: Association for Computing Machinery, 507–556. DOI: </w:t>
      </w:r>
      <w:r w:rsidRPr="00C822A1">
        <w:rPr>
          <w:rFonts w:ascii="Google Sans Text" w:eastAsia="Google Sans Text" w:hAnsi="Google Sans Text" w:cs="Google Sans Text"/>
          <w:color w:val="1F1F1F"/>
          <w:lang w:val="en-US"/>
        </w:rPr>
        <w:lastRenderedPageBreak/>
        <w:t>10.1145/3501714.3501743.</w:t>
      </w:r>
    </w:p>
    <w:p w14:paraId="7FE2C9E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Baume, David &amp; Yorke, Mantz. 2002: The reliability of assessment by portfolio on a course to develop and accredit teachers in higher education. </w:t>
      </w:r>
      <w:r w:rsidRPr="00C822A1">
        <w:rPr>
          <w:rFonts w:ascii="Google Sans Text" w:eastAsia="Google Sans Text" w:hAnsi="Google Sans Text" w:cs="Google Sans Text"/>
          <w:i/>
          <w:iCs/>
          <w:color w:val="1F1F1F"/>
          <w:lang w:val="en-US"/>
        </w:rPr>
        <w:t>Studies in Higher Education</w:t>
      </w:r>
      <w:r w:rsidRPr="00C822A1">
        <w:rPr>
          <w:rFonts w:ascii="Google Sans Text" w:eastAsia="Google Sans Text" w:hAnsi="Google Sans Text" w:cs="Google Sans Text"/>
          <w:color w:val="1F1F1F"/>
          <w:lang w:val="en-US"/>
        </w:rPr>
        <w:t>, 27(1), 7–25. DOI: 10.1080/03075070120099340.</w:t>
      </w:r>
    </w:p>
    <w:p w14:paraId="36760B4F" w14:textId="4893BCE9" w:rsidR="00241343" w:rsidRPr="00241343"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Bezanilla, María José ym. 2019: Methodologies for teaching-learning in higher education and their relationship with student competences: A systematic review. </w:t>
      </w:r>
      <w:r w:rsidRPr="00C822A1">
        <w:rPr>
          <w:rFonts w:ascii="Google Sans Text" w:eastAsia="Google Sans Text" w:hAnsi="Google Sans Text" w:cs="Google Sans Text"/>
          <w:i/>
          <w:iCs/>
          <w:color w:val="1F1F1F"/>
          <w:lang w:val="en-US"/>
        </w:rPr>
        <w:t>Educational Research Review</w:t>
      </w:r>
      <w:r w:rsidRPr="00C822A1">
        <w:rPr>
          <w:rFonts w:ascii="Google Sans Text" w:eastAsia="Google Sans Text" w:hAnsi="Google Sans Text" w:cs="Google Sans Text"/>
          <w:color w:val="1F1F1F"/>
          <w:lang w:val="en-US"/>
        </w:rPr>
        <w:t>, 27, 83–98. DOI: 10.1016/j.edurev.2019.01.004.</w:t>
      </w:r>
    </w:p>
    <w:p w14:paraId="5A6A2E10" w14:textId="7B1FA230" w:rsidR="00241343" w:rsidRPr="00241343" w:rsidRDefault="00241343"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241343">
        <w:rPr>
          <w:rFonts w:ascii="Google Sans Text" w:eastAsia="Google Sans Text" w:hAnsi="Google Sans Text" w:cs="Google Sans Text"/>
          <w:color w:val="1F1F1F"/>
          <w:lang w:val="en-US"/>
        </w:rPr>
        <w:t xml:space="preserve">Biggs, John B. &amp; Collis, Kevin F. 1982: </w:t>
      </w:r>
      <w:r w:rsidRPr="00241343">
        <w:rPr>
          <w:rFonts w:ascii="Google Sans Text" w:eastAsia="Google Sans Text" w:hAnsi="Google Sans Text" w:cs="Google Sans Text"/>
          <w:i/>
          <w:iCs/>
          <w:color w:val="1F1F1F"/>
          <w:lang w:val="en-US"/>
        </w:rPr>
        <w:t>Evaluating the quality of learning: The SOLO taxonomy (Structure of the Observed Learning Outcome)</w:t>
      </w:r>
      <w:r w:rsidRPr="00241343">
        <w:rPr>
          <w:rFonts w:ascii="Google Sans Text" w:eastAsia="Google Sans Text" w:hAnsi="Google Sans Text" w:cs="Google Sans Text"/>
          <w:color w:val="1F1F1F"/>
          <w:lang w:val="en-US"/>
        </w:rPr>
        <w:t>. New York: Academic Press.</w:t>
      </w:r>
    </w:p>
    <w:p w14:paraId="01B33376" w14:textId="77777777" w:rsidR="00C822A1" w:rsidRPr="00241343"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241343">
        <w:rPr>
          <w:rFonts w:ascii="Google Sans Text" w:eastAsia="Google Sans Text" w:hAnsi="Google Sans Text" w:cs="Google Sans Text"/>
          <w:color w:val="1F1F1F"/>
          <w:lang w:val="en-US"/>
        </w:rPr>
        <w:t xml:space="preserve">Borsboom, Denny; Mellenbergh, Gideon J. &amp; van Heerden, Jaap. 2004: The concept of validity. </w:t>
      </w:r>
      <w:r w:rsidRPr="00241343">
        <w:rPr>
          <w:rFonts w:ascii="Google Sans Text" w:eastAsia="Google Sans Text" w:hAnsi="Google Sans Text" w:cs="Google Sans Text"/>
          <w:i/>
          <w:iCs/>
          <w:color w:val="1F1F1F"/>
          <w:lang w:val="en-US"/>
        </w:rPr>
        <w:t>Psychological Review</w:t>
      </w:r>
      <w:r w:rsidRPr="00241343">
        <w:rPr>
          <w:rFonts w:ascii="Google Sans Text" w:eastAsia="Google Sans Text" w:hAnsi="Google Sans Text" w:cs="Google Sans Text"/>
          <w:color w:val="1F1F1F"/>
          <w:lang w:val="en-US"/>
        </w:rPr>
        <w:t>, 111(4), 1061–1071. DOI: 10.1037/0033-295X.111.4.1061.</w:t>
      </w:r>
    </w:p>
    <w:p w14:paraId="727CFCD7" w14:textId="2B19C657" w:rsidR="00241343" w:rsidRPr="00724569"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241343">
        <w:rPr>
          <w:rFonts w:ascii="Google Sans Text" w:eastAsia="Google Sans Text" w:hAnsi="Google Sans Text" w:cs="Google Sans Text"/>
          <w:color w:val="1F1F1F"/>
          <w:lang w:val="en-US"/>
        </w:rPr>
        <w:t xml:space="preserve">Boussioux, Leonard. 2025: Revolutionize quality assurance with AI. </w:t>
      </w:r>
      <w:r w:rsidRPr="00241343">
        <w:rPr>
          <w:rFonts w:ascii="Google Sans Text" w:eastAsia="Google Sans Text" w:hAnsi="Google Sans Text" w:cs="Google Sans Text"/>
          <w:i/>
          <w:iCs/>
          <w:color w:val="1F1F1F"/>
        </w:rPr>
        <w:t>Mareana</w:t>
      </w:r>
      <w:r w:rsidRPr="00241343">
        <w:rPr>
          <w:rFonts w:ascii="Google Sans Text" w:eastAsia="Google Sans Text" w:hAnsi="Google Sans Text" w:cs="Google Sans Text"/>
          <w:color w:val="1F1F1F"/>
        </w:rPr>
        <w:t xml:space="preserve">. [Verkkojulkaisu]. Saatavilla: </w:t>
      </w:r>
      <w:hyperlink r:id="rId15" w:history="1">
        <w:r w:rsidRPr="00241343">
          <w:rPr>
            <w:rStyle w:val="Hyperlinkki"/>
            <w:rFonts w:ascii="Google Sans Text" w:eastAsia="Google Sans Text" w:hAnsi="Google Sans Text" w:cs="Google Sans Text"/>
          </w:rPr>
          <w:t>https://mareana.com/whitepaper/qa-playbook/</w:t>
        </w:r>
      </w:hyperlink>
      <w:r w:rsidRPr="00241343">
        <w:rPr>
          <w:rFonts w:ascii="Google Sans Text" w:eastAsia="Google Sans Text" w:hAnsi="Google Sans Text" w:cs="Google Sans Text"/>
          <w:color w:val="1F1F1F"/>
        </w:rPr>
        <w:t>. [Haettu 14.11.2025].</w:t>
      </w:r>
    </w:p>
    <w:p w14:paraId="783BA5E2" w14:textId="62849CFB" w:rsidR="00241343" w:rsidRPr="00241343" w:rsidRDefault="00241343"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241343">
        <w:rPr>
          <w:rFonts w:ascii="Google Sans Text" w:eastAsia="Google Sans Text" w:hAnsi="Google Sans Text" w:cs="Google Sans Text"/>
          <w:color w:val="1F1F1F"/>
          <w:lang w:val="en-US"/>
        </w:rPr>
        <w:t xml:space="preserve">Brennan, Robert L. 2001: </w:t>
      </w:r>
      <w:r w:rsidRPr="00241343">
        <w:rPr>
          <w:rFonts w:ascii="Google Sans Text" w:eastAsia="Google Sans Text" w:hAnsi="Google Sans Text" w:cs="Google Sans Text"/>
          <w:i/>
          <w:iCs/>
          <w:color w:val="1F1F1F"/>
          <w:lang w:val="en-US"/>
        </w:rPr>
        <w:t>Generalizability theory</w:t>
      </w:r>
      <w:r w:rsidRPr="00241343">
        <w:rPr>
          <w:rFonts w:ascii="Google Sans Text" w:eastAsia="Google Sans Text" w:hAnsi="Google Sans Text" w:cs="Google Sans Text"/>
          <w:color w:val="1F1F1F"/>
          <w:lang w:val="en-US"/>
        </w:rPr>
        <w:t>. New York: Springer.</w:t>
      </w:r>
    </w:p>
    <w:p w14:paraId="249422F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241343">
        <w:rPr>
          <w:rFonts w:ascii="Google Sans Text" w:eastAsia="Google Sans Text" w:hAnsi="Google Sans Text" w:cs="Google Sans Text"/>
          <w:color w:val="1F1F1F"/>
          <w:lang w:val="en-US"/>
        </w:rPr>
        <w:t>Brooks, Frederick P. 1987: No silver bullet: Essence an</w:t>
      </w:r>
      <w:r w:rsidRPr="00C822A1">
        <w:rPr>
          <w:rFonts w:ascii="Google Sans Text" w:eastAsia="Google Sans Text" w:hAnsi="Google Sans Text" w:cs="Google Sans Text"/>
          <w:color w:val="1F1F1F"/>
          <w:lang w:val="en-US"/>
        </w:rPr>
        <w:t xml:space="preserve">d accidents of software engineering. </w:t>
      </w:r>
      <w:r w:rsidRPr="00C822A1">
        <w:rPr>
          <w:rFonts w:ascii="Google Sans Text" w:eastAsia="Google Sans Text" w:hAnsi="Google Sans Text" w:cs="Google Sans Text"/>
          <w:i/>
          <w:iCs/>
          <w:color w:val="1F1F1F"/>
          <w:lang w:val="en-US"/>
        </w:rPr>
        <w:t>Computer</w:t>
      </w:r>
      <w:r w:rsidRPr="00C822A1">
        <w:rPr>
          <w:rFonts w:ascii="Google Sans Text" w:eastAsia="Google Sans Text" w:hAnsi="Google Sans Text" w:cs="Google Sans Text"/>
          <w:color w:val="1F1F1F"/>
          <w:lang w:val="en-US"/>
        </w:rPr>
        <w:t>, 20(4), 10–19. DOI: 10.1109/MC.1987.1663532.</w:t>
      </w:r>
    </w:p>
    <w:p w14:paraId="620E3BE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Bulut, Okan ym. 2024: The Rise of Artificial Intelligence in Educational Measurement: Opportunities and Ethical Challenges. </w:t>
      </w:r>
      <w:r w:rsidRPr="00C822A1">
        <w:rPr>
          <w:rFonts w:ascii="Google Sans Text" w:eastAsia="Google Sans Text" w:hAnsi="Google Sans Text" w:cs="Google Sans Text"/>
          <w:i/>
          <w:iCs/>
          <w:color w:val="1F1F1F"/>
          <w:lang w:val="en-US"/>
        </w:rPr>
        <w:t>Chinese/English Journal of Educational Measurement and Evaluation</w:t>
      </w:r>
      <w:r w:rsidRPr="00C822A1">
        <w:rPr>
          <w:rFonts w:ascii="Google Sans Text" w:eastAsia="Google Sans Text" w:hAnsi="Google Sans Text" w:cs="Google Sans Text"/>
          <w:color w:val="1F1F1F"/>
          <w:lang w:val="en-US"/>
        </w:rPr>
        <w:t>, 5(3), Artikla 3. DOI: 10.59863/MIQL7785.</w:t>
      </w:r>
    </w:p>
    <w:p w14:paraId="571D663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Carolus, Angela ym. 2023: MAILS - Meta AI literacy scale: Development and testing of an AI literacy questionnaire based on well-founded competency models and psychological change- and meta-competencies. </w:t>
      </w:r>
      <w:r w:rsidRPr="00C822A1">
        <w:rPr>
          <w:rFonts w:ascii="Google Sans Text" w:eastAsia="Google Sans Text" w:hAnsi="Google Sans Text" w:cs="Google Sans Text"/>
          <w:i/>
          <w:iCs/>
          <w:color w:val="1F1F1F"/>
          <w:lang w:val="en-US"/>
        </w:rPr>
        <w:t>arXiv preprint arXiv:2302.09319</w:t>
      </w:r>
      <w:r w:rsidRPr="00C822A1">
        <w:rPr>
          <w:rFonts w:ascii="Google Sans Text" w:eastAsia="Google Sans Text" w:hAnsi="Google Sans Text" w:cs="Google Sans Text"/>
          <w:color w:val="1F1F1F"/>
          <w:lang w:val="en-US"/>
        </w:rPr>
        <w:t>. DOI: 10.48550/arXiv.2302.09319.</w:t>
      </w:r>
    </w:p>
    <w:p w14:paraId="1DE6F62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Cemri, M. ym. 2025: Why do multi-agent LLM systems fail? </w:t>
      </w:r>
      <w:r w:rsidRPr="00C822A1">
        <w:rPr>
          <w:rFonts w:ascii="Google Sans Text" w:eastAsia="Google Sans Text" w:hAnsi="Google Sans Text" w:cs="Google Sans Text"/>
          <w:i/>
          <w:iCs/>
          <w:color w:val="1F1F1F"/>
          <w:lang w:val="en-US"/>
        </w:rPr>
        <w:t>arXiv preprint arXiv:2503.13657</w:t>
      </w:r>
      <w:r w:rsidRPr="00C822A1">
        <w:rPr>
          <w:rFonts w:ascii="Google Sans Text" w:eastAsia="Google Sans Text" w:hAnsi="Google Sans Text" w:cs="Google Sans Text"/>
          <w:color w:val="1F1F1F"/>
          <w:lang w:val="en-US"/>
        </w:rPr>
        <w:t>. DOI: 10.48550/arXiv.2503.13657.</w:t>
      </w:r>
    </w:p>
    <w:p w14:paraId="407E8D3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Center for Innovative Teaching &amp; Learning. 2025: Authentic assessment. </w:t>
      </w:r>
      <w:r w:rsidRPr="00C822A1">
        <w:rPr>
          <w:rFonts w:ascii="Google Sans Text" w:eastAsia="Google Sans Text" w:hAnsi="Google Sans Text" w:cs="Google Sans Text"/>
          <w:i/>
          <w:iCs/>
          <w:color w:val="1F1F1F"/>
          <w:lang w:val="en-US"/>
        </w:rPr>
        <w:t>Indiana University Bloomington</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16" w:history="1">
        <w:r w:rsidRPr="00C822A1">
          <w:rPr>
            <w:rStyle w:val="Hyperlinkki"/>
            <w:rFonts w:ascii="Google Sans Text" w:eastAsia="Google Sans Text" w:hAnsi="Google Sans Text" w:cs="Google Sans Text"/>
          </w:rPr>
          <w:t>https://citl.indiana.edu/teaching-resources/assessing-student-learning/authentic-assessment/index.html</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14.11.2025].</w:t>
      </w:r>
    </w:p>
    <w:p w14:paraId="51FC364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Cheng, Peter C-H. 2001: Scientific discovery, computational models of. Teoksessa N. J. Smelser &amp; P. B. Baltes (toim.), </w:t>
      </w:r>
      <w:r w:rsidRPr="00C822A1">
        <w:rPr>
          <w:rFonts w:ascii="Google Sans Text" w:eastAsia="Google Sans Text" w:hAnsi="Google Sans Text" w:cs="Google Sans Text"/>
          <w:i/>
          <w:iCs/>
          <w:color w:val="1F1F1F"/>
          <w:lang w:val="en-US"/>
        </w:rPr>
        <w:t>International encyclopedia of the social &amp; behavioral sciences</w:t>
      </w:r>
      <w:r w:rsidRPr="00C822A1">
        <w:rPr>
          <w:rFonts w:ascii="Google Sans Text" w:eastAsia="Google Sans Text" w:hAnsi="Google Sans Text" w:cs="Google Sans Text"/>
          <w:color w:val="1F1F1F"/>
          <w:lang w:val="en-US"/>
        </w:rPr>
        <w:t>. Amsterdam: Elsevier, 13783–13787. DOI: 10.1016/B978-0-08-097086-8.43085-0.</w:t>
      </w:r>
    </w:p>
    <w:p w14:paraId="53BBC7B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Cheng, Peter. 2021: Competence assessment by stimulus matching: an application of GOMS to assess chunks in memory. Teoksessa </w:t>
      </w:r>
      <w:r w:rsidRPr="00C822A1">
        <w:rPr>
          <w:rFonts w:ascii="Google Sans Text" w:eastAsia="Google Sans Text" w:hAnsi="Google Sans Text" w:cs="Google Sans Text"/>
          <w:i/>
          <w:iCs/>
          <w:color w:val="1F1F1F"/>
          <w:lang w:val="en-US"/>
        </w:rPr>
        <w:t>Proceedings of the 19th International Conference on Cognitive Modelling (ICCM 2021)</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17" w:history="1">
        <w:r w:rsidRPr="00C822A1">
          <w:rPr>
            <w:rStyle w:val="Hyperlinkki"/>
            <w:rFonts w:ascii="Google Sans Text" w:eastAsia="Google Sans Text" w:hAnsi="Google Sans Text" w:cs="Google Sans Text"/>
          </w:rPr>
          <w:t>https://cidlab.com/files/smp/pb/pb-2021.pdf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14.11.2025].</w:t>
      </w:r>
    </w:p>
    <w:p w14:paraId="65EA9E7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lastRenderedPageBreak/>
        <w:t xml:space="preserve">Chi, Hao ym. 2024: Unveiling causal reasoning in large language models: Reality or mirage? </w:t>
      </w:r>
      <w:r w:rsidRPr="00C822A1">
        <w:rPr>
          <w:rFonts w:ascii="Google Sans Text" w:eastAsia="Google Sans Text" w:hAnsi="Google Sans Text" w:cs="Google Sans Text"/>
          <w:i/>
          <w:iCs/>
          <w:color w:val="1F1F1F"/>
          <w:lang w:val="en-US"/>
        </w:rPr>
        <w:t>Advances in Neural Information Processing Systems</w:t>
      </w:r>
      <w:r w:rsidRPr="00C822A1">
        <w:rPr>
          <w:rFonts w:ascii="Google Sans Text" w:eastAsia="Google Sans Text" w:hAnsi="Google Sans Text" w:cs="Google Sans Text"/>
          <w:color w:val="1F1F1F"/>
          <w:lang w:val="en-US"/>
        </w:rPr>
        <w:t>, 37, 96640–96670. DOI: 10.48550/arXiv.2506.21215.</w:t>
      </w:r>
    </w:p>
    <w:p w14:paraId="74CDF7E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CISA. 2016: </w:t>
      </w:r>
      <w:r w:rsidRPr="00C822A1">
        <w:rPr>
          <w:rFonts w:ascii="Google Sans Text" w:eastAsia="Google Sans Text" w:hAnsi="Google Sans Text" w:cs="Google Sans Text"/>
          <w:i/>
          <w:iCs/>
          <w:color w:val="1F1F1F"/>
          <w:lang w:val="en-US"/>
        </w:rPr>
        <w:t>Defense in depth</w:t>
      </w:r>
      <w:r w:rsidRPr="00C822A1">
        <w:rPr>
          <w:rFonts w:ascii="Google Sans Text" w:eastAsia="Google Sans Text" w:hAnsi="Google Sans Text" w:cs="Google Sans Text"/>
          <w:color w:val="1F1F1F"/>
          <w:lang w:val="en-US"/>
        </w:rPr>
        <w:t xml:space="preserve">. Cybersecurity and Infrastructure Security Agency. </w:t>
      </w:r>
      <w:r w:rsidRPr="00C822A1">
        <w:rPr>
          <w:rFonts w:ascii="Google Sans Text" w:eastAsia="Google Sans Text" w:hAnsi="Google Sans Text" w:cs="Google Sans Text"/>
          <w:color w:val="1F1F1F"/>
        </w:rPr>
        <w:t xml:space="preserve">[Verkkojulkaisu]. Saatavilla: </w:t>
      </w:r>
      <w:hyperlink r:id="rId18" w:history="1">
        <w:r w:rsidRPr="00C822A1">
          <w:rPr>
            <w:rStyle w:val="Hyperlinkki"/>
            <w:rFonts w:ascii="Google Sans Text" w:eastAsia="Google Sans Text" w:hAnsi="Google Sans Text" w:cs="Google Sans Text"/>
          </w:rPr>
          <w:t>https://www.cisa.gov/sites/default/files/recommended_practices/NCCIC_ICS-CERT_Defense_in_Depth_2016_S508C.pdf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14.11.2025].</w:t>
      </w:r>
    </w:p>
    <w:p w14:paraId="1CACF78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Cohen, Ronald Jay; Swerdlik, Mark E. &amp; Phillips, Sturman M. 1996: </w:t>
      </w:r>
      <w:r w:rsidRPr="00C822A1">
        <w:rPr>
          <w:rFonts w:ascii="Google Sans Text" w:eastAsia="Google Sans Text" w:hAnsi="Google Sans Text" w:cs="Google Sans Text"/>
          <w:i/>
          <w:iCs/>
          <w:color w:val="1F1F1F"/>
          <w:lang w:val="en-US"/>
        </w:rPr>
        <w:t>Psychological testing and assessment: An introduction to tests and measurement</w:t>
      </w:r>
      <w:r w:rsidRPr="00C822A1">
        <w:rPr>
          <w:rFonts w:ascii="Google Sans Text" w:eastAsia="Google Sans Text" w:hAnsi="Google Sans Text" w:cs="Google Sans Text"/>
          <w:color w:val="1F1F1F"/>
          <w:lang w:val="en-US"/>
        </w:rPr>
        <w:t>. 3. painos. Mountain View: Mayfield Publishing Company.</w:t>
      </w:r>
    </w:p>
    <w:p w14:paraId="32A07A9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Creswell, Antonia ym. 2024: Reducing post-hoc rationalization in large language models. </w:t>
      </w:r>
      <w:r w:rsidRPr="00C822A1">
        <w:rPr>
          <w:rFonts w:ascii="Google Sans Text" w:eastAsia="Google Sans Text" w:hAnsi="Google Sans Text" w:cs="Google Sans Text"/>
          <w:i/>
          <w:iCs/>
          <w:color w:val="1F1F1F"/>
          <w:lang w:val="en-US"/>
        </w:rPr>
        <w:t>Findings of the Association for Computational Linguistics: ACL 2024</w:t>
      </w:r>
      <w:r w:rsidRPr="00C822A1">
        <w:rPr>
          <w:rFonts w:ascii="Google Sans Text" w:eastAsia="Google Sans Text" w:hAnsi="Google Sans Text" w:cs="Google Sans Text"/>
          <w:color w:val="1F1F1F"/>
          <w:lang w:val="en-US"/>
        </w:rPr>
        <w:t>, 14757–14771. DOI: 10.18653/v1/2024.findings-acl.867.</w:t>
      </w:r>
    </w:p>
    <w:p w14:paraId="518CB5F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Crusius, Timothy W. &amp; Channell, Carolyn E. 2003: </w:t>
      </w:r>
      <w:r w:rsidRPr="00C822A1">
        <w:rPr>
          <w:rFonts w:ascii="Google Sans Text" w:eastAsia="Google Sans Text" w:hAnsi="Google Sans Text" w:cs="Google Sans Text"/>
          <w:i/>
          <w:iCs/>
          <w:color w:val="1F1F1F"/>
          <w:lang w:val="en-US"/>
        </w:rPr>
        <w:t>The aims of argument: A text and reader</w:t>
      </w:r>
      <w:r w:rsidRPr="00C822A1">
        <w:rPr>
          <w:rFonts w:ascii="Google Sans Text" w:eastAsia="Google Sans Text" w:hAnsi="Google Sans Text" w:cs="Google Sans Text"/>
          <w:color w:val="1F1F1F"/>
          <w:lang w:val="en-US"/>
        </w:rPr>
        <w:t>. 4. painos. New York: McGraw-Hill.</w:t>
      </w:r>
    </w:p>
    <w:p w14:paraId="1E2CE7B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Cullen, Michael J. 2020: Faking in high-stakes selection: A call to integrate empirical research and applied practice. </w:t>
      </w:r>
      <w:r w:rsidRPr="00C822A1">
        <w:rPr>
          <w:rFonts w:ascii="Google Sans Text" w:eastAsia="Google Sans Text" w:hAnsi="Google Sans Text" w:cs="Google Sans Text"/>
          <w:i/>
          <w:iCs/>
          <w:color w:val="1F1F1F"/>
          <w:lang w:val="en-US"/>
        </w:rPr>
        <w:t>International Journal of Selection and Assessment</w:t>
      </w:r>
      <w:r w:rsidRPr="00C822A1">
        <w:rPr>
          <w:rFonts w:ascii="Google Sans Text" w:eastAsia="Google Sans Text" w:hAnsi="Google Sans Text" w:cs="Google Sans Text"/>
          <w:color w:val="1F1F1F"/>
          <w:lang w:val="en-US"/>
        </w:rPr>
        <w:t>, 28(3), 223–226. DOI: 10.1111/ijsa.12289.</w:t>
      </w:r>
    </w:p>
    <w:p w14:paraId="3BC3544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D'Angelo, Matt. 2025: AI safety vs AI security in LLM applications: What teams must know. </w:t>
      </w:r>
      <w:r w:rsidRPr="00C822A1">
        <w:rPr>
          <w:rFonts w:ascii="Google Sans Text" w:eastAsia="Google Sans Text" w:hAnsi="Google Sans Text" w:cs="Google Sans Text"/>
          <w:i/>
          <w:iCs/>
          <w:color w:val="1F1F1F"/>
          <w:lang w:val="en-US"/>
        </w:rPr>
        <w:t>promptfoo</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19" w:history="1">
        <w:r w:rsidRPr="00C822A1">
          <w:rPr>
            <w:rStyle w:val="Hyperlinkki"/>
            <w:rFonts w:ascii="Google Sans Text" w:eastAsia="Google Sans Text" w:hAnsi="Google Sans Text" w:cs="Google Sans Text"/>
          </w:rPr>
          <w:t>https://www.promptfoo.dev/blog/ai-safety-vs-security/</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14.11.2025].</w:t>
      </w:r>
    </w:p>
    <w:p w14:paraId="4F84924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David, Jane L. 2019: 15 reasons why standardized tests are problematic. </w:t>
      </w:r>
      <w:r w:rsidRPr="00C822A1">
        <w:rPr>
          <w:rFonts w:ascii="Google Sans Text" w:eastAsia="Google Sans Text" w:hAnsi="Google Sans Text" w:cs="Google Sans Text"/>
          <w:i/>
          <w:iCs/>
          <w:color w:val="1F1F1F"/>
        </w:rPr>
        <w:t>ASCD Blog</w:t>
      </w:r>
      <w:r w:rsidRPr="00C822A1">
        <w:rPr>
          <w:rFonts w:ascii="Google Sans Text" w:eastAsia="Google Sans Text" w:hAnsi="Google Sans Text" w:cs="Google Sans Text"/>
          <w:color w:val="1F1F1F"/>
        </w:rPr>
        <w:t xml:space="preserve">. [Verkkojulkaisu]. Saatavilla: </w:t>
      </w:r>
      <w:hyperlink r:id="rId20" w:history="1">
        <w:r w:rsidRPr="00C822A1">
          <w:rPr>
            <w:rStyle w:val="Hyperlinkki"/>
            <w:rFonts w:ascii="Google Sans Text" w:eastAsia="Google Sans Text" w:hAnsi="Google Sans Text" w:cs="Google Sans Text"/>
          </w:rPr>
          <w:t>https://www.ascd.org/blogs/15-reasons-why-standardized-tests-are-problematic</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14.11.2025].</w:t>
      </w:r>
    </w:p>
    <w:p w14:paraId="2BECF5B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de Bruin, Anique B. H.; van Merriënboer, Jeroen J. G. &amp; van Gog, Tamara. 2023: The role of cognitive effort in fostering the acquisition of complex cognitive skills. Teoksessa J. Sweller, J. J. G. van Merriënboer &amp; F. Paas (toim.), </w:t>
      </w:r>
      <w:r w:rsidRPr="00C822A1">
        <w:rPr>
          <w:rFonts w:ascii="Google Sans Text" w:eastAsia="Google Sans Text" w:hAnsi="Google Sans Text" w:cs="Google Sans Text"/>
          <w:i/>
          <w:iCs/>
          <w:color w:val="1F1F1F"/>
          <w:lang w:val="en-US"/>
        </w:rPr>
        <w:t>Cognitive load theory: A research-based guide to instructional design</w:t>
      </w:r>
      <w:r w:rsidRPr="00C822A1">
        <w:rPr>
          <w:rFonts w:ascii="Google Sans Text" w:eastAsia="Google Sans Text" w:hAnsi="Google Sans Text" w:cs="Google Sans Text"/>
          <w:color w:val="1F1F1F"/>
          <w:lang w:val="en-US"/>
        </w:rPr>
        <w:t>. Cambridge: Cambridge University Press, 237–256. DOI: 10.1017/9781009403718.011.</w:t>
      </w:r>
    </w:p>
    <w:p w14:paraId="3C9AC58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Denning, Dorothy E. &amp; Denning, Peter J. 1977: Certification of programs for secure information flow. </w:t>
      </w:r>
      <w:r w:rsidRPr="00C822A1">
        <w:rPr>
          <w:rFonts w:ascii="Google Sans Text" w:eastAsia="Google Sans Text" w:hAnsi="Google Sans Text" w:cs="Google Sans Text"/>
          <w:i/>
          <w:iCs/>
          <w:color w:val="1F1F1F"/>
          <w:lang w:val="en-US"/>
        </w:rPr>
        <w:t>Communications of the ACM</w:t>
      </w:r>
      <w:r w:rsidRPr="00C822A1">
        <w:rPr>
          <w:rFonts w:ascii="Google Sans Text" w:eastAsia="Google Sans Text" w:hAnsi="Google Sans Text" w:cs="Google Sans Text"/>
          <w:color w:val="1F1F1F"/>
          <w:lang w:val="en-US"/>
        </w:rPr>
        <w:t>, 20(7), 504–513. DOI: 10.1145/359636.359712.</w:t>
      </w:r>
    </w:p>
    <w:p w14:paraId="1899467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Der Kiureghian, Armen &amp; Ditlevsen, Ove. 2009: Aleatory or epistemic? Does it matter? </w:t>
      </w:r>
      <w:r w:rsidRPr="00C822A1">
        <w:rPr>
          <w:rFonts w:ascii="Google Sans Text" w:eastAsia="Google Sans Text" w:hAnsi="Google Sans Text" w:cs="Google Sans Text"/>
          <w:i/>
          <w:iCs/>
          <w:color w:val="1F1F1F"/>
          <w:lang w:val="en-US"/>
        </w:rPr>
        <w:t>Structural Safety</w:t>
      </w:r>
      <w:r w:rsidRPr="00C822A1">
        <w:rPr>
          <w:rFonts w:ascii="Google Sans Text" w:eastAsia="Google Sans Text" w:hAnsi="Google Sans Text" w:cs="Google Sans Text"/>
          <w:color w:val="1F1F1F"/>
          <w:lang w:val="en-US"/>
        </w:rPr>
        <w:t>, 31(2), 105–112. DOI: 10.1016/j.strusafe.2008.06.020.</w:t>
      </w:r>
    </w:p>
    <w:p w14:paraId="4B30ABA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Disco. 2024: How to assess the ROI of AI-driven upskilling initiatives. </w:t>
      </w:r>
      <w:r w:rsidRPr="00C822A1">
        <w:rPr>
          <w:rFonts w:ascii="Google Sans Text" w:eastAsia="Google Sans Text" w:hAnsi="Google Sans Text" w:cs="Google Sans Text"/>
          <w:i/>
          <w:iCs/>
          <w:color w:val="1F1F1F"/>
        </w:rPr>
        <w:t>Disco</w:t>
      </w:r>
      <w:r w:rsidRPr="00C822A1">
        <w:rPr>
          <w:rFonts w:ascii="Google Sans Text" w:eastAsia="Google Sans Text" w:hAnsi="Google Sans Text" w:cs="Google Sans Text"/>
          <w:color w:val="1F1F1F"/>
        </w:rPr>
        <w:t xml:space="preserve">. [Verkkojulkaisu]. Saatavilla: </w:t>
      </w:r>
      <w:hyperlink r:id="rId21" w:history="1">
        <w:r w:rsidRPr="00C822A1">
          <w:rPr>
            <w:rStyle w:val="Hyperlinkki"/>
            <w:rFonts w:ascii="Google Sans Text" w:eastAsia="Google Sans Text" w:hAnsi="Google Sans Text" w:cs="Google Sans Text"/>
          </w:rPr>
          <w:t>https://www.disco.co/blog/how-to-assess-the-roi-of-ai-driven-upskilling-initiatives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14.11.2025].</w:t>
      </w:r>
    </w:p>
    <w:p w14:paraId="2535110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lastRenderedPageBreak/>
        <w:t xml:space="preserve">Displayr. 2024: Discover the 5 best AI tools for qualitative data analysis. </w:t>
      </w:r>
      <w:r w:rsidRPr="00C822A1">
        <w:rPr>
          <w:rFonts w:ascii="Google Sans Text" w:eastAsia="Google Sans Text" w:hAnsi="Google Sans Text" w:cs="Google Sans Text"/>
          <w:i/>
          <w:iCs/>
          <w:color w:val="1F1F1F"/>
        </w:rPr>
        <w:t>Displayr</w:t>
      </w:r>
      <w:r w:rsidRPr="00C822A1">
        <w:rPr>
          <w:rFonts w:ascii="Google Sans Text" w:eastAsia="Google Sans Text" w:hAnsi="Google Sans Text" w:cs="Google Sans Text"/>
          <w:color w:val="1F1F1F"/>
        </w:rPr>
        <w:t xml:space="preserve">. [Verkkojulkaisu]. Saatavilla: </w:t>
      </w:r>
      <w:hyperlink r:id="rId22" w:history="1">
        <w:r w:rsidRPr="00C822A1">
          <w:rPr>
            <w:rStyle w:val="Hyperlinkki"/>
            <w:rFonts w:ascii="Google Sans Text" w:eastAsia="Google Sans Text" w:hAnsi="Google Sans Text" w:cs="Google Sans Text"/>
          </w:rPr>
          <w:t>https://www.displayr.com/discover-the-5-best-ai-tools-for-qualitative-data-analysis/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14.11.2025].</w:t>
      </w:r>
    </w:p>
    <w:p w14:paraId="7FDA6B8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Dreyfus, Stuart E. &amp; Dreyfus, Hubert L. 1980: </w:t>
      </w:r>
      <w:r w:rsidRPr="00C822A1">
        <w:rPr>
          <w:rFonts w:ascii="Google Sans Text" w:eastAsia="Google Sans Text" w:hAnsi="Google Sans Text" w:cs="Google Sans Text"/>
          <w:i/>
          <w:iCs/>
          <w:color w:val="1F1F1F"/>
          <w:lang w:val="en-US"/>
        </w:rPr>
        <w:t>A Five-Stage Model of the Mental Activities Involved in Directed Skill Acquisition</w:t>
      </w:r>
      <w:r w:rsidRPr="00C822A1">
        <w:rPr>
          <w:rFonts w:ascii="Google Sans Text" w:eastAsia="Google Sans Text" w:hAnsi="Google Sans Text" w:cs="Google Sans Text"/>
          <w:color w:val="1F1F1F"/>
          <w:lang w:val="en-US"/>
        </w:rPr>
        <w:t xml:space="preserve">. California Univ Berkeley Operations Research Center. [Verkkojulkaisu]. Saatavilla: </w:t>
      </w:r>
      <w:hyperlink r:id="rId23" w:history="1">
        <w:r w:rsidRPr="00C822A1">
          <w:rPr>
            <w:rStyle w:val="Hyperlinkki"/>
            <w:rFonts w:ascii="Google Sans Text" w:eastAsia="Google Sans Text" w:hAnsi="Google Sans Text" w:cs="Google Sans Text"/>
            <w:lang w:val="en-US"/>
          </w:rPr>
          <w:t>https://apps.dtic.mil/sti/pdfs/ADA084551.pdf</w:t>
        </w:r>
      </w:hyperlink>
      <w:r w:rsidRPr="00C822A1">
        <w:rPr>
          <w:rFonts w:ascii="Google Sans Text" w:eastAsia="Google Sans Text" w:hAnsi="Google Sans Text" w:cs="Google Sans Text"/>
          <w:color w:val="1F1F1F"/>
          <w:lang w:val="en-US"/>
        </w:rPr>
        <w:t>. [Haettu 18.11.2025].</w:t>
      </w:r>
    </w:p>
    <w:p w14:paraId="795C89F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Du, Yilun ym. 2023: Improving factuality and reasoning in language models through multiagent debate. </w:t>
      </w:r>
      <w:r w:rsidRPr="00C822A1">
        <w:rPr>
          <w:rFonts w:ascii="Google Sans Text" w:eastAsia="Google Sans Text" w:hAnsi="Google Sans Text" w:cs="Google Sans Text"/>
          <w:i/>
          <w:iCs/>
          <w:color w:val="1F1F1F"/>
          <w:lang w:val="en-US"/>
        </w:rPr>
        <w:t>arXiv preprint arXiv:2305.14325</w:t>
      </w:r>
      <w:r w:rsidRPr="00C822A1">
        <w:rPr>
          <w:rFonts w:ascii="Google Sans Text" w:eastAsia="Google Sans Text" w:hAnsi="Google Sans Text" w:cs="Google Sans Text"/>
          <w:color w:val="1F1F1F"/>
          <w:lang w:val="en-US"/>
        </w:rPr>
        <w:t>. DOI: 10.48550/arXiv.2305.14325.</w:t>
      </w:r>
    </w:p>
    <w:p w14:paraId="6E2593E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Dufner, Michael ym. 2019: Self-enhancement and psychological adjustment: A meta-analytic review. </w:t>
      </w:r>
      <w:r w:rsidRPr="00C822A1">
        <w:rPr>
          <w:rFonts w:ascii="Google Sans Text" w:eastAsia="Google Sans Text" w:hAnsi="Google Sans Text" w:cs="Google Sans Text"/>
          <w:i/>
          <w:iCs/>
          <w:color w:val="1F1F1F"/>
          <w:lang w:val="en-US"/>
        </w:rPr>
        <w:t>Personality and Social Psychology Review</w:t>
      </w:r>
      <w:r w:rsidRPr="00C822A1">
        <w:rPr>
          <w:rFonts w:ascii="Google Sans Text" w:eastAsia="Google Sans Text" w:hAnsi="Google Sans Text" w:cs="Google Sans Text"/>
          <w:color w:val="1F1F1F"/>
          <w:lang w:val="en-US"/>
        </w:rPr>
        <w:t>, 23(1), 48–72. DOI: 10.1177/1088868318756467.</w:t>
      </w:r>
    </w:p>
    <w:p w14:paraId="32A72623"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Duhem, Pierre. 1906: </w:t>
      </w:r>
      <w:r w:rsidRPr="00C822A1">
        <w:rPr>
          <w:rFonts w:ascii="Google Sans Text" w:eastAsia="Google Sans Text" w:hAnsi="Google Sans Text" w:cs="Google Sans Text"/>
          <w:i/>
          <w:iCs/>
          <w:color w:val="1F1F1F"/>
          <w:lang w:val="en-US"/>
        </w:rPr>
        <w:t>La théorie physique: son objet et sa structure</w:t>
      </w:r>
      <w:r w:rsidRPr="00C822A1">
        <w:rPr>
          <w:rFonts w:ascii="Google Sans Text" w:eastAsia="Google Sans Text" w:hAnsi="Google Sans Text" w:cs="Google Sans Text"/>
          <w:color w:val="1F1F1F"/>
          <w:lang w:val="en-US"/>
        </w:rPr>
        <w:t>. Paris: Chevalier &amp; Rivière.</w:t>
      </w:r>
    </w:p>
    <w:p w14:paraId="516EC8E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Durlak, Joseph A. &amp; DuPre, Elizabeth P. 2008: Implementation matters: A review of research on the influence of implementation on program outcomes and the factors affecting implementation. </w:t>
      </w:r>
      <w:r w:rsidRPr="00C822A1">
        <w:rPr>
          <w:rFonts w:ascii="Google Sans Text" w:eastAsia="Google Sans Text" w:hAnsi="Google Sans Text" w:cs="Google Sans Text"/>
          <w:i/>
          <w:iCs/>
          <w:color w:val="1F1F1F"/>
          <w:lang w:val="en-US"/>
        </w:rPr>
        <w:t>American Journal of Community Psychology</w:t>
      </w:r>
      <w:r w:rsidRPr="00C822A1">
        <w:rPr>
          <w:rFonts w:ascii="Google Sans Text" w:eastAsia="Google Sans Text" w:hAnsi="Google Sans Text" w:cs="Google Sans Text"/>
          <w:color w:val="1F1F1F"/>
          <w:lang w:val="en-US"/>
        </w:rPr>
        <w:t>, 41(3–4), 327–350. DOI: 10.1007/s10464-008-9165-0.</w:t>
      </w:r>
    </w:p>
    <w:p w14:paraId="221D5A7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lang w:val="en-US"/>
        </w:rPr>
        <w:t xml:space="preserve">Eloundou, Tyna; Manning, Sam; Mishkin, Pamela &amp; Rock, Daniel. 2023: GPTs are GPTs: An Early Look at the Labor Market Impact Potential of Large Language Models. </w:t>
      </w:r>
      <w:r w:rsidRPr="00C822A1">
        <w:rPr>
          <w:rFonts w:ascii="Google Sans Text" w:eastAsia="Google Sans Text" w:hAnsi="Google Sans Text" w:cs="Google Sans Text"/>
          <w:i/>
          <w:iCs/>
          <w:color w:val="1F1F1F"/>
          <w:lang w:val="en-US"/>
        </w:rPr>
        <w:t>arXiv preprint arXiv:2303.10130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DOI: 10.48550/arXiv.2303.10130.</w:t>
      </w:r>
    </w:p>
    <w:p w14:paraId="5B249BA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rPr>
        <w:t xml:space="preserve">Euroopan komissio. 2024a: The AI Act. Bryssel: Euroopan komissio. [Verkkojulkaisu]. Saatavilla: </w:t>
      </w:r>
      <w:hyperlink r:id="rId24" w:history="1">
        <w:r w:rsidRPr="00C822A1">
          <w:rPr>
            <w:rStyle w:val="Hyperlinkki"/>
            <w:rFonts w:ascii="Google Sans Text" w:eastAsia="Google Sans Text" w:hAnsi="Google Sans Text" w:cs="Google Sans Text"/>
          </w:rPr>
          <w:t>https://artificialintelligenceact.eu/article/14/</w:t>
        </w:r>
      </w:hyperlink>
      <w:r w:rsidRPr="00C822A1">
        <w:rPr>
          <w:rFonts w:ascii="Google Sans Text" w:eastAsia="Google Sans Text" w:hAnsi="Google Sans Text" w:cs="Google Sans Text"/>
          <w:color w:val="1F1F1F"/>
        </w:rPr>
        <w:t>. [Haettu 14.11.2025].</w:t>
      </w:r>
    </w:p>
    <w:p w14:paraId="26749C14" w14:textId="77777777" w:rsidR="00C822A1" w:rsidRPr="00701308"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rPr>
        <w:t xml:space="preserve">Euroopan komission korkean tason asiantuntijaryhmä. </w:t>
      </w:r>
      <w:r w:rsidRPr="00C822A1">
        <w:rPr>
          <w:rFonts w:ascii="Google Sans Text" w:eastAsia="Google Sans Text" w:hAnsi="Google Sans Text" w:cs="Google Sans Text"/>
          <w:color w:val="1F1F1F"/>
          <w:lang w:val="en-US"/>
        </w:rPr>
        <w:t xml:space="preserve">2019: </w:t>
      </w:r>
      <w:r w:rsidRPr="00C822A1">
        <w:rPr>
          <w:rFonts w:ascii="Google Sans Text" w:eastAsia="Google Sans Text" w:hAnsi="Google Sans Text" w:cs="Google Sans Text"/>
          <w:i/>
          <w:iCs/>
          <w:color w:val="1F1F1F"/>
          <w:lang w:val="en-US"/>
        </w:rPr>
        <w:t>Ethics guidelines for trustworthy AI</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Bryssel: Euroopan komissio. [Verkkojulkaisu]. Saatavilla: </w:t>
      </w:r>
      <w:hyperlink r:id="rId25" w:history="1">
        <w:r w:rsidRPr="00C822A1">
          <w:rPr>
            <w:rStyle w:val="Hyperlinkki"/>
            <w:rFonts w:ascii="Google Sans Text" w:eastAsia="Google Sans Text" w:hAnsi="Google Sans Text" w:cs="Google Sans Text"/>
          </w:rPr>
          <w:t>https://digital-strategy.ec.europa.eu/en/library/ethics-guidelines-for-trustworthy-ai</w:t>
        </w:r>
      </w:hyperlink>
      <w:r w:rsidRPr="00C822A1">
        <w:rPr>
          <w:rFonts w:ascii="Google Sans Text" w:eastAsia="Google Sans Text" w:hAnsi="Google Sans Text" w:cs="Google Sans Text"/>
          <w:color w:val="1F1F1F"/>
        </w:rPr>
        <w:t xml:space="preserve">. </w:t>
      </w:r>
      <w:r w:rsidRPr="00701308">
        <w:rPr>
          <w:rFonts w:ascii="Google Sans Text" w:eastAsia="Google Sans Text" w:hAnsi="Google Sans Text" w:cs="Google Sans Text"/>
          <w:color w:val="1F1F1F"/>
        </w:rPr>
        <w:t>[Haettu 14.11.2025].</w:t>
      </w:r>
    </w:p>
    <w:p w14:paraId="7DC23EFE" w14:textId="061C66D3" w:rsidR="005665DD" w:rsidRPr="005665DD" w:rsidRDefault="005665DD"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5665DD">
        <w:rPr>
          <w:rFonts w:ascii="Google Sans Text" w:eastAsia="Google Sans Text" w:hAnsi="Google Sans Text" w:cs="Google Sans Text"/>
          <w:color w:val="1F1F1F"/>
        </w:rPr>
        <w:t xml:space="preserve">Euroopan parlamentti &amp; Euroopan unionin neuvosto. 2024: </w:t>
      </w:r>
      <w:r w:rsidRPr="005665DD">
        <w:rPr>
          <w:rFonts w:ascii="Google Sans Text" w:eastAsia="Google Sans Text" w:hAnsi="Google Sans Text" w:cs="Google Sans Text"/>
          <w:i/>
          <w:iCs/>
          <w:color w:val="1F1F1F"/>
        </w:rPr>
        <w:t>Euroopan parlamentin ja neuvoston asetus (EU) 2024/1689, annettu 13 päivänä kesäkuuta 2024, tekoälyä koskevista yhdenmukaistetuista säännöistä ja asetusten (EY) N:o 300/2008, (EU) N:o 167/2013, (EU) N:o 168/2013, (EU) 2018/858, (EU) 2018/1139 ja (EU) 2019/2144 sekä direktiivien 2014/90/EU, (EU) 2016/797 ja (EU) 2020/1828 muuttamisesta (tekoälysäädös)</w:t>
      </w:r>
      <w:r w:rsidRPr="005665DD">
        <w:rPr>
          <w:rFonts w:ascii="Google Sans Text" w:eastAsia="Google Sans Text" w:hAnsi="Google Sans Text" w:cs="Google Sans Text"/>
          <w:color w:val="1F1F1F"/>
        </w:rPr>
        <w:t xml:space="preserve">. Euroopan unionin virallinen lehti, L, 2024/1689. </w:t>
      </w:r>
      <w:hyperlink r:id="rId26" w:tgtFrame="_blank" w:history="1">
        <w:r w:rsidRPr="005665DD">
          <w:rPr>
            <w:rStyle w:val="Hyperlinkki"/>
            <w:rFonts w:ascii="Google Sans Text" w:eastAsia="Google Sans Text" w:hAnsi="Google Sans Text" w:cs="Google Sans Text"/>
          </w:rPr>
          <w:t>https://eur-lex.europa.eu/eli/reg/2024/1689/oj</w:t>
        </w:r>
      </w:hyperlink>
    </w:p>
    <w:p w14:paraId="62948481" w14:textId="77777777" w:rsidR="00C822A1" w:rsidRPr="000C5483"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Evans, Jonathan St. B. T. &amp; Stanovich, Keith E. 2013: Dual-process theories of higher cognition: Advancing the debate. </w:t>
      </w:r>
      <w:r w:rsidRPr="00C822A1">
        <w:rPr>
          <w:rFonts w:ascii="Google Sans Text" w:eastAsia="Google Sans Text" w:hAnsi="Google Sans Text" w:cs="Google Sans Text"/>
          <w:i/>
          <w:iCs/>
          <w:color w:val="1F1F1F"/>
          <w:lang w:val="en-US"/>
        </w:rPr>
        <w:t>Perspectives on Psychological Science</w:t>
      </w:r>
      <w:r w:rsidRPr="00C822A1">
        <w:rPr>
          <w:rFonts w:ascii="Google Sans Text" w:eastAsia="Google Sans Text" w:hAnsi="Google Sans Text" w:cs="Google Sans Text"/>
          <w:color w:val="1F1F1F"/>
          <w:lang w:val="en-US"/>
        </w:rPr>
        <w:t>, 8(3), 223–241. DOI: 1</w:t>
      </w:r>
      <w:r w:rsidRPr="000C5483">
        <w:rPr>
          <w:rFonts w:ascii="Google Sans Text" w:eastAsia="Google Sans Text" w:hAnsi="Google Sans Text" w:cs="Google Sans Text"/>
          <w:color w:val="1F1F1F"/>
          <w:lang w:val="en-US"/>
        </w:rPr>
        <w:t>0.1177/1745691612460685.</w:t>
      </w:r>
    </w:p>
    <w:p w14:paraId="55660867" w14:textId="6D4F61EF" w:rsidR="000C5483" w:rsidRPr="000C5483" w:rsidRDefault="000C5483"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0C5483">
        <w:rPr>
          <w:rFonts w:ascii="Google Sans Text" w:eastAsia="Google Sans Text" w:hAnsi="Google Sans Text" w:cs="Google Sans Text"/>
          <w:color w:val="1F1F1F"/>
          <w:lang w:val="en-US"/>
        </w:rPr>
        <w:t xml:space="preserve">Embretson, Susan E. &amp; Reise, Steven P. 2000: </w:t>
      </w:r>
      <w:r w:rsidRPr="000C5483">
        <w:rPr>
          <w:rFonts w:ascii="Google Sans Text" w:eastAsia="Google Sans Text" w:hAnsi="Google Sans Text" w:cs="Google Sans Text"/>
          <w:i/>
          <w:iCs/>
          <w:color w:val="1F1F1F"/>
          <w:lang w:val="en-US"/>
        </w:rPr>
        <w:t>Item response theory for psychologists</w:t>
      </w:r>
      <w:r w:rsidRPr="000C5483">
        <w:rPr>
          <w:rFonts w:ascii="Google Sans Text" w:eastAsia="Google Sans Text" w:hAnsi="Google Sans Text" w:cs="Google Sans Text"/>
          <w:color w:val="1F1F1F"/>
          <w:lang w:val="en-US"/>
        </w:rPr>
        <w:t>. Mahwah: Lawrence Erlbaum Associates.</w:t>
      </w:r>
    </w:p>
    <w:p w14:paraId="76AC2F8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0C5483">
        <w:rPr>
          <w:rFonts w:ascii="Google Sans Text" w:eastAsia="Google Sans Text" w:hAnsi="Google Sans Text" w:cs="Google Sans Text"/>
          <w:color w:val="1F1F1F"/>
          <w:lang w:val="en-US"/>
        </w:rPr>
        <w:t>F</w:t>
      </w:r>
      <w:r w:rsidRPr="00C822A1">
        <w:rPr>
          <w:rFonts w:ascii="Google Sans Text" w:eastAsia="Google Sans Text" w:hAnsi="Google Sans Text" w:cs="Google Sans Text"/>
          <w:color w:val="1F1F1F"/>
          <w:lang w:val="en-US"/>
        </w:rPr>
        <w:t xml:space="preserve">airTest. 2012: The limits of standardized tests for diagnosing and assisting student learning. </w:t>
      </w:r>
      <w:r w:rsidRPr="00C822A1">
        <w:rPr>
          <w:rFonts w:ascii="Google Sans Text" w:eastAsia="Google Sans Text" w:hAnsi="Google Sans Text" w:cs="Google Sans Text"/>
          <w:color w:val="1F1F1F"/>
          <w:lang w:val="en-US"/>
        </w:rPr>
        <w:lastRenderedPageBreak/>
        <w:t xml:space="preserve">FairTest: The National Center for Fair &amp; Open Testing. [Verkkojulkaisu]. Saatavilla: </w:t>
      </w:r>
      <w:hyperlink r:id="rId27" w:history="1">
        <w:r w:rsidRPr="00C822A1">
          <w:rPr>
            <w:rStyle w:val="Hyperlinkki"/>
            <w:rFonts w:ascii="Google Sans Text" w:eastAsia="Google Sans Text" w:hAnsi="Google Sans Text" w:cs="Google Sans Text"/>
            <w:lang w:val="en-US"/>
          </w:rPr>
          <w:t>https://fairtest.org/limits-standardized-tests-diagnosing-and-assisting/</w:t>
        </w:r>
      </w:hyperlink>
      <w:r w:rsidRPr="00C822A1">
        <w:rPr>
          <w:rFonts w:ascii="Google Sans Text" w:eastAsia="Google Sans Text" w:hAnsi="Google Sans Text" w:cs="Google Sans Text"/>
          <w:color w:val="1F1F1F"/>
          <w:lang w:val="en-US"/>
        </w:rPr>
        <w:t>. [Haettu 14.11.2025].</w:t>
      </w:r>
    </w:p>
    <w:p w14:paraId="46A7AEF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Federiakin, Denis ym. 2024: Prompt engineering: A new skill for the future of work. </w:t>
      </w:r>
      <w:r w:rsidRPr="00C822A1">
        <w:rPr>
          <w:rFonts w:ascii="Google Sans Text" w:eastAsia="Google Sans Text" w:hAnsi="Google Sans Text" w:cs="Google Sans Text"/>
          <w:i/>
          <w:iCs/>
          <w:color w:val="1F1F1F"/>
          <w:lang w:val="en-US"/>
        </w:rPr>
        <w:t>Procedia Computer Science</w:t>
      </w:r>
      <w:r w:rsidRPr="00C822A1">
        <w:rPr>
          <w:rFonts w:ascii="Google Sans Text" w:eastAsia="Google Sans Text" w:hAnsi="Google Sans Text" w:cs="Google Sans Text"/>
          <w:color w:val="1F1F1F"/>
          <w:lang w:val="en-US"/>
        </w:rPr>
        <w:t>, 231, 401–409. DOI: 10.1016/j.procs.2023.12.233.</w:t>
      </w:r>
    </w:p>
    <w:p w14:paraId="29EF6B9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Festinger, Leon. 1957: </w:t>
      </w:r>
      <w:r w:rsidRPr="00C822A1">
        <w:rPr>
          <w:rFonts w:ascii="Google Sans Text" w:eastAsia="Google Sans Text" w:hAnsi="Google Sans Text" w:cs="Google Sans Text"/>
          <w:i/>
          <w:iCs/>
          <w:color w:val="1F1F1F"/>
          <w:lang w:val="en-US"/>
        </w:rPr>
        <w:t>A theory of cognitive dissonance</w:t>
      </w:r>
      <w:r w:rsidRPr="00C822A1">
        <w:rPr>
          <w:rFonts w:ascii="Google Sans Text" w:eastAsia="Google Sans Text" w:hAnsi="Google Sans Text" w:cs="Google Sans Text"/>
          <w:color w:val="1F1F1F"/>
          <w:lang w:val="en-US"/>
        </w:rPr>
        <w:t>. Stanford: Stanford University Press.</w:t>
      </w:r>
    </w:p>
    <w:p w14:paraId="60FEFBA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Flavell, John H. 1979: Metacognition and cognitive monitoring: A new area of cognitive-developmental inquiry. </w:t>
      </w:r>
      <w:r w:rsidRPr="00C822A1">
        <w:rPr>
          <w:rFonts w:ascii="Google Sans Text" w:eastAsia="Google Sans Text" w:hAnsi="Google Sans Text" w:cs="Google Sans Text"/>
          <w:i/>
          <w:iCs/>
          <w:color w:val="1F1F1F"/>
          <w:lang w:val="en-US"/>
        </w:rPr>
        <w:t>American Psychologist</w:t>
      </w:r>
      <w:r w:rsidRPr="00C822A1">
        <w:rPr>
          <w:rFonts w:ascii="Google Sans Text" w:eastAsia="Google Sans Text" w:hAnsi="Google Sans Text" w:cs="Google Sans Text"/>
          <w:color w:val="1F1F1F"/>
          <w:lang w:val="en-US"/>
        </w:rPr>
        <w:t>, 34(10), 906–911. DOI: 10.1037/0003-066X.34.10.906.</w:t>
      </w:r>
    </w:p>
    <w:p w14:paraId="310955A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Fügener, Andreas; Walzner, Daniel D. &amp; Gupta, Alok. 2025: Roles of Artificial Intelligence in Collaboration with Humans: Automation, Augmentation, and the Future of Work. </w:t>
      </w:r>
      <w:r w:rsidRPr="00C822A1">
        <w:rPr>
          <w:rFonts w:ascii="Google Sans Text" w:eastAsia="Google Sans Text" w:hAnsi="Google Sans Text" w:cs="Google Sans Text"/>
          <w:i/>
          <w:iCs/>
          <w:color w:val="1F1F1F"/>
          <w:lang w:val="en-US"/>
        </w:rPr>
        <w:t>Management Science</w:t>
      </w:r>
      <w:r w:rsidRPr="00C822A1">
        <w:rPr>
          <w:rFonts w:ascii="Google Sans Text" w:eastAsia="Google Sans Text" w:hAnsi="Google Sans Text" w:cs="Google Sans Text"/>
          <w:color w:val="1F1F1F"/>
          <w:lang w:val="en-US"/>
        </w:rPr>
        <w:t>. DOI: 10.1287/mnsc.2024.05684.</w:t>
      </w:r>
    </w:p>
    <w:p w14:paraId="4E2746D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Ganascia, Jean-Gabriel. 2017: A Popperian falsification of artificial intelligence - Lighthill. </w:t>
      </w:r>
      <w:r w:rsidRPr="00C822A1">
        <w:rPr>
          <w:rFonts w:ascii="Google Sans Text" w:eastAsia="Google Sans Text" w:hAnsi="Google Sans Text" w:cs="Google Sans Text"/>
          <w:i/>
          <w:iCs/>
          <w:color w:val="1F1F1F"/>
          <w:lang w:val="en-US"/>
        </w:rPr>
        <w:t>arXiv preprint arXiv:1704.08111</w:t>
      </w:r>
      <w:r w:rsidRPr="00C822A1">
        <w:rPr>
          <w:rFonts w:ascii="Google Sans Text" w:eastAsia="Google Sans Text" w:hAnsi="Google Sans Text" w:cs="Google Sans Text"/>
          <w:color w:val="1F1F1F"/>
          <w:lang w:val="en-US"/>
        </w:rPr>
        <w:t>. DOI: 10.48550/arXiv.1704.08111.</w:t>
      </w:r>
    </w:p>
    <w:p w14:paraId="53D5DD9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Ganguli, Deep ym. 2022: Red teaming language models to reduce harms: Methods, scaling behaviors, and lessons learned. </w:t>
      </w:r>
      <w:r w:rsidRPr="00C822A1">
        <w:rPr>
          <w:rFonts w:ascii="Google Sans Text" w:eastAsia="Google Sans Text" w:hAnsi="Google Sans Text" w:cs="Google Sans Text"/>
          <w:i/>
          <w:iCs/>
          <w:color w:val="1F1F1F"/>
          <w:lang w:val="en-US"/>
        </w:rPr>
        <w:t>arXiv preprint arXiv:2209.07858</w:t>
      </w:r>
      <w:r w:rsidRPr="00C822A1">
        <w:rPr>
          <w:rFonts w:ascii="Google Sans Text" w:eastAsia="Google Sans Text" w:hAnsi="Google Sans Text" w:cs="Google Sans Text"/>
          <w:color w:val="1F1F1F"/>
          <w:lang w:val="en-US"/>
        </w:rPr>
        <w:t>. DOI: 10.48550/arXiv.2209.07858.</w:t>
      </w:r>
    </w:p>
    <w:p w14:paraId="4EA356E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Gao, Luyu ym. 2022: Precise zero-shot dense retrieval without relevance labels. </w:t>
      </w:r>
      <w:r w:rsidRPr="00C822A1">
        <w:rPr>
          <w:rFonts w:ascii="Google Sans Text" w:eastAsia="Google Sans Text" w:hAnsi="Google Sans Text" w:cs="Google Sans Text"/>
          <w:i/>
          <w:iCs/>
          <w:color w:val="1F1F1F"/>
          <w:lang w:val="en-US"/>
        </w:rPr>
        <w:t>arXiv preprint arXiv:2212.10496</w:t>
      </w:r>
      <w:r w:rsidRPr="00C822A1">
        <w:rPr>
          <w:rFonts w:ascii="Google Sans Text" w:eastAsia="Google Sans Text" w:hAnsi="Google Sans Text" w:cs="Google Sans Text"/>
          <w:color w:val="1F1F1F"/>
          <w:lang w:val="en-US"/>
        </w:rPr>
        <w:t>. DOI: 10.48550/arXiv.2212.10496.</w:t>
      </w:r>
    </w:p>
    <w:p w14:paraId="6B4AB73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Goffman, Erving. 1959: </w:t>
      </w:r>
      <w:r w:rsidRPr="00C822A1">
        <w:rPr>
          <w:rFonts w:ascii="Google Sans Text" w:eastAsia="Google Sans Text" w:hAnsi="Google Sans Text" w:cs="Google Sans Text"/>
          <w:i/>
          <w:iCs/>
          <w:color w:val="1F1F1F"/>
          <w:lang w:val="en-US"/>
        </w:rPr>
        <w:t>The presentation of self in everyday life</w:t>
      </w:r>
      <w:r w:rsidRPr="00C822A1">
        <w:rPr>
          <w:rFonts w:ascii="Google Sans Text" w:eastAsia="Google Sans Text" w:hAnsi="Google Sans Text" w:cs="Google Sans Text"/>
          <w:color w:val="1F1F1F"/>
          <w:lang w:val="en-US"/>
        </w:rPr>
        <w:t>. New York: Doubleday.</w:t>
      </w:r>
    </w:p>
    <w:p w14:paraId="2C6368C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Goodfellow, Ian J. ym. 2014: Generative adversarial networks. </w:t>
      </w:r>
      <w:r w:rsidRPr="00C822A1">
        <w:rPr>
          <w:rFonts w:ascii="Google Sans Text" w:eastAsia="Google Sans Text" w:hAnsi="Google Sans Text" w:cs="Google Sans Text"/>
          <w:i/>
          <w:iCs/>
          <w:color w:val="1F1F1F"/>
          <w:lang w:val="en-US"/>
        </w:rPr>
        <w:t>Advances in Neural Information Processing Systems</w:t>
      </w:r>
      <w:r w:rsidRPr="00C822A1">
        <w:rPr>
          <w:rFonts w:ascii="Google Sans Text" w:eastAsia="Google Sans Text" w:hAnsi="Google Sans Text" w:cs="Google Sans Text"/>
          <w:color w:val="1F1F1F"/>
          <w:lang w:val="en-US"/>
        </w:rPr>
        <w:t>, 27, 2672–2680. DOI: 10.48550/arXiv.1406.2661.</w:t>
      </w:r>
    </w:p>
    <w:p w14:paraId="7CB7BCA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Google DeepMind. 2025a: </w:t>
      </w:r>
      <w:r w:rsidRPr="00C822A1">
        <w:rPr>
          <w:rFonts w:ascii="Google Sans Text" w:eastAsia="Google Sans Text" w:hAnsi="Google Sans Text" w:cs="Google Sans Text"/>
          <w:i/>
          <w:iCs/>
          <w:color w:val="1F1F1F"/>
          <w:lang w:val="en-US"/>
        </w:rPr>
        <w:t>Gemini 3 Pro Model Card</w:t>
      </w:r>
      <w:r w:rsidRPr="00C822A1">
        <w:rPr>
          <w:rFonts w:ascii="Google Sans Text" w:eastAsia="Google Sans Text" w:hAnsi="Google Sans Text" w:cs="Google Sans Text"/>
          <w:color w:val="1F1F1F"/>
          <w:lang w:val="en-US"/>
        </w:rPr>
        <w:t xml:space="preserve">. [PDF]. </w:t>
      </w:r>
      <w:r w:rsidRPr="00C822A1">
        <w:rPr>
          <w:rFonts w:ascii="Google Sans Text" w:eastAsia="Google Sans Text" w:hAnsi="Google Sans Text" w:cs="Google Sans Text"/>
          <w:color w:val="1F1F1F"/>
        </w:rPr>
        <w:t xml:space="preserve">Saatavilla: </w:t>
      </w:r>
      <w:hyperlink r:id="rId28" w:history="1">
        <w:r w:rsidRPr="00C822A1">
          <w:rPr>
            <w:rStyle w:val="Hyperlinkki"/>
            <w:rFonts w:ascii="Google Sans Text" w:eastAsia="Google Sans Text" w:hAnsi="Google Sans Text" w:cs="Google Sans Text"/>
          </w:rPr>
          <w:t>https://storage.googleapis.com/deepmind-media/Model-Cards/Gemini-3-Pro-Model-Card.pdf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14.11.2025].</w:t>
      </w:r>
    </w:p>
    <w:p w14:paraId="2FCD90D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Google DeepMind. 2025b: </w:t>
      </w:r>
      <w:r w:rsidRPr="00C822A1">
        <w:rPr>
          <w:rFonts w:ascii="Google Sans Text" w:eastAsia="Google Sans Text" w:hAnsi="Google Sans Text" w:cs="Google Sans Text"/>
          <w:i/>
          <w:iCs/>
          <w:color w:val="1F1F1F"/>
          <w:lang w:val="en-US"/>
        </w:rPr>
        <w:t>Gemini 3 Pro Model Evaluation</w:t>
      </w:r>
      <w:r w:rsidRPr="00C822A1">
        <w:rPr>
          <w:rFonts w:ascii="Google Sans Text" w:eastAsia="Google Sans Text" w:hAnsi="Google Sans Text" w:cs="Google Sans Text"/>
          <w:color w:val="1F1F1F"/>
          <w:lang w:val="en-US"/>
        </w:rPr>
        <w:t xml:space="preserve">. </w:t>
      </w:r>
      <w:r w:rsidRPr="009731AE">
        <w:rPr>
          <w:rFonts w:ascii="Google Sans Text" w:eastAsia="Google Sans Text" w:hAnsi="Google Sans Text" w:cs="Google Sans Text"/>
          <w:color w:val="1F1F1F"/>
          <w:lang w:val="en-US"/>
        </w:rPr>
        <w:t xml:space="preserve">[PDF]. Saatavilla: </w:t>
      </w:r>
      <w:hyperlink r:id="rId29" w:history="1">
        <w:r w:rsidRPr="009731AE">
          <w:rPr>
            <w:rStyle w:val="Hyperlinkki"/>
            <w:rFonts w:ascii="Google Sans Text" w:eastAsia="Google Sans Text" w:hAnsi="Google Sans Text" w:cs="Google Sans Text"/>
            <w:lang w:val="en-US"/>
          </w:rPr>
          <w:t>https://storage.googleapis.com/deepmind-media/gemini/gemini_3_pro_model_evaluation.pdf</w:t>
        </w:r>
      </w:hyperlink>
      <w:r w:rsidRPr="009731AE">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lang w:val="en-US"/>
        </w:rPr>
        <w:t>[Haettu 14.11.2025].</w:t>
      </w:r>
    </w:p>
    <w:p w14:paraId="7C3A3BE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Google DeepMind. 2025c: Gemini 3: A new era of intelligence. </w:t>
      </w:r>
      <w:r w:rsidRPr="00C822A1">
        <w:rPr>
          <w:rFonts w:ascii="Google Sans Text" w:eastAsia="Google Sans Text" w:hAnsi="Google Sans Text" w:cs="Google Sans Text"/>
          <w:i/>
          <w:iCs/>
          <w:color w:val="1F1F1F"/>
        </w:rPr>
        <w:t>Google Blog</w:t>
      </w:r>
      <w:r w:rsidRPr="00C822A1">
        <w:rPr>
          <w:rFonts w:ascii="Google Sans Text" w:eastAsia="Google Sans Text" w:hAnsi="Google Sans Text" w:cs="Google Sans Text"/>
          <w:color w:val="1F1F1F"/>
        </w:rPr>
        <w:t xml:space="preserve">. Julkaistu 18.11.2025. [Verkkojulkaisu]. Saatavilla: </w:t>
      </w:r>
      <w:hyperlink r:id="rId30" w:history="1">
        <w:r w:rsidRPr="00C822A1">
          <w:rPr>
            <w:rStyle w:val="Hyperlinkki"/>
            <w:rFonts w:ascii="Google Sans Text" w:eastAsia="Google Sans Text" w:hAnsi="Google Sans Text" w:cs="Google Sans Text"/>
          </w:rPr>
          <w:t>https://blog.google/products/gemini/gemini-3/</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14.11.2025].</w:t>
      </w:r>
    </w:p>
    <w:p w14:paraId="6118144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Greshake, Kai ym. 2023: Not what you’ve signed up for: Compromising real-world LLM-integrated applications with indirect prompt injection. </w:t>
      </w:r>
      <w:r w:rsidRPr="00C822A1">
        <w:rPr>
          <w:rFonts w:ascii="Google Sans Text" w:eastAsia="Google Sans Text" w:hAnsi="Google Sans Text" w:cs="Google Sans Text"/>
          <w:i/>
          <w:iCs/>
          <w:color w:val="1F1F1F"/>
          <w:lang w:val="en-US"/>
        </w:rPr>
        <w:t>arXiv preprint arXiv:2302.12173</w:t>
      </w:r>
      <w:r w:rsidRPr="00C822A1">
        <w:rPr>
          <w:rFonts w:ascii="Google Sans Text" w:eastAsia="Google Sans Text" w:hAnsi="Google Sans Text" w:cs="Google Sans Text"/>
          <w:color w:val="1F1F1F"/>
          <w:lang w:val="en-US"/>
        </w:rPr>
        <w:t>. DOI: 10.48550/arXiv.2302.12173.</w:t>
      </w:r>
    </w:p>
    <w:p w14:paraId="73CEFD9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Guo, Taicheng ym. 2024: Large language model based multi-agents: A survey of progress and challenges. </w:t>
      </w:r>
      <w:r w:rsidRPr="00C822A1">
        <w:rPr>
          <w:rFonts w:ascii="Google Sans Text" w:eastAsia="Google Sans Text" w:hAnsi="Google Sans Text" w:cs="Google Sans Text"/>
          <w:i/>
          <w:iCs/>
          <w:color w:val="1F1F1F"/>
          <w:lang w:val="en-US"/>
        </w:rPr>
        <w:t xml:space="preserve">Proceedings of the Thirty-Third International Joint Conference on Artificial </w:t>
      </w:r>
      <w:r w:rsidRPr="00C822A1">
        <w:rPr>
          <w:rFonts w:ascii="Google Sans Text" w:eastAsia="Google Sans Text" w:hAnsi="Google Sans Text" w:cs="Google Sans Text"/>
          <w:i/>
          <w:iCs/>
          <w:color w:val="1F1F1F"/>
          <w:lang w:val="en-US"/>
        </w:rPr>
        <w:lastRenderedPageBreak/>
        <w:t>Intelligence</w:t>
      </w:r>
      <w:r w:rsidRPr="00C822A1">
        <w:rPr>
          <w:rFonts w:ascii="Google Sans Text" w:eastAsia="Google Sans Text" w:hAnsi="Google Sans Text" w:cs="Google Sans Text"/>
          <w:color w:val="1F1F1F"/>
          <w:lang w:val="en-US"/>
        </w:rPr>
        <w:t>, 8048–8057. DOI: 10.24963/ijcai.2024/890.</w:t>
      </w:r>
    </w:p>
    <w:p w14:paraId="66E2CE1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Halpern, Diane F. 2014: </w:t>
      </w:r>
      <w:r w:rsidRPr="00C822A1">
        <w:rPr>
          <w:rFonts w:ascii="Google Sans Text" w:eastAsia="Google Sans Text" w:hAnsi="Google Sans Text" w:cs="Google Sans Text"/>
          <w:i/>
          <w:iCs/>
          <w:color w:val="1F1F1F"/>
          <w:lang w:val="en-US"/>
        </w:rPr>
        <w:t>Thought and knowledge: An introduction to critical thinking</w:t>
      </w:r>
      <w:r w:rsidRPr="00C822A1">
        <w:rPr>
          <w:rFonts w:ascii="Google Sans Text" w:eastAsia="Google Sans Text" w:hAnsi="Google Sans Text" w:cs="Google Sans Text"/>
          <w:color w:val="1F1F1F"/>
          <w:lang w:val="en-US"/>
        </w:rPr>
        <w:t>. 5. painos. New York: Psychology Press. DOI: 10.4324/9781315885278.</w:t>
      </w:r>
    </w:p>
    <w:p w14:paraId="260817C0"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Hazan, Eric ym. 2024: A new future of work: The race to deploy AI and raise skills in Europe and beyond. </w:t>
      </w:r>
      <w:r w:rsidRPr="00C822A1">
        <w:rPr>
          <w:rFonts w:ascii="Google Sans Text" w:eastAsia="Google Sans Text" w:hAnsi="Google Sans Text" w:cs="Google Sans Text"/>
          <w:color w:val="1F1F1F"/>
        </w:rPr>
        <w:t xml:space="preserve">McKinsey Global Institute. [Verkkojulkaisu]. Saatavilla: </w:t>
      </w:r>
      <w:hyperlink r:id="rId31" w:history="1">
        <w:r w:rsidRPr="00C822A1">
          <w:rPr>
            <w:rStyle w:val="Hyperlinkki"/>
            <w:rFonts w:ascii="Google Sans Text" w:eastAsia="Google Sans Text" w:hAnsi="Google Sans Text" w:cs="Google Sans Text"/>
          </w:rPr>
          <w:t>https://www.mckinsey.com/mgi/our-research/a-new-future-of-work-the-race-to-deploy-ai-and-raise-skills-in-europe-and-beyond</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14.11.2025].</w:t>
      </w:r>
    </w:p>
    <w:p w14:paraId="2101DCA4" w14:textId="25A8D91A" w:rsidR="007844AF" w:rsidRPr="00C822A1" w:rsidRDefault="00407853"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407853">
        <w:rPr>
          <w:rFonts w:ascii="Google Sans Text" w:eastAsia="Google Sans Text" w:hAnsi="Google Sans Text" w:cs="Google Sans Text"/>
          <w:color w:val="1F1F1F"/>
          <w:lang w:val="en-US"/>
        </w:rPr>
        <w:t xml:space="preserve">Hevner, Alan R.; March, Salvatore T.; Park, Jinsoo &amp; Ram, Sudha. 2004: Design Science in Information Systems Research. </w:t>
      </w:r>
      <w:r w:rsidRPr="00407853">
        <w:rPr>
          <w:rFonts w:ascii="Google Sans Text" w:eastAsia="Google Sans Text" w:hAnsi="Google Sans Text" w:cs="Google Sans Text"/>
          <w:i/>
          <w:iCs/>
          <w:color w:val="1F1F1F"/>
          <w:lang w:val="en-US"/>
        </w:rPr>
        <w:t>MIS Quarterly</w:t>
      </w:r>
      <w:r w:rsidRPr="00407853">
        <w:rPr>
          <w:rFonts w:ascii="Google Sans Text" w:eastAsia="Google Sans Text" w:hAnsi="Google Sans Text" w:cs="Google Sans Text"/>
          <w:color w:val="1F1F1F"/>
          <w:lang w:val="en-US"/>
        </w:rPr>
        <w:t>, 28(1), 75–105. DOI: 10.2307/25148625.</w:t>
      </w:r>
    </w:p>
    <w:p w14:paraId="1F83F5B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Hinton, Geoffrey; Vinyals, Oriol &amp; Dean, Jeffrey. 2015: Distilling the knowledge in a neural network. </w:t>
      </w:r>
      <w:r w:rsidRPr="00C822A1">
        <w:rPr>
          <w:rFonts w:ascii="Google Sans Text" w:eastAsia="Google Sans Text" w:hAnsi="Google Sans Text" w:cs="Google Sans Text"/>
          <w:i/>
          <w:iCs/>
          <w:color w:val="1F1F1F"/>
          <w:lang w:val="en-US"/>
        </w:rPr>
        <w:t>arXiv preprint arXiv:1503.02531</w:t>
      </w:r>
      <w:r w:rsidRPr="00C822A1">
        <w:rPr>
          <w:rFonts w:ascii="Google Sans Text" w:eastAsia="Google Sans Text" w:hAnsi="Google Sans Text" w:cs="Google Sans Text"/>
          <w:color w:val="1F1F1F"/>
          <w:lang w:val="en-US"/>
        </w:rPr>
        <w:t>. DOI: 10.48550/arXiv.1503.02531.</w:t>
      </w:r>
    </w:p>
    <w:p w14:paraId="24766CE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Huang, Lei ym. 2023: A Survey on Hallucination in Large Language Models: Principles, Taxonomy, Challenges, and Open Questions. </w:t>
      </w:r>
      <w:r w:rsidRPr="00C822A1">
        <w:rPr>
          <w:rFonts w:ascii="Google Sans Text" w:eastAsia="Google Sans Text" w:hAnsi="Google Sans Text" w:cs="Google Sans Text"/>
          <w:i/>
          <w:iCs/>
          <w:color w:val="1F1F1F"/>
          <w:lang w:val="en-US"/>
        </w:rPr>
        <w:t>ACM Transactions on Information Systems</w:t>
      </w:r>
      <w:r w:rsidRPr="00C822A1">
        <w:rPr>
          <w:rFonts w:ascii="Google Sans Text" w:eastAsia="Google Sans Text" w:hAnsi="Google Sans Text" w:cs="Google Sans Text"/>
          <w:color w:val="1F1F1F"/>
          <w:lang w:val="en-US"/>
        </w:rPr>
        <w:t>. DOI: 10.1145/3703155.</w:t>
      </w:r>
    </w:p>
    <w:p w14:paraId="6E3DE589"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Hüllermeier, Eyke &amp; Waegeman, Willem. 2021: Aleatoric and epistemic uncertainty in machine learning: an introduction to concepts and methods. </w:t>
      </w:r>
      <w:r w:rsidRPr="00C822A1">
        <w:rPr>
          <w:rFonts w:ascii="Google Sans Text" w:eastAsia="Google Sans Text" w:hAnsi="Google Sans Text" w:cs="Google Sans Text"/>
          <w:i/>
          <w:iCs/>
          <w:color w:val="1F1F1F"/>
          <w:lang w:val="en-US"/>
        </w:rPr>
        <w:t>Machine Learning</w:t>
      </w:r>
      <w:r w:rsidRPr="00C822A1">
        <w:rPr>
          <w:rFonts w:ascii="Google Sans Text" w:eastAsia="Google Sans Text" w:hAnsi="Google Sans Text" w:cs="Google Sans Text"/>
          <w:color w:val="1F1F1F"/>
          <w:lang w:val="en-US"/>
        </w:rPr>
        <w:t>, 110, 457–506. DOI: 10.1007/s10994-021-05946-3.</w:t>
      </w:r>
    </w:p>
    <w:p w14:paraId="2A647494" w14:textId="77777777" w:rsidR="000D7D0F" w:rsidRPr="000D7D0F" w:rsidRDefault="000D7D0F"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0D7D0F">
        <w:rPr>
          <w:rFonts w:ascii="Google Sans Text" w:eastAsia="Google Sans Text" w:hAnsi="Google Sans Text" w:cs="Google Sans Text"/>
          <w:color w:val="1F1F1F"/>
          <w:lang w:val="en-US"/>
        </w:rPr>
        <w:t xml:space="preserve">Hume, David. 1739: </w:t>
      </w:r>
      <w:r w:rsidRPr="000D7D0F">
        <w:rPr>
          <w:rFonts w:ascii="Google Sans Text" w:eastAsia="Google Sans Text" w:hAnsi="Google Sans Text" w:cs="Google Sans Text"/>
          <w:i/>
          <w:iCs/>
          <w:color w:val="1F1F1F"/>
          <w:lang w:val="en-US"/>
        </w:rPr>
        <w:t>A Treatise of Human Nature: Being an Attempt to Introduce the Experimental Method of Reasoning into Moral Subjects</w:t>
      </w:r>
      <w:r w:rsidRPr="000D7D0F">
        <w:rPr>
          <w:rFonts w:ascii="Google Sans Text" w:eastAsia="Google Sans Text" w:hAnsi="Google Sans Text" w:cs="Google Sans Text"/>
          <w:color w:val="1F1F1F"/>
          <w:lang w:val="en-US"/>
        </w:rPr>
        <w:t xml:space="preserve">. Lontoo: John Noon. </w:t>
      </w:r>
      <w:hyperlink r:id="rId32" w:tgtFrame="_blank" w:history="1">
        <w:r w:rsidRPr="000D7D0F">
          <w:rPr>
            <w:rStyle w:val="Hyperlinkki"/>
            <w:rFonts w:ascii="Google Sans Text" w:eastAsia="Google Sans Text" w:hAnsi="Google Sans Text" w:cs="Google Sans Text"/>
            <w:lang w:val="en-US"/>
          </w:rPr>
          <w:t>https://archive.org/details/treatiseofhumann01hume</w:t>
        </w:r>
      </w:hyperlink>
    </w:p>
    <w:p w14:paraId="401792B9" w14:textId="313BDB00" w:rsidR="00AB4FA9" w:rsidRPr="00AB4FA9" w:rsidRDefault="00AB4FA9"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AB4FA9">
        <w:rPr>
          <w:rFonts w:ascii="Google Sans Text" w:eastAsia="Google Sans Text" w:hAnsi="Google Sans Text" w:cs="Google Sans Text"/>
          <w:color w:val="1F1F1F"/>
          <w:lang w:val="en-US"/>
        </w:rPr>
        <w:t xml:space="preserve">Hyland, Ken. 2005: </w:t>
      </w:r>
      <w:r w:rsidRPr="00AB4FA9">
        <w:rPr>
          <w:rFonts w:ascii="Google Sans Text" w:eastAsia="Google Sans Text" w:hAnsi="Google Sans Text" w:cs="Google Sans Text"/>
          <w:i/>
          <w:iCs/>
          <w:color w:val="1F1F1F"/>
          <w:lang w:val="en-US"/>
        </w:rPr>
        <w:t>Metadiscourse: Exploring interaction in writing</w:t>
      </w:r>
      <w:r w:rsidRPr="00AB4FA9">
        <w:rPr>
          <w:rFonts w:ascii="Google Sans Text" w:eastAsia="Google Sans Text" w:hAnsi="Google Sans Text" w:cs="Google Sans Text"/>
          <w:color w:val="1F1F1F"/>
          <w:lang w:val="en-US"/>
        </w:rPr>
        <w:t xml:space="preserve">. </w:t>
      </w:r>
      <w:r w:rsidRPr="00724569">
        <w:rPr>
          <w:rFonts w:ascii="Google Sans Text" w:eastAsia="Google Sans Text" w:hAnsi="Google Sans Text" w:cs="Google Sans Text"/>
          <w:color w:val="1F1F1F"/>
          <w:lang w:val="en-US"/>
        </w:rPr>
        <w:t>Lontoo: Continuum.</w:t>
      </w:r>
    </w:p>
    <w:p w14:paraId="579BBB5E" w14:textId="50D2BFDE"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Inan, Hakan ym. 2023: Llama Guard: LLM-based Input-Output Safeguard for Human-AI Conversations. </w:t>
      </w:r>
      <w:r w:rsidRPr="00C822A1">
        <w:rPr>
          <w:rFonts w:ascii="Google Sans Text" w:eastAsia="Google Sans Text" w:hAnsi="Google Sans Text" w:cs="Google Sans Text"/>
          <w:i/>
          <w:iCs/>
          <w:color w:val="1F1F1F"/>
          <w:lang w:val="en-US"/>
        </w:rPr>
        <w:t>arXiv preprint arXiv:2312.06674</w:t>
      </w:r>
      <w:r w:rsidRPr="00C822A1">
        <w:rPr>
          <w:rFonts w:ascii="Google Sans Text" w:eastAsia="Google Sans Text" w:hAnsi="Google Sans Text" w:cs="Google Sans Text"/>
          <w:color w:val="1F1F1F"/>
          <w:lang w:val="en-US"/>
        </w:rPr>
        <w:t>. DOI: 10.48550/arXiv.2312.06674.</w:t>
      </w:r>
    </w:p>
    <w:p w14:paraId="0C6FF61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ISACA. 2025: 2025 Volume 5 How to measure and prove the value of your AI investments. </w:t>
      </w:r>
      <w:r w:rsidRPr="00C822A1">
        <w:rPr>
          <w:rFonts w:ascii="Google Sans Text" w:eastAsia="Google Sans Text" w:hAnsi="Google Sans Text" w:cs="Google Sans Text"/>
          <w:i/>
          <w:iCs/>
          <w:color w:val="1F1F1F"/>
        </w:rPr>
        <w:t>ISACA</w:t>
      </w:r>
      <w:r w:rsidRPr="00C822A1">
        <w:rPr>
          <w:rFonts w:ascii="Google Sans Text" w:eastAsia="Google Sans Text" w:hAnsi="Google Sans Text" w:cs="Google Sans Text"/>
          <w:color w:val="1F1F1F"/>
        </w:rPr>
        <w:t xml:space="preserve">. [Verkkojulkaisu]. Saatavilla: </w:t>
      </w:r>
      <w:hyperlink r:id="rId33" w:history="1">
        <w:r w:rsidRPr="00C822A1">
          <w:rPr>
            <w:rStyle w:val="Hyperlinkki"/>
            <w:rFonts w:ascii="Google Sans Text" w:eastAsia="Google Sans Text" w:hAnsi="Google Sans Text" w:cs="Google Sans Text"/>
          </w:rPr>
          <w:t>https://www.isaca.org/resources/news-and-trends/newsletters/atisaca/2025/volume-5/how-to-measure-and-prove-the-value-of-your-ai-investments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14.11.2025].</w:t>
      </w:r>
    </w:p>
    <w:p w14:paraId="3E3FB9C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ISO/IEC. 2023: </w:t>
      </w:r>
      <w:r w:rsidRPr="00C822A1">
        <w:rPr>
          <w:rFonts w:ascii="Google Sans Text" w:eastAsia="Google Sans Text" w:hAnsi="Google Sans Text" w:cs="Google Sans Text"/>
          <w:i/>
          <w:iCs/>
          <w:color w:val="1F1F1F"/>
          <w:lang w:val="en-US"/>
        </w:rPr>
        <w:t>Systems and software engineering — Systems and software Quality Requirements and Evaluation (SQuaRE) — System and software quality models (ISO/IEC 25010:2023)</w:t>
      </w:r>
      <w:r w:rsidRPr="00C822A1">
        <w:rPr>
          <w:rFonts w:ascii="Google Sans Text" w:eastAsia="Google Sans Text" w:hAnsi="Google Sans Text" w:cs="Google Sans Text"/>
          <w:color w:val="1F1F1F"/>
          <w:lang w:val="en-US"/>
        </w:rPr>
        <w:t xml:space="preserve">. Geneve: International Organization for Standardization. [Verkkojulkaisu]. Saatavilla: </w:t>
      </w:r>
      <w:hyperlink r:id="rId34" w:history="1">
        <w:r w:rsidRPr="00C822A1">
          <w:rPr>
            <w:rStyle w:val="Hyperlinkki"/>
            <w:rFonts w:ascii="Google Sans Text" w:eastAsia="Google Sans Text" w:hAnsi="Google Sans Text" w:cs="Google Sans Text"/>
            <w:lang w:val="en-US"/>
          </w:rPr>
          <w:t>https://www.iso.org/standard/84727.html</w:t>
        </w:r>
      </w:hyperlink>
      <w:r w:rsidRPr="00C822A1">
        <w:rPr>
          <w:rFonts w:ascii="Google Sans Text" w:eastAsia="Google Sans Text" w:hAnsi="Google Sans Text" w:cs="Google Sans Text"/>
          <w:color w:val="1F1F1F"/>
          <w:lang w:val="en-US"/>
        </w:rPr>
        <w:t>. [Haettu 14.11.2025].</w:t>
      </w:r>
    </w:p>
    <w:p w14:paraId="2DC5D0D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Jacobs, Rick; Kafry, Dalia &amp; Zedeck, Sheldon. 1980: Expectations of behaviorally anchored rating scales. </w:t>
      </w:r>
      <w:r w:rsidRPr="00C822A1">
        <w:rPr>
          <w:rFonts w:ascii="Google Sans Text" w:eastAsia="Google Sans Text" w:hAnsi="Google Sans Text" w:cs="Google Sans Text"/>
          <w:i/>
          <w:iCs/>
          <w:color w:val="1F1F1F"/>
          <w:lang w:val="en-US"/>
        </w:rPr>
        <w:t>Personnel Psychology</w:t>
      </w:r>
      <w:r w:rsidRPr="00C822A1">
        <w:rPr>
          <w:rFonts w:ascii="Google Sans Text" w:eastAsia="Google Sans Text" w:hAnsi="Google Sans Text" w:cs="Google Sans Text"/>
          <w:color w:val="1F1F1F"/>
          <w:lang w:val="en-US"/>
        </w:rPr>
        <w:t>, 33(3), 595–640. DOI: 10.1111/j.1744-6570.1980.tb00486.x.</w:t>
      </w:r>
    </w:p>
    <w:p w14:paraId="18E9BCF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Jacovi, Alon &amp; Goldberg, Yoav. 2020: Towards faithfully interpretable NLP systems: How should we define and evaluate faithfulness? Teoksessa </w:t>
      </w:r>
      <w:r w:rsidRPr="00C822A1">
        <w:rPr>
          <w:rFonts w:ascii="Google Sans Text" w:eastAsia="Google Sans Text" w:hAnsi="Google Sans Text" w:cs="Google Sans Text"/>
          <w:i/>
          <w:iCs/>
          <w:color w:val="1F1F1F"/>
          <w:lang w:val="en-US"/>
        </w:rPr>
        <w:t xml:space="preserve">Proceedings of the 58th Annual </w:t>
      </w:r>
      <w:r w:rsidRPr="00C822A1">
        <w:rPr>
          <w:rFonts w:ascii="Google Sans Text" w:eastAsia="Google Sans Text" w:hAnsi="Google Sans Text" w:cs="Google Sans Text"/>
          <w:i/>
          <w:iCs/>
          <w:color w:val="1F1F1F"/>
          <w:lang w:val="en-US"/>
        </w:rPr>
        <w:lastRenderedPageBreak/>
        <w:t>Meeting of the Association for Computational Linguistics</w:t>
      </w:r>
      <w:r w:rsidRPr="00C822A1">
        <w:rPr>
          <w:rFonts w:ascii="Google Sans Text" w:eastAsia="Google Sans Text" w:hAnsi="Google Sans Text" w:cs="Google Sans Text"/>
          <w:color w:val="1F1F1F"/>
          <w:lang w:val="en-US"/>
        </w:rPr>
        <w:t>. Association for Computational Linguistics, 4198–4205. DOI: 10.18653/v1/2020.acl-main.385.</w:t>
      </w:r>
    </w:p>
    <w:p w14:paraId="5A0443E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Jagerman, Rolf ym. 2023: Query expansion by prompting large language models. </w:t>
      </w:r>
      <w:r w:rsidRPr="00C822A1">
        <w:rPr>
          <w:rFonts w:ascii="Google Sans Text" w:eastAsia="Google Sans Text" w:hAnsi="Google Sans Text" w:cs="Google Sans Text"/>
          <w:i/>
          <w:iCs/>
          <w:color w:val="1F1F1F"/>
          <w:lang w:val="en-US"/>
        </w:rPr>
        <w:t>arXiv preprint arXiv:2305.03653</w:t>
      </w:r>
      <w:r w:rsidRPr="00C822A1">
        <w:rPr>
          <w:rFonts w:ascii="Google Sans Text" w:eastAsia="Google Sans Text" w:hAnsi="Google Sans Text" w:cs="Google Sans Text"/>
          <w:color w:val="1F1F1F"/>
          <w:lang w:val="en-US"/>
        </w:rPr>
        <w:t>. DOI: 10.48550/arXiv.2305.03653.</w:t>
      </w:r>
    </w:p>
    <w:p w14:paraId="70ADB06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Jia, Yihao; Shao, Zenghui; Liu, Yanyi; Jia, Jinyuan; Song, Dawn &amp; Gong, Neil Zhenqiang. 2025: A Critical Evaluation of Defenses against Prompt Injection Attacks. </w:t>
      </w:r>
      <w:r w:rsidRPr="00C822A1">
        <w:rPr>
          <w:rFonts w:ascii="Google Sans Text" w:eastAsia="Google Sans Text" w:hAnsi="Google Sans Text" w:cs="Google Sans Text"/>
          <w:i/>
          <w:iCs/>
          <w:color w:val="1F1F1F"/>
          <w:lang w:val="en-US"/>
        </w:rPr>
        <w:t>arXiv preprint arXiv:2505.18333</w:t>
      </w:r>
      <w:r w:rsidRPr="00C822A1">
        <w:rPr>
          <w:rFonts w:ascii="Google Sans Text" w:eastAsia="Google Sans Text" w:hAnsi="Google Sans Text" w:cs="Google Sans Text"/>
          <w:color w:val="1F1F1F"/>
          <w:lang w:val="en-US"/>
        </w:rPr>
        <w:t>. DOI: 10.48550/arXiv.2505.18333.</w:t>
      </w:r>
    </w:p>
    <w:p w14:paraId="52558E8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Johnson, R. Burke &amp; Onwuegbuzie, Anthony J. 2004: Mixed methods research: A research paradigm whose time has come. </w:t>
      </w:r>
      <w:r w:rsidRPr="00C822A1">
        <w:rPr>
          <w:rFonts w:ascii="Google Sans Text" w:eastAsia="Google Sans Text" w:hAnsi="Google Sans Text" w:cs="Google Sans Text"/>
          <w:i/>
          <w:iCs/>
          <w:color w:val="1F1F1F"/>
          <w:lang w:val="en-US"/>
        </w:rPr>
        <w:t>Educational Researcher</w:t>
      </w:r>
      <w:r w:rsidRPr="00C822A1">
        <w:rPr>
          <w:rFonts w:ascii="Google Sans Text" w:eastAsia="Google Sans Text" w:hAnsi="Google Sans Text" w:cs="Google Sans Text"/>
          <w:color w:val="1F1F1F"/>
          <w:lang w:val="en-US"/>
        </w:rPr>
        <w:t>, 33(7), 14–26. DOI: 10.3102/0013189X033007014.</w:t>
      </w:r>
    </w:p>
    <w:p w14:paraId="3749978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Jonsson, Anders &amp; Svingby, Gunilla. 2007: The use of scoring rubrics: Reliability, validity and educational consequences. </w:t>
      </w:r>
      <w:r w:rsidRPr="00C822A1">
        <w:rPr>
          <w:rFonts w:ascii="Google Sans Text" w:eastAsia="Google Sans Text" w:hAnsi="Google Sans Text" w:cs="Google Sans Text"/>
          <w:i/>
          <w:iCs/>
          <w:color w:val="1F1F1F"/>
          <w:lang w:val="en-US"/>
        </w:rPr>
        <w:t>Educational Research Review</w:t>
      </w:r>
      <w:r w:rsidRPr="00C822A1">
        <w:rPr>
          <w:rFonts w:ascii="Google Sans Text" w:eastAsia="Google Sans Text" w:hAnsi="Google Sans Text" w:cs="Google Sans Text"/>
          <w:color w:val="1F1F1F"/>
          <w:lang w:val="en-US"/>
        </w:rPr>
        <w:t>, 2(2), 130–144. DOI: 10.1016/j.edurev.2007.05.002.</w:t>
      </w:r>
    </w:p>
    <w:p w14:paraId="1D47D32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Kahneman, Daniel. 2011: </w:t>
      </w:r>
      <w:r w:rsidRPr="00C822A1">
        <w:rPr>
          <w:rFonts w:ascii="Google Sans Text" w:eastAsia="Google Sans Text" w:hAnsi="Google Sans Text" w:cs="Google Sans Text"/>
          <w:i/>
          <w:iCs/>
          <w:color w:val="1F1F1F"/>
          <w:lang w:val="en-US"/>
        </w:rPr>
        <w:t>Thinking, fast and slow</w:t>
      </w:r>
      <w:r w:rsidRPr="00C822A1">
        <w:rPr>
          <w:rFonts w:ascii="Google Sans Text" w:eastAsia="Google Sans Text" w:hAnsi="Google Sans Text" w:cs="Google Sans Text"/>
          <w:color w:val="1F1F1F"/>
          <w:lang w:val="en-US"/>
        </w:rPr>
        <w:t>. New York: Farrar, Straus and Giroux.</w:t>
      </w:r>
    </w:p>
    <w:p w14:paraId="677BDA8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Kiciman, Emre ym. 2023: Causal reasoning and large language models: Opening a new frontier for causality. </w:t>
      </w:r>
      <w:r w:rsidRPr="00C822A1">
        <w:rPr>
          <w:rFonts w:ascii="Google Sans Text" w:eastAsia="Google Sans Text" w:hAnsi="Google Sans Text" w:cs="Google Sans Text"/>
          <w:i/>
          <w:iCs/>
          <w:color w:val="1F1F1F"/>
          <w:lang w:val="en-US"/>
        </w:rPr>
        <w:t>arXiv preprint arXiv:2305.00050</w:t>
      </w:r>
      <w:r w:rsidRPr="00C822A1">
        <w:rPr>
          <w:rFonts w:ascii="Google Sans Text" w:eastAsia="Google Sans Text" w:hAnsi="Google Sans Text" w:cs="Google Sans Text"/>
          <w:color w:val="1F1F1F"/>
          <w:lang w:val="en-US"/>
        </w:rPr>
        <w:t>. DOI: 10.48550/arXiv.2305.00050.</w:t>
      </w:r>
    </w:p>
    <w:p w14:paraId="157B4DB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Kim, Dong-Gi ym. 2022: Assessing non-technical skills in medical students: An evaluation of the inter- and intra-rater reliability of the behaviorally anchored rating scale (BARS). </w:t>
      </w:r>
      <w:r w:rsidRPr="00C822A1">
        <w:rPr>
          <w:rFonts w:ascii="Google Sans Text" w:eastAsia="Google Sans Text" w:hAnsi="Google Sans Text" w:cs="Google Sans Text"/>
          <w:i/>
          <w:iCs/>
          <w:color w:val="1F1F1F"/>
          <w:lang w:val="en-US"/>
        </w:rPr>
        <w:t>Teaching and Learning in Medicine</w:t>
      </w:r>
      <w:r w:rsidRPr="00C822A1">
        <w:rPr>
          <w:rFonts w:ascii="Google Sans Text" w:eastAsia="Google Sans Text" w:hAnsi="Google Sans Text" w:cs="Google Sans Text"/>
          <w:color w:val="1F1F1F"/>
          <w:lang w:val="en-US"/>
        </w:rPr>
        <w:t>, 35(3), 310–319. DOI: 10.1080/10872981.2022.2070940.</w:t>
      </w:r>
    </w:p>
    <w:p w14:paraId="3660B20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Kinicki, Angelo J. ym. 1985: Behaviorally anchored rating scales vs. summated rating scales: Psychometric properties and susceptibility to rating bias. </w:t>
      </w:r>
      <w:r w:rsidRPr="00C822A1">
        <w:rPr>
          <w:rFonts w:ascii="Google Sans Text" w:eastAsia="Google Sans Text" w:hAnsi="Google Sans Text" w:cs="Google Sans Text"/>
          <w:i/>
          <w:iCs/>
          <w:color w:val="1F1F1F"/>
          <w:lang w:val="en-US"/>
        </w:rPr>
        <w:t>Educational and Psychological Measurement</w:t>
      </w:r>
      <w:r w:rsidRPr="00C822A1">
        <w:rPr>
          <w:rFonts w:ascii="Google Sans Text" w:eastAsia="Google Sans Text" w:hAnsi="Google Sans Text" w:cs="Google Sans Text"/>
          <w:color w:val="1F1F1F"/>
          <w:lang w:val="en-US"/>
        </w:rPr>
        <w:t>, 45(3), 535–549. DOI: 10.1177/001316448504500310.</w:t>
      </w:r>
    </w:p>
    <w:p w14:paraId="3699B25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Kirshner, Stuart; Klaben, Ben &amp; Dobbe, Sam. 2025: Instruction-Following: The Truth Is In There, But Is It In The Loss? </w:t>
      </w:r>
      <w:r w:rsidRPr="00C822A1">
        <w:rPr>
          <w:rFonts w:ascii="Google Sans Text" w:eastAsia="Google Sans Text" w:hAnsi="Google Sans Text" w:cs="Google Sans Text"/>
          <w:i/>
          <w:iCs/>
          <w:color w:val="1F1F1F"/>
          <w:lang w:val="en-US"/>
        </w:rPr>
        <w:t>arXiv preprint arXiv:2511.07973</w:t>
      </w:r>
      <w:r w:rsidRPr="00C822A1">
        <w:rPr>
          <w:rFonts w:ascii="Google Sans Text" w:eastAsia="Google Sans Text" w:hAnsi="Google Sans Text" w:cs="Google Sans Text"/>
          <w:color w:val="1F1F1F"/>
          <w:lang w:val="en-US"/>
        </w:rPr>
        <w:t>. DOI: 10.48550/arXiv.2511.07973.</w:t>
      </w:r>
    </w:p>
    <w:p w14:paraId="415CB07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Klein, Gary. 2007: Performing a Project Premortem. </w:t>
      </w:r>
      <w:r w:rsidRPr="00C822A1">
        <w:rPr>
          <w:rFonts w:ascii="Google Sans Text" w:eastAsia="Google Sans Text" w:hAnsi="Google Sans Text" w:cs="Google Sans Text"/>
          <w:i/>
          <w:iCs/>
          <w:color w:val="1F1F1F"/>
          <w:lang w:val="en-US"/>
        </w:rPr>
        <w:t>Harvard Business Review</w:t>
      </w:r>
      <w:r w:rsidRPr="00C822A1">
        <w:rPr>
          <w:rFonts w:ascii="Google Sans Text" w:eastAsia="Google Sans Text" w:hAnsi="Google Sans Text" w:cs="Google Sans Text"/>
          <w:color w:val="1F1F1F"/>
          <w:lang w:val="en-US"/>
        </w:rPr>
        <w:t>, 85(9), 18–19.</w:t>
      </w:r>
    </w:p>
    <w:p w14:paraId="1BEAA9C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Klieger, David M. ym. 2018: Development of the Behaviorally Anchored Rating Scales for the Skills Demonstration and Progression Guide. </w:t>
      </w:r>
      <w:r w:rsidRPr="00C822A1">
        <w:rPr>
          <w:rFonts w:ascii="Google Sans Text" w:eastAsia="Google Sans Text" w:hAnsi="Google Sans Text" w:cs="Google Sans Text"/>
          <w:i/>
          <w:iCs/>
          <w:color w:val="1F1F1F"/>
          <w:lang w:val="en-US"/>
        </w:rPr>
        <w:t>ETS Research Report Series RR-18-24</w:t>
      </w:r>
      <w:r w:rsidRPr="00C822A1">
        <w:rPr>
          <w:rFonts w:ascii="Google Sans Text" w:eastAsia="Google Sans Text" w:hAnsi="Google Sans Text" w:cs="Google Sans Text"/>
          <w:color w:val="1F1F1F"/>
          <w:lang w:val="en-US"/>
        </w:rPr>
        <w:t>. Educational Testing Service. DOI: 10.1002/ets2.12210.</w:t>
      </w:r>
    </w:p>
    <w:p w14:paraId="148054B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Koops, Bert-Jaap. 2021: The concept of function creep. </w:t>
      </w:r>
      <w:r w:rsidRPr="00C822A1">
        <w:rPr>
          <w:rFonts w:ascii="Google Sans Text" w:eastAsia="Google Sans Text" w:hAnsi="Google Sans Text" w:cs="Google Sans Text"/>
          <w:i/>
          <w:iCs/>
          <w:color w:val="1F1F1F"/>
          <w:lang w:val="en-US"/>
        </w:rPr>
        <w:t>Law, Innovation and Technology</w:t>
      </w:r>
      <w:r w:rsidRPr="00C822A1">
        <w:rPr>
          <w:rFonts w:ascii="Google Sans Text" w:eastAsia="Google Sans Text" w:hAnsi="Google Sans Text" w:cs="Google Sans Text"/>
          <w:color w:val="1F1F1F"/>
          <w:lang w:val="en-US"/>
        </w:rPr>
        <w:t>, 13(1), 29–56. DOI: 10.1080/17579961.2021.1898299.</w:t>
      </w:r>
    </w:p>
    <w:p w14:paraId="1A3EE26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Koretz, Daniel M. ym. 1994: The Vermont portfolio assessment program: Findings and implications. </w:t>
      </w:r>
      <w:r w:rsidRPr="00C822A1">
        <w:rPr>
          <w:rFonts w:ascii="Google Sans Text" w:eastAsia="Google Sans Text" w:hAnsi="Google Sans Text" w:cs="Google Sans Text"/>
          <w:i/>
          <w:iCs/>
          <w:color w:val="1F1F1F"/>
          <w:lang w:val="en-US"/>
        </w:rPr>
        <w:t>Educational Measurement: Issues and Practice</w:t>
      </w:r>
      <w:r w:rsidRPr="00C822A1">
        <w:rPr>
          <w:rFonts w:ascii="Google Sans Text" w:eastAsia="Google Sans Text" w:hAnsi="Google Sans Text" w:cs="Google Sans Text"/>
          <w:color w:val="1F1F1F"/>
          <w:lang w:val="en-US"/>
        </w:rPr>
        <w:t>, 13(3), 5–16. DOI: 10.1111/j.1745-3992.1994.tb00854.x.</w:t>
      </w:r>
    </w:p>
    <w:p w14:paraId="797F33F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Kreuzberger, Dominik; Kühl, Niklas &amp; Hirschl, Sebastian. 2023: Machine learning operations (MLOps): Overview, definition, and architecture. </w:t>
      </w:r>
      <w:r w:rsidRPr="00C822A1">
        <w:rPr>
          <w:rFonts w:ascii="Google Sans Text" w:eastAsia="Google Sans Text" w:hAnsi="Google Sans Text" w:cs="Google Sans Text"/>
          <w:i/>
          <w:iCs/>
          <w:color w:val="1F1F1F"/>
          <w:lang w:val="en-US"/>
        </w:rPr>
        <w:t>IEEE Access</w:t>
      </w:r>
      <w:r w:rsidRPr="00C822A1">
        <w:rPr>
          <w:rFonts w:ascii="Google Sans Text" w:eastAsia="Google Sans Text" w:hAnsi="Google Sans Text" w:cs="Google Sans Text"/>
          <w:color w:val="1F1F1F"/>
          <w:lang w:val="en-US"/>
        </w:rPr>
        <w:t xml:space="preserve">, 11, 31866–31879. DOI: </w:t>
      </w:r>
      <w:r w:rsidRPr="00C822A1">
        <w:rPr>
          <w:rFonts w:ascii="Google Sans Text" w:eastAsia="Google Sans Text" w:hAnsi="Google Sans Text" w:cs="Google Sans Text"/>
          <w:color w:val="1F1F1F"/>
          <w:lang w:val="en-US"/>
        </w:rPr>
        <w:lastRenderedPageBreak/>
        <w:t>10.1109/ACCESS.2023.3262138.</w:t>
      </w:r>
    </w:p>
    <w:p w14:paraId="1FF8B82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Kruger, Justin &amp; Dunning, David. 1999: Unskilled and unaware of it: How difficulties in recognizing one's own incompetence lead to inflated self-assessments. </w:t>
      </w:r>
      <w:r w:rsidRPr="00C822A1">
        <w:rPr>
          <w:rFonts w:ascii="Google Sans Text" w:eastAsia="Google Sans Text" w:hAnsi="Google Sans Text" w:cs="Google Sans Text"/>
          <w:i/>
          <w:iCs/>
          <w:color w:val="1F1F1F"/>
          <w:lang w:val="en-US"/>
        </w:rPr>
        <w:t>Journal of Personality and Social Psychology</w:t>
      </w:r>
      <w:r w:rsidRPr="00C822A1">
        <w:rPr>
          <w:rFonts w:ascii="Google Sans Text" w:eastAsia="Google Sans Text" w:hAnsi="Google Sans Text" w:cs="Google Sans Text"/>
          <w:color w:val="1F1F1F"/>
          <w:lang w:val="en-US"/>
        </w:rPr>
        <w:t>, 77(6), 1121–1134. DOI: 10.1037/0022-3514.77.6.1121.</w:t>
      </w:r>
    </w:p>
    <w:p w14:paraId="23BDD07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Lagnado, David A. &amp; Sloman, Steven A. 2006: Time as a guide to cause. </w:t>
      </w:r>
      <w:r w:rsidRPr="00C822A1">
        <w:rPr>
          <w:rFonts w:ascii="Google Sans Text" w:eastAsia="Google Sans Text" w:hAnsi="Google Sans Text" w:cs="Google Sans Text"/>
          <w:i/>
          <w:iCs/>
          <w:color w:val="1F1F1F"/>
          <w:lang w:val="en-US"/>
        </w:rPr>
        <w:t>Journal of Experimental Psychology: Learning, Memory &amp; Cognition</w:t>
      </w:r>
      <w:r w:rsidRPr="00C822A1">
        <w:rPr>
          <w:rFonts w:ascii="Google Sans Text" w:eastAsia="Google Sans Text" w:hAnsi="Google Sans Text" w:cs="Google Sans Text"/>
          <w:color w:val="1F1F1F"/>
          <w:lang w:val="en-US"/>
        </w:rPr>
        <w:t>, 32(3), 451–460. DOI: 10.1037/0278-7393.32.3.451.</w:t>
      </w:r>
    </w:p>
    <w:p w14:paraId="43F246D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Lane, Suzanne. 2013: Validity evidence for assessments of higher-order thinking. </w:t>
      </w:r>
      <w:r w:rsidRPr="00C822A1">
        <w:rPr>
          <w:rFonts w:ascii="Google Sans Text" w:eastAsia="Google Sans Text" w:hAnsi="Google Sans Text" w:cs="Google Sans Text"/>
          <w:i/>
          <w:iCs/>
          <w:color w:val="1F1F1F"/>
          <w:lang w:val="en-US"/>
        </w:rPr>
        <w:t>Journal of Educational Measurement</w:t>
      </w:r>
      <w:r w:rsidRPr="00C822A1">
        <w:rPr>
          <w:rFonts w:ascii="Google Sans Text" w:eastAsia="Google Sans Text" w:hAnsi="Google Sans Text" w:cs="Google Sans Text"/>
          <w:color w:val="1F1F1F"/>
          <w:lang w:val="en-US"/>
        </w:rPr>
        <w:t>, 50(4), 399–430. DOI: 10.1111/jedm.12028.</w:t>
      </w:r>
    </w:p>
    <w:p w14:paraId="409433A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Larson, Barbara Z. ym. 2024: Critical thinking in the age of generative AI. </w:t>
      </w:r>
      <w:r w:rsidRPr="00C822A1">
        <w:rPr>
          <w:rFonts w:ascii="Google Sans Text" w:eastAsia="Google Sans Text" w:hAnsi="Google Sans Text" w:cs="Google Sans Text"/>
          <w:i/>
          <w:iCs/>
          <w:color w:val="1F1F1F"/>
          <w:lang w:val="en-US"/>
        </w:rPr>
        <w:t>Academy of Management Learning &amp; Education</w:t>
      </w:r>
      <w:r w:rsidRPr="00C822A1">
        <w:rPr>
          <w:rFonts w:ascii="Google Sans Text" w:eastAsia="Google Sans Text" w:hAnsi="Google Sans Text" w:cs="Google Sans Text"/>
          <w:color w:val="1F1F1F"/>
          <w:lang w:val="en-US"/>
        </w:rPr>
        <w:t>, 23(3). DOI: 10.5465/amle.2024.0338.</w:t>
      </w:r>
    </w:p>
    <w:p w14:paraId="108EFC3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LeCun, Yann. 2022: A path towards autonomous machine intelligence. </w:t>
      </w:r>
      <w:r w:rsidRPr="00C822A1">
        <w:rPr>
          <w:rFonts w:ascii="Google Sans Text" w:eastAsia="Google Sans Text" w:hAnsi="Google Sans Text" w:cs="Google Sans Text"/>
          <w:i/>
          <w:iCs/>
          <w:color w:val="1F1F1F"/>
        </w:rPr>
        <w:t>OpenReview</w:t>
      </w:r>
      <w:r w:rsidRPr="00C822A1">
        <w:rPr>
          <w:rFonts w:ascii="Google Sans Text" w:eastAsia="Google Sans Text" w:hAnsi="Google Sans Text" w:cs="Google Sans Text"/>
          <w:color w:val="1F1F1F"/>
        </w:rPr>
        <w:t xml:space="preserve">. [Verkkojulkaisu]. Saatavilla: </w:t>
      </w:r>
      <w:hyperlink r:id="rId35" w:history="1">
        <w:r w:rsidRPr="00C822A1">
          <w:rPr>
            <w:rStyle w:val="Hyperlinkki"/>
            <w:rFonts w:ascii="Google Sans Text" w:eastAsia="Google Sans Text" w:hAnsi="Google Sans Text" w:cs="Google Sans Text"/>
          </w:rPr>
          <w:t>https://openreview.net/forum?id=BZ5a1r-kVsf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14.11.2025].</w:t>
      </w:r>
    </w:p>
    <w:p w14:paraId="586F972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Levashina, Julia &amp; Morgeson, Frederick P. 2007: Applicant faking on personality measures: A coping perspective. </w:t>
      </w:r>
      <w:r w:rsidRPr="00C822A1">
        <w:rPr>
          <w:rFonts w:ascii="Google Sans Text" w:eastAsia="Google Sans Text" w:hAnsi="Google Sans Text" w:cs="Google Sans Text"/>
          <w:i/>
          <w:iCs/>
          <w:color w:val="1F1F1F"/>
          <w:lang w:val="en-US"/>
        </w:rPr>
        <w:t>Academy of Management Review</w:t>
      </w:r>
      <w:r w:rsidRPr="00C822A1">
        <w:rPr>
          <w:rFonts w:ascii="Google Sans Text" w:eastAsia="Google Sans Text" w:hAnsi="Google Sans Text" w:cs="Google Sans Text"/>
          <w:color w:val="1F1F1F"/>
          <w:lang w:val="en-US"/>
        </w:rPr>
        <w:t>, 32(4), 1118–1136. DOI: 10.5465/amr.2007.26586083.</w:t>
      </w:r>
    </w:p>
    <w:p w14:paraId="4C07DCE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Levine, Edward L.; Ash, Ronald A. &amp; Bennett, Nathan. 1988: The "behavioral consistency" approach to job analysis: A critical reappraisal. </w:t>
      </w:r>
      <w:r w:rsidRPr="00C822A1">
        <w:rPr>
          <w:rFonts w:ascii="Google Sans Text" w:eastAsia="Google Sans Text" w:hAnsi="Google Sans Text" w:cs="Google Sans Text"/>
          <w:i/>
          <w:iCs/>
          <w:color w:val="1F1F1F"/>
          <w:lang w:val="en-US"/>
        </w:rPr>
        <w:t>Human Resource Management Review</w:t>
      </w:r>
      <w:r w:rsidRPr="00C822A1">
        <w:rPr>
          <w:rFonts w:ascii="Google Sans Text" w:eastAsia="Google Sans Text" w:hAnsi="Google Sans Text" w:cs="Google Sans Text"/>
          <w:color w:val="1F1F1F"/>
          <w:lang w:val="en-US"/>
        </w:rPr>
        <w:t>, 8(3), 273–293. DOI: 10.1016/S1053-4822(98)90023-6.</w:t>
      </w:r>
    </w:p>
    <w:p w14:paraId="64B2B3A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Lewis, Patrick ym. 2020: Retrieval-augmented generation for knowledge-intensive NLP tasks. </w:t>
      </w:r>
      <w:r w:rsidRPr="00C822A1">
        <w:rPr>
          <w:rFonts w:ascii="Google Sans Text" w:eastAsia="Google Sans Text" w:hAnsi="Google Sans Text" w:cs="Google Sans Text"/>
          <w:i/>
          <w:iCs/>
          <w:color w:val="1F1F1F"/>
          <w:lang w:val="en-US"/>
        </w:rPr>
        <w:t>Advances in Neural Information Processing Systems</w:t>
      </w:r>
      <w:r w:rsidRPr="00C822A1">
        <w:rPr>
          <w:rFonts w:ascii="Google Sans Text" w:eastAsia="Google Sans Text" w:hAnsi="Google Sans Text" w:cs="Google Sans Text"/>
          <w:color w:val="1F1F1F"/>
          <w:lang w:val="en-US"/>
        </w:rPr>
        <w:t>, 33, 9459–9474. DOI: 10.48550/arXiv.2005.11401.</w:t>
      </w:r>
    </w:p>
    <w:p w14:paraId="36A2114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 Feng ym. 2025: An assessment of human–AI interaction capability in the generative AI era: The influence of critical thinking. </w:t>
      </w:r>
      <w:r w:rsidRPr="00C822A1">
        <w:rPr>
          <w:rFonts w:ascii="Google Sans Text" w:eastAsia="Google Sans Text" w:hAnsi="Google Sans Text" w:cs="Google Sans Text"/>
          <w:i/>
          <w:iCs/>
          <w:color w:val="1F1F1F"/>
          <w:lang w:val="en-US"/>
        </w:rPr>
        <w:t>Journal of Intelligence</w:t>
      </w:r>
      <w:r w:rsidRPr="00C822A1">
        <w:rPr>
          <w:rFonts w:ascii="Google Sans Text" w:eastAsia="Google Sans Text" w:hAnsi="Google Sans Text" w:cs="Google Sans Text"/>
          <w:color w:val="1F1F1F"/>
          <w:lang w:val="en-US"/>
        </w:rPr>
        <w:t>, 13(6), 62. DOI: 10.3390/jintelligence13060062.</w:t>
      </w:r>
    </w:p>
    <w:p w14:paraId="027E09A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 Zhikun ym. 2024: PII-Bench: A benchmark for personally identifiable information (PII) detection and anonymization. </w:t>
      </w:r>
      <w:r w:rsidRPr="00C822A1">
        <w:rPr>
          <w:rFonts w:ascii="Google Sans Text" w:eastAsia="Google Sans Text" w:hAnsi="Google Sans Text" w:cs="Google Sans Text"/>
          <w:i/>
          <w:iCs/>
          <w:color w:val="1F1F1F"/>
          <w:lang w:val="en-US"/>
        </w:rPr>
        <w:t>arXiv preprint arXiv:2404.03893</w:t>
      </w:r>
      <w:r w:rsidRPr="00C822A1">
        <w:rPr>
          <w:rFonts w:ascii="Google Sans Text" w:eastAsia="Google Sans Text" w:hAnsi="Google Sans Text" w:cs="Google Sans Text"/>
          <w:color w:val="1F1F1F"/>
          <w:lang w:val="en-US"/>
        </w:rPr>
        <w:t>. DOI: 10.48550/arXiv.2404.03893.</w:t>
      </w:r>
    </w:p>
    <w:p w14:paraId="3844B68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Liang, Tian-Shuo ym. 2023: Encouraging divergent thinking in large language models through multi-agent debate. </w:t>
      </w:r>
      <w:r w:rsidRPr="00C822A1">
        <w:rPr>
          <w:rFonts w:ascii="Google Sans Text" w:eastAsia="Google Sans Text" w:hAnsi="Google Sans Text" w:cs="Google Sans Text"/>
          <w:i/>
          <w:iCs/>
          <w:color w:val="1F1F1F"/>
          <w:lang w:val="en-US"/>
        </w:rPr>
        <w:t>arXiv preprint arXiv:2305.19118</w:t>
      </w:r>
      <w:r w:rsidRPr="00C822A1">
        <w:rPr>
          <w:rFonts w:ascii="Google Sans Text" w:eastAsia="Google Sans Text" w:hAnsi="Google Sans Text" w:cs="Google Sans Text"/>
          <w:color w:val="1F1F1F"/>
          <w:lang w:val="en-US"/>
        </w:rPr>
        <w:t>. DOI: 10.48550/arXiv.2305.19118.</w:t>
      </w:r>
    </w:p>
    <w:p w14:paraId="3F1B9D6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Lippi, Marco &amp; Torroni, Paolo. 2016: Argumentation mining: State of the art and emerging trends. </w:t>
      </w:r>
      <w:r w:rsidRPr="00C822A1">
        <w:rPr>
          <w:rFonts w:ascii="Google Sans Text" w:eastAsia="Google Sans Text" w:hAnsi="Google Sans Text" w:cs="Google Sans Text"/>
          <w:i/>
          <w:iCs/>
          <w:color w:val="1F1F1F"/>
          <w:lang w:val="en-US"/>
        </w:rPr>
        <w:t>ACM Transactions on Internet Technology</w:t>
      </w:r>
      <w:r w:rsidRPr="00C822A1">
        <w:rPr>
          <w:rFonts w:ascii="Google Sans Text" w:eastAsia="Google Sans Text" w:hAnsi="Google Sans Text" w:cs="Google Sans Text"/>
          <w:color w:val="1F1F1F"/>
          <w:lang w:val="en-US"/>
        </w:rPr>
        <w:t>, 16(2), 1–25. DOI: 10.1145/2850417.</w:t>
      </w:r>
    </w:p>
    <w:p w14:paraId="217378E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Lison, Pierre ym. 2021: Anonymisation models for text data: State of the art, challenges and future directions. </w:t>
      </w:r>
      <w:r w:rsidRPr="00C822A1">
        <w:rPr>
          <w:rFonts w:ascii="Google Sans Text" w:eastAsia="Google Sans Text" w:hAnsi="Google Sans Text" w:cs="Google Sans Text"/>
          <w:i/>
          <w:iCs/>
          <w:color w:val="1F1F1F"/>
          <w:lang w:val="en-US"/>
        </w:rPr>
        <w:t>arXiv preprint arXiv:2106.04631</w:t>
      </w:r>
      <w:r w:rsidRPr="00C822A1">
        <w:rPr>
          <w:rFonts w:ascii="Google Sans Text" w:eastAsia="Google Sans Text" w:hAnsi="Google Sans Text" w:cs="Google Sans Text"/>
          <w:color w:val="1F1F1F"/>
          <w:lang w:val="en-US"/>
        </w:rPr>
        <w:t>. DOI: 10.48550/arXiv.2106.04631.</w:t>
      </w:r>
    </w:p>
    <w:p w14:paraId="65F1032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lastRenderedPageBreak/>
        <w:t xml:space="preserve">Liu, Nelson F. ym. 2024: Lost in the middle: How language models use long contexts. </w:t>
      </w:r>
      <w:r w:rsidRPr="00C822A1">
        <w:rPr>
          <w:rFonts w:ascii="Google Sans Text" w:eastAsia="Google Sans Text" w:hAnsi="Google Sans Text" w:cs="Google Sans Text"/>
          <w:i/>
          <w:iCs/>
          <w:color w:val="1F1F1F"/>
          <w:lang w:val="en-US"/>
        </w:rPr>
        <w:t>Transactions of the Association for Computational Linguistics</w:t>
      </w:r>
      <w:r w:rsidRPr="00C822A1">
        <w:rPr>
          <w:rFonts w:ascii="Google Sans Text" w:eastAsia="Google Sans Text" w:hAnsi="Google Sans Text" w:cs="Google Sans Text"/>
          <w:color w:val="1F1F1F"/>
          <w:lang w:val="en-US"/>
        </w:rPr>
        <w:t>, 12, 157–173. DOI: 10.1162/tacl_a_00638.</w:t>
      </w:r>
    </w:p>
    <w:p w14:paraId="6A1246C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Liu, Xiaogeng ym. 2024: Automatic and universal prompt injection attacks against large language models. </w:t>
      </w:r>
      <w:r w:rsidRPr="00C822A1">
        <w:rPr>
          <w:rFonts w:ascii="Google Sans Text" w:eastAsia="Google Sans Text" w:hAnsi="Google Sans Text" w:cs="Google Sans Text"/>
          <w:i/>
          <w:iCs/>
          <w:color w:val="1F1F1F"/>
          <w:lang w:val="en-US"/>
        </w:rPr>
        <w:t>arXiv preprint arXiv:2403.04957</w:t>
      </w:r>
      <w:r w:rsidRPr="00C822A1">
        <w:rPr>
          <w:rFonts w:ascii="Google Sans Text" w:eastAsia="Google Sans Text" w:hAnsi="Google Sans Text" w:cs="Google Sans Text"/>
          <w:color w:val="1F1F1F"/>
          <w:lang w:val="en-US"/>
        </w:rPr>
        <w:t>. DOI: 10.48550/arXiv.2403.04957.</w:t>
      </w:r>
    </w:p>
    <w:p w14:paraId="5A32442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Liu, Yi ym. 2023: Prompt injection attacks and defenses in large language models: A survey. </w:t>
      </w:r>
      <w:r w:rsidRPr="00C822A1">
        <w:rPr>
          <w:rFonts w:ascii="Google Sans Text" w:eastAsia="Google Sans Text" w:hAnsi="Google Sans Text" w:cs="Google Sans Text"/>
          <w:i/>
          <w:iCs/>
          <w:color w:val="1F1F1F"/>
          <w:lang w:val="en-US"/>
        </w:rPr>
        <w:t>arXiv preprint arXiv:2310.12815</w:t>
      </w:r>
      <w:r w:rsidRPr="00C822A1">
        <w:rPr>
          <w:rFonts w:ascii="Google Sans Text" w:eastAsia="Google Sans Text" w:hAnsi="Google Sans Text" w:cs="Google Sans Text"/>
          <w:color w:val="1F1F1F"/>
          <w:lang w:val="en-US"/>
        </w:rPr>
        <w:t>. DOI: 10.48550/arXiv.2310.12815.</w:t>
      </w:r>
    </w:p>
    <w:p w14:paraId="556DF37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Luckin, Rosemary ym. 2017: Towards artificial intelligence-based assessment systems. </w:t>
      </w:r>
      <w:r w:rsidRPr="00C822A1">
        <w:rPr>
          <w:rFonts w:ascii="Google Sans Text" w:eastAsia="Google Sans Text" w:hAnsi="Google Sans Text" w:cs="Google Sans Text"/>
          <w:i/>
          <w:iCs/>
          <w:color w:val="1F1F1F"/>
          <w:lang w:val="en-US"/>
        </w:rPr>
        <w:t>Nature Human Behaviour</w:t>
      </w:r>
      <w:r w:rsidRPr="00C822A1">
        <w:rPr>
          <w:rFonts w:ascii="Google Sans Text" w:eastAsia="Google Sans Text" w:hAnsi="Google Sans Text" w:cs="Google Sans Text"/>
          <w:color w:val="1F1F1F"/>
          <w:lang w:val="en-US"/>
        </w:rPr>
        <w:t>, 1(3), 0028. DOI: 10.1038/s41562-016-0028.</w:t>
      </w:r>
    </w:p>
    <w:p w14:paraId="7622383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Ma, Yubo ym. 2024: Mitigating contextual information loss in RAG models through re-ranking. </w:t>
      </w:r>
      <w:r w:rsidRPr="00C822A1">
        <w:rPr>
          <w:rFonts w:ascii="Google Sans Text" w:eastAsia="Google Sans Text" w:hAnsi="Google Sans Text" w:cs="Google Sans Text"/>
          <w:i/>
          <w:iCs/>
          <w:color w:val="1F1F1F"/>
          <w:lang w:val="en-US"/>
        </w:rPr>
        <w:t>arXiv preprint arXiv:2401.06427</w:t>
      </w:r>
      <w:r w:rsidRPr="00C822A1">
        <w:rPr>
          <w:rFonts w:ascii="Google Sans Text" w:eastAsia="Google Sans Text" w:hAnsi="Google Sans Text" w:cs="Google Sans Text"/>
          <w:color w:val="1F1F1F"/>
          <w:lang w:val="en-US"/>
        </w:rPr>
        <w:t>. DOI: 10.48550/arXiv.2401.06427.</w:t>
      </w:r>
    </w:p>
    <w:p w14:paraId="19D4100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McHugh, Mary L. 2012: Interrater reliability: the kappa statistic. </w:t>
      </w:r>
      <w:r w:rsidRPr="00C822A1">
        <w:rPr>
          <w:rFonts w:ascii="Google Sans Text" w:eastAsia="Google Sans Text" w:hAnsi="Google Sans Text" w:cs="Google Sans Text"/>
          <w:i/>
          <w:iCs/>
          <w:color w:val="1F1F1F"/>
          <w:lang w:val="en-US"/>
        </w:rPr>
        <w:t>Biochemia Medica</w:t>
      </w:r>
      <w:r w:rsidRPr="00C822A1">
        <w:rPr>
          <w:rFonts w:ascii="Google Sans Text" w:eastAsia="Google Sans Text" w:hAnsi="Google Sans Text" w:cs="Google Sans Text"/>
          <w:color w:val="1F1F1F"/>
          <w:lang w:val="en-US"/>
        </w:rPr>
        <w:t>, 22(3), 276–282. DOI: 10.11613/BM.2012.031.</w:t>
      </w:r>
    </w:p>
    <w:p w14:paraId="7777488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Mesenbrink, Hanna ym. 2025: Orchestrated multi agents sustain accuracy under clinical-scale workloads compared to a single agent. </w:t>
      </w:r>
      <w:r w:rsidRPr="00C822A1">
        <w:rPr>
          <w:rFonts w:ascii="Google Sans Text" w:eastAsia="Google Sans Text" w:hAnsi="Google Sans Text" w:cs="Google Sans Text"/>
          <w:i/>
          <w:iCs/>
          <w:color w:val="1F1F1F"/>
          <w:lang w:val="en-US"/>
        </w:rPr>
        <w:t>medRxiv</w:t>
      </w:r>
      <w:r w:rsidRPr="00C822A1">
        <w:rPr>
          <w:rFonts w:ascii="Google Sans Text" w:eastAsia="Google Sans Text" w:hAnsi="Google Sans Text" w:cs="Google Sans Text"/>
          <w:color w:val="1F1F1F"/>
          <w:lang w:val="en-US"/>
        </w:rPr>
        <w:t>. DOI: 10.1101/2025.08.22.25334049.</w:t>
      </w:r>
    </w:p>
    <w:p w14:paraId="36269CD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Messick, Samuel J. 2003: Substance and structure in assessment arguments. </w:t>
      </w:r>
      <w:r w:rsidRPr="00C822A1">
        <w:rPr>
          <w:rFonts w:ascii="Google Sans Text" w:eastAsia="Google Sans Text" w:hAnsi="Google Sans Text" w:cs="Google Sans Text"/>
          <w:i/>
          <w:iCs/>
          <w:color w:val="1F1F1F"/>
          <w:lang w:val="en-US"/>
        </w:rPr>
        <w:t>Law, Probability and Risk</w:t>
      </w:r>
      <w:r w:rsidRPr="00C822A1">
        <w:rPr>
          <w:rFonts w:ascii="Google Sans Text" w:eastAsia="Google Sans Text" w:hAnsi="Google Sans Text" w:cs="Google Sans Text"/>
          <w:color w:val="1F1F1F"/>
          <w:lang w:val="en-US"/>
        </w:rPr>
        <w:t>, 2(4), 237–258. DOI: 10.1093/lpr/2.4.237.</w:t>
      </w:r>
    </w:p>
    <w:p w14:paraId="025CB61C" w14:textId="492D426D"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Messick, Samuel</w:t>
      </w:r>
      <w:r w:rsidR="002876B2">
        <w:rPr>
          <w:rFonts w:ascii="Google Sans Text" w:eastAsia="Google Sans Text" w:hAnsi="Google Sans Text" w:cs="Google Sans Text"/>
          <w:color w:val="1F1F1F"/>
          <w:lang w:val="en-US"/>
        </w:rPr>
        <w:t xml:space="preserve"> J.</w:t>
      </w:r>
      <w:r w:rsidRPr="00C822A1">
        <w:rPr>
          <w:rFonts w:ascii="Google Sans Text" w:eastAsia="Google Sans Text" w:hAnsi="Google Sans Text" w:cs="Google Sans Text"/>
          <w:color w:val="1F1F1F"/>
          <w:lang w:val="en-US"/>
        </w:rPr>
        <w:t xml:space="preserve"> 1989: Validity. Teoksessa R. L. Linn (toim.), </w:t>
      </w:r>
      <w:r w:rsidRPr="00C822A1">
        <w:rPr>
          <w:rFonts w:ascii="Google Sans Text" w:eastAsia="Google Sans Text" w:hAnsi="Google Sans Text" w:cs="Google Sans Text"/>
          <w:i/>
          <w:iCs/>
          <w:color w:val="1F1F1F"/>
          <w:lang w:val="en-US"/>
        </w:rPr>
        <w:t>Educational measurement</w:t>
      </w:r>
      <w:r w:rsidRPr="00C822A1">
        <w:rPr>
          <w:rFonts w:ascii="Google Sans Text" w:eastAsia="Google Sans Text" w:hAnsi="Google Sans Text" w:cs="Google Sans Text"/>
          <w:color w:val="1F1F1F"/>
          <w:lang w:val="en-US"/>
        </w:rPr>
        <w:t>. 3. painos. New York: Macmillan, 13–103.</w:t>
      </w:r>
    </w:p>
    <w:p w14:paraId="39C3124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Morgeson, Frederick P.; Delaney-Klinger, Kelly &amp; Hemingway, Monica A. 2007: The importance of job analysis to the legal defensibility of an organization's selection system. Teoksessa L. L. Koppes (toim.), </w:t>
      </w:r>
      <w:r w:rsidRPr="00C822A1">
        <w:rPr>
          <w:rFonts w:ascii="Google Sans Text" w:eastAsia="Google Sans Text" w:hAnsi="Google Sans Text" w:cs="Google Sans Text"/>
          <w:i/>
          <w:iCs/>
          <w:color w:val="1F1F1F"/>
          <w:lang w:val="en-US"/>
        </w:rPr>
        <w:t>Historical perspectives in industrial and organizational psychology</w:t>
      </w:r>
      <w:r w:rsidRPr="00C822A1">
        <w:rPr>
          <w:rFonts w:ascii="Google Sans Text" w:eastAsia="Google Sans Text" w:hAnsi="Google Sans Text" w:cs="Google Sans Text"/>
          <w:color w:val="1F1F1F"/>
          <w:lang w:val="en-US"/>
        </w:rPr>
        <w:t>. Mahwah: Lawrence Erlbaum Associates, 301–322.</w:t>
      </w:r>
    </w:p>
    <w:p w14:paraId="0BA04FC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Moskal, Barbara M. 2000: Scoring rubrics: What, when and how? </w:t>
      </w:r>
      <w:r w:rsidRPr="00C822A1">
        <w:rPr>
          <w:rFonts w:ascii="Google Sans Text" w:eastAsia="Google Sans Text" w:hAnsi="Google Sans Text" w:cs="Google Sans Text"/>
          <w:i/>
          <w:iCs/>
          <w:color w:val="1F1F1F"/>
          <w:lang w:val="en-US"/>
        </w:rPr>
        <w:t>Practical Assessment, Research, and Evaluation</w:t>
      </w:r>
      <w:r w:rsidRPr="00C822A1">
        <w:rPr>
          <w:rFonts w:ascii="Google Sans Text" w:eastAsia="Google Sans Text" w:hAnsi="Google Sans Text" w:cs="Google Sans Text"/>
          <w:color w:val="1F1F1F"/>
          <w:lang w:val="en-US"/>
        </w:rPr>
        <w:t>, 7(3). DOI: 10.7275/a5vq-7q66.</w:t>
      </w:r>
    </w:p>
    <w:p w14:paraId="2020B7E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Nola, Robert &amp; Sankey, Howard. 2014: </w:t>
      </w:r>
      <w:r w:rsidRPr="00C822A1">
        <w:rPr>
          <w:rFonts w:ascii="Google Sans Text" w:eastAsia="Google Sans Text" w:hAnsi="Google Sans Text" w:cs="Google Sans Text"/>
          <w:i/>
          <w:iCs/>
          <w:color w:val="1F1F1F"/>
          <w:lang w:val="en-US"/>
        </w:rPr>
        <w:t>Theories of scientific method: An introduction</w:t>
      </w:r>
      <w:r w:rsidRPr="00C822A1">
        <w:rPr>
          <w:rFonts w:ascii="Google Sans Text" w:eastAsia="Google Sans Text" w:hAnsi="Google Sans Text" w:cs="Google Sans Text"/>
          <w:color w:val="1F1F1F"/>
          <w:lang w:val="en-US"/>
        </w:rPr>
        <w:t>. Lontoo: Routledge. DOI: 10.4324/9781315728666.</w:t>
      </w:r>
    </w:p>
    <w:p w14:paraId="223B8DA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Nold, Herbert &amp; Michel, Lukas. 2022: The Dunning-Kruger Effect on Organizational Agility. </w:t>
      </w:r>
      <w:r w:rsidRPr="00C822A1">
        <w:rPr>
          <w:rFonts w:ascii="Google Sans Text" w:eastAsia="Google Sans Text" w:hAnsi="Google Sans Text" w:cs="Google Sans Text"/>
          <w:i/>
          <w:iCs/>
          <w:color w:val="1F1F1F"/>
          <w:lang w:val="en-US"/>
        </w:rPr>
        <w:t>Academy of Management Proceedings</w:t>
      </w:r>
      <w:r w:rsidRPr="00C822A1">
        <w:rPr>
          <w:rFonts w:ascii="Google Sans Text" w:eastAsia="Google Sans Text" w:hAnsi="Google Sans Text" w:cs="Google Sans Text"/>
          <w:color w:val="1F1F1F"/>
          <w:lang w:val="en-US"/>
        </w:rPr>
        <w:t>, 2022(1). DOI: 10.5465/AMBPP.2022.10365abstract.</w:t>
      </w:r>
    </w:p>
    <w:p w14:paraId="61B71C9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OECD. 2024: </w:t>
      </w:r>
      <w:r w:rsidRPr="00C822A1">
        <w:rPr>
          <w:rFonts w:ascii="Google Sans Text" w:eastAsia="Google Sans Text" w:hAnsi="Google Sans Text" w:cs="Google Sans Text"/>
          <w:i/>
          <w:iCs/>
          <w:color w:val="1F1F1F"/>
          <w:lang w:val="en-US"/>
        </w:rPr>
        <w:t>Artificial intelligence and the changing demand for skills in the labour market</w:t>
      </w:r>
      <w:r w:rsidRPr="00C822A1">
        <w:rPr>
          <w:rFonts w:ascii="Google Sans Text" w:eastAsia="Google Sans Text" w:hAnsi="Google Sans Text" w:cs="Google Sans Text"/>
          <w:color w:val="1F1F1F"/>
          <w:lang w:val="en-US"/>
        </w:rPr>
        <w:t>. OECD Artificial Intelligence Papers, No. 14. Paris: OECD Publishing. DOI: 10.1787/88684e36-en.</w:t>
      </w:r>
    </w:p>
    <w:p w14:paraId="48D162B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OpenAI. 2024: </w:t>
      </w:r>
      <w:r w:rsidRPr="00C822A1">
        <w:rPr>
          <w:rFonts w:ascii="Google Sans Text" w:eastAsia="Google Sans Text" w:hAnsi="Google Sans Text" w:cs="Google Sans Text"/>
          <w:i/>
          <w:iCs/>
          <w:color w:val="1F1F1F"/>
          <w:lang w:val="en-US"/>
        </w:rPr>
        <w:t>OpenAI o1 System Card</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OpenAI. [Verkkojulkaisu]. Saatavilla: </w:t>
      </w:r>
      <w:hyperlink r:id="rId36" w:history="1">
        <w:r w:rsidRPr="00C822A1">
          <w:rPr>
            <w:rStyle w:val="Hyperlinkki"/>
            <w:rFonts w:ascii="Google Sans Text" w:eastAsia="Google Sans Text" w:hAnsi="Google Sans Text" w:cs="Google Sans Text"/>
          </w:rPr>
          <w:t>https://openai.com/index/openai-o1-system-card/</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(arXiv preprint arXiv:2412.16720).</w:t>
      </w:r>
    </w:p>
    <w:p w14:paraId="2DA2A84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OWASP Foundation. 2025a: LLM01:2025 Prompt Injection. </w:t>
      </w:r>
      <w:r w:rsidRPr="00C822A1">
        <w:rPr>
          <w:rFonts w:ascii="Google Sans Text" w:eastAsia="Google Sans Text" w:hAnsi="Google Sans Text" w:cs="Google Sans Text"/>
          <w:i/>
          <w:iCs/>
          <w:color w:val="1F1F1F"/>
          <w:lang w:val="en-US"/>
        </w:rPr>
        <w:t>GenAI OWASP Top 10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lastRenderedPageBreak/>
        <w:t xml:space="preserve">[Verkkojulkaisu]. Saatavilla: </w:t>
      </w:r>
      <w:hyperlink r:id="rId37" w:history="1">
        <w:r w:rsidRPr="00C822A1">
          <w:rPr>
            <w:rStyle w:val="Hyperlinkki"/>
            <w:rFonts w:ascii="Google Sans Text" w:eastAsia="Google Sans Text" w:hAnsi="Google Sans Text" w:cs="Google Sans Text"/>
          </w:rPr>
          <w:t>https://genai.owasp.org/llmrisk/llm01-prompt-injection/</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15.11.2025].</w:t>
      </w:r>
    </w:p>
    <w:p w14:paraId="541F99D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lang w:val="en-US"/>
        </w:rPr>
        <w:t xml:space="preserve">OWASP Foundation. 2025b: LLM02:2025 Sensitive Information Disclosure. </w:t>
      </w:r>
      <w:r w:rsidRPr="00C822A1">
        <w:rPr>
          <w:rFonts w:ascii="Google Sans Text" w:eastAsia="Google Sans Text" w:hAnsi="Google Sans Text" w:cs="Google Sans Text"/>
          <w:i/>
          <w:iCs/>
          <w:color w:val="1F1F1F"/>
          <w:lang w:val="en-US"/>
        </w:rPr>
        <w:t>GenAI OWASP Top 10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38" w:history="1">
        <w:r w:rsidRPr="00C822A1">
          <w:rPr>
            <w:rStyle w:val="Hyperlinkki"/>
            <w:rFonts w:ascii="Google Sans Text" w:eastAsia="Google Sans Text" w:hAnsi="Google Sans Text" w:cs="Google Sans Text"/>
          </w:rPr>
          <w:t>https://genai.owasp.org/llm-top-10/</w:t>
        </w:r>
      </w:hyperlink>
      <w:r w:rsidRPr="00C822A1">
        <w:rPr>
          <w:rFonts w:ascii="Google Sans Text" w:eastAsia="Google Sans Text" w:hAnsi="Google Sans Text" w:cs="Google Sans Text"/>
          <w:color w:val="1F1F1F"/>
        </w:rPr>
        <w:t>. [Haettu 15.11.2025].</w:t>
      </w:r>
    </w:p>
    <w:p w14:paraId="5B5CCCD4" w14:textId="77777777" w:rsidR="00C822A1" w:rsidRPr="00F54C7F"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rPr>
        <w:t xml:space="preserve">OWASP Foundation. </w:t>
      </w:r>
      <w:r w:rsidRPr="00C822A1">
        <w:rPr>
          <w:rFonts w:ascii="Google Sans Text" w:eastAsia="Google Sans Text" w:hAnsi="Google Sans Text" w:cs="Google Sans Text"/>
          <w:color w:val="1F1F1F"/>
          <w:lang w:val="en-US"/>
        </w:rPr>
        <w:t xml:space="preserve">2025c: LLM05:2025 Improper Output Handling. </w:t>
      </w:r>
      <w:r w:rsidRPr="00C822A1">
        <w:rPr>
          <w:rFonts w:ascii="Google Sans Text" w:eastAsia="Google Sans Text" w:hAnsi="Google Sans Text" w:cs="Google Sans Text"/>
          <w:i/>
          <w:iCs/>
          <w:color w:val="1F1F1F"/>
        </w:rPr>
        <w:t>GenAI OWASP Top 10</w:t>
      </w:r>
      <w:r w:rsidRPr="00C822A1">
        <w:rPr>
          <w:rFonts w:ascii="Google Sans Text" w:eastAsia="Google Sans Text" w:hAnsi="Google Sans Text" w:cs="Google Sans Text"/>
          <w:color w:val="1F1F1F"/>
        </w:rPr>
        <w:t xml:space="preserve">. [Verkkojulkaisu]. Saatavilla: </w:t>
      </w:r>
      <w:hyperlink r:id="rId39" w:history="1">
        <w:r w:rsidRPr="00C822A1">
          <w:rPr>
            <w:rStyle w:val="Hyperlinkki"/>
            <w:rFonts w:ascii="Google Sans Text" w:eastAsia="Google Sans Text" w:hAnsi="Google Sans Text" w:cs="Google Sans Text"/>
          </w:rPr>
          <w:t>https://genai.owasp.org/llm-top-10/</w:t>
        </w:r>
      </w:hyperlink>
      <w:r w:rsidRPr="00C822A1">
        <w:rPr>
          <w:rFonts w:ascii="Google Sans Text" w:eastAsia="Google Sans Text" w:hAnsi="Google Sans Text" w:cs="Google Sans Text"/>
          <w:color w:val="1F1F1F"/>
        </w:rPr>
        <w:t xml:space="preserve">. </w:t>
      </w:r>
      <w:r w:rsidRPr="00F54C7F">
        <w:rPr>
          <w:rFonts w:ascii="Google Sans Text" w:eastAsia="Google Sans Text" w:hAnsi="Google Sans Text" w:cs="Google Sans Text"/>
          <w:color w:val="1F1F1F"/>
          <w:lang w:val="en-US"/>
        </w:rPr>
        <w:t>[Haettu 15.11.2025].</w:t>
      </w:r>
    </w:p>
    <w:p w14:paraId="122ABC0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F54C7F">
        <w:rPr>
          <w:rFonts w:ascii="Google Sans Text" w:eastAsia="Google Sans Text" w:hAnsi="Google Sans Text" w:cs="Google Sans Text"/>
          <w:color w:val="1F1F1F"/>
          <w:lang w:val="en-US"/>
        </w:rPr>
        <w:t xml:space="preserve">OWASP Foundation. </w:t>
      </w:r>
      <w:r w:rsidRPr="00C822A1">
        <w:rPr>
          <w:rFonts w:ascii="Google Sans Text" w:eastAsia="Google Sans Text" w:hAnsi="Google Sans Text" w:cs="Google Sans Text"/>
          <w:color w:val="1F1F1F"/>
          <w:lang w:val="en-US"/>
        </w:rPr>
        <w:t xml:space="preserve">2025d: LLM06:2025 Excessive Agency. </w:t>
      </w:r>
      <w:r w:rsidRPr="00C822A1">
        <w:rPr>
          <w:rFonts w:ascii="Google Sans Text" w:eastAsia="Google Sans Text" w:hAnsi="Google Sans Text" w:cs="Google Sans Text"/>
          <w:i/>
          <w:iCs/>
          <w:color w:val="1F1F1F"/>
          <w:lang w:val="en-US"/>
        </w:rPr>
        <w:t>GenAI OWASP Top 10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40" w:history="1">
        <w:r w:rsidRPr="00C822A1">
          <w:rPr>
            <w:rStyle w:val="Hyperlinkki"/>
            <w:rFonts w:ascii="Google Sans Text" w:eastAsia="Google Sans Text" w:hAnsi="Google Sans Text" w:cs="Google Sans Text"/>
          </w:rPr>
          <w:t>https://genai.owasp.org/llm-top-10/</w:t>
        </w:r>
      </w:hyperlink>
      <w:r w:rsidRPr="00C822A1">
        <w:rPr>
          <w:rFonts w:ascii="Google Sans Text" w:eastAsia="Google Sans Text" w:hAnsi="Google Sans Text" w:cs="Google Sans Text"/>
          <w:color w:val="1F1F1F"/>
        </w:rPr>
        <w:t>. [Haettu 15.11.2025].</w:t>
      </w:r>
    </w:p>
    <w:p w14:paraId="0C7D332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rPr>
        <w:t xml:space="preserve">OWASP Foundation. </w:t>
      </w:r>
      <w:r w:rsidRPr="00C822A1">
        <w:rPr>
          <w:rFonts w:ascii="Google Sans Text" w:eastAsia="Google Sans Text" w:hAnsi="Google Sans Text" w:cs="Google Sans Text"/>
          <w:color w:val="1F1F1F"/>
          <w:lang w:val="en-US"/>
        </w:rPr>
        <w:t xml:space="preserve">2025e: LLM08:2025 Vector and Embedding Weaknesses. </w:t>
      </w:r>
      <w:r w:rsidRPr="00C822A1">
        <w:rPr>
          <w:rFonts w:ascii="Google Sans Text" w:eastAsia="Google Sans Text" w:hAnsi="Google Sans Text" w:cs="Google Sans Text"/>
          <w:i/>
          <w:iCs/>
          <w:color w:val="1F1F1F"/>
        </w:rPr>
        <w:t>GenAI OWASP Top 10</w:t>
      </w:r>
      <w:r w:rsidRPr="00C822A1">
        <w:rPr>
          <w:rFonts w:ascii="Google Sans Text" w:eastAsia="Google Sans Text" w:hAnsi="Google Sans Text" w:cs="Google Sans Text"/>
          <w:color w:val="1F1F1F"/>
        </w:rPr>
        <w:t xml:space="preserve">. [Verkkojulkaisu]. Saatavilla: </w:t>
      </w:r>
      <w:hyperlink r:id="rId41" w:history="1">
        <w:r w:rsidRPr="00C822A1">
          <w:rPr>
            <w:rStyle w:val="Hyperlinkki"/>
            <w:rFonts w:ascii="Google Sans Text" w:eastAsia="Google Sans Text" w:hAnsi="Google Sans Text" w:cs="Google Sans Text"/>
          </w:rPr>
          <w:t>https://genai.owasp.org/llmrisk/llm08-vector-and-embedding-weaknesses/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15.11.2025].</w:t>
      </w:r>
    </w:p>
    <w:p w14:paraId="3A20901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lang w:val="en-US"/>
        </w:rPr>
        <w:t xml:space="preserve">OWASP Foundation. 2025f: OWASP Top 10 for Gen AI. </w:t>
      </w:r>
      <w:r w:rsidRPr="00C822A1">
        <w:rPr>
          <w:rFonts w:ascii="Google Sans Text" w:eastAsia="Google Sans Text" w:hAnsi="Google Sans Text" w:cs="Google Sans Text"/>
          <w:i/>
          <w:iCs/>
          <w:color w:val="1F1F1F"/>
          <w:lang w:val="en-US"/>
        </w:rPr>
        <w:t>GenAI OWASP Top 10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42" w:history="1">
        <w:r w:rsidRPr="00C822A1">
          <w:rPr>
            <w:rStyle w:val="Hyperlinkki"/>
            <w:rFonts w:ascii="Google Sans Text" w:eastAsia="Google Sans Text" w:hAnsi="Google Sans Text" w:cs="Google Sans Text"/>
          </w:rPr>
          <w:t>https://genai.owasp.org/llm-top-10/</w:t>
        </w:r>
      </w:hyperlink>
      <w:r w:rsidRPr="00C822A1">
        <w:rPr>
          <w:rFonts w:ascii="Google Sans Text" w:eastAsia="Google Sans Text" w:hAnsi="Google Sans Text" w:cs="Google Sans Text"/>
          <w:color w:val="1F1F1F"/>
        </w:rPr>
        <w:t>. [Haettu 15.11.2025].</w:t>
      </w:r>
    </w:p>
    <w:p w14:paraId="0E43FD20"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rPr>
        <w:t xml:space="preserve">OWASP Foundation. </w:t>
      </w:r>
      <w:r w:rsidRPr="00C822A1">
        <w:rPr>
          <w:rFonts w:ascii="Google Sans Text" w:eastAsia="Google Sans Text" w:hAnsi="Google Sans Text" w:cs="Google Sans Text"/>
          <w:color w:val="1F1F1F"/>
          <w:lang w:val="en-US"/>
        </w:rPr>
        <w:t xml:space="preserve">2025g: LLM10:2025 Unbounded Consumption. </w:t>
      </w:r>
      <w:r w:rsidRPr="00C822A1">
        <w:rPr>
          <w:rFonts w:ascii="Google Sans Text" w:eastAsia="Google Sans Text" w:hAnsi="Google Sans Text" w:cs="Google Sans Text"/>
          <w:i/>
          <w:iCs/>
          <w:color w:val="1F1F1F"/>
          <w:lang w:val="en-US"/>
        </w:rPr>
        <w:t>GenAI OWASP Top 10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43" w:history="1">
        <w:r w:rsidRPr="00C822A1">
          <w:rPr>
            <w:rStyle w:val="Hyperlinkki"/>
            <w:rFonts w:ascii="Google Sans Text" w:eastAsia="Google Sans Text" w:hAnsi="Google Sans Text" w:cs="Google Sans Text"/>
          </w:rPr>
          <w:t>https://genai.owasp.org/llm-top-10/</w:t>
        </w:r>
      </w:hyperlink>
      <w:r w:rsidRPr="00C822A1">
        <w:rPr>
          <w:rFonts w:ascii="Google Sans Text" w:eastAsia="Google Sans Text" w:hAnsi="Google Sans Text" w:cs="Google Sans Text"/>
          <w:color w:val="1F1F1F"/>
        </w:rPr>
        <w:t>. [Haettu 15.11.2025].</w:t>
      </w:r>
    </w:p>
    <w:p w14:paraId="20A018C0" w14:textId="2FF60E65" w:rsidR="006A7BE7" w:rsidRPr="00E8117D" w:rsidRDefault="006A7BE7"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E8117D">
        <w:rPr>
          <w:rFonts w:ascii="Google Sans Text" w:eastAsia="Google Sans Text" w:hAnsi="Google Sans Text" w:cs="Google Sans Text"/>
          <w:color w:val="1F1F1F"/>
        </w:rPr>
        <w:t xml:space="preserve">OWASP Foundation. s.a.: Input Validation Cheat Sheet. </w:t>
      </w:r>
      <w:r w:rsidRPr="006A7BE7">
        <w:rPr>
          <w:rFonts w:ascii="Google Sans Text" w:eastAsia="Google Sans Text" w:hAnsi="Google Sans Text" w:cs="Google Sans Text"/>
          <w:color w:val="1F1F1F"/>
        </w:rPr>
        <w:t xml:space="preserve">OWASP Cheat Sheet Series. [Verkkojulkaisu]. Saatavilla: </w:t>
      </w:r>
      <w:hyperlink r:id="rId44" w:tgtFrame="_blank" w:history="1">
        <w:r w:rsidRPr="006A7BE7">
          <w:rPr>
            <w:rStyle w:val="Hyperlinkki"/>
            <w:rFonts w:ascii="Google Sans Text" w:eastAsia="Google Sans Text" w:hAnsi="Google Sans Text" w:cs="Google Sans Text"/>
          </w:rPr>
          <w:t>https://cheatsheetseries.owasp.org/cheatsheets/Input_Validation_Cheat_Sheet.html</w:t>
        </w:r>
      </w:hyperlink>
      <w:r w:rsidRPr="006A7BE7">
        <w:rPr>
          <w:rFonts w:ascii="Google Sans Text" w:eastAsia="Google Sans Text" w:hAnsi="Google Sans Text" w:cs="Google Sans Text"/>
          <w:color w:val="1F1F1F"/>
        </w:rPr>
        <w:t xml:space="preserve">. </w:t>
      </w:r>
      <w:r w:rsidRPr="00E8117D">
        <w:rPr>
          <w:rFonts w:ascii="Google Sans Text" w:eastAsia="Google Sans Text" w:hAnsi="Google Sans Text" w:cs="Google Sans Text"/>
          <w:color w:val="1F1F1F"/>
          <w:lang w:val="en-US"/>
        </w:rPr>
        <w:t>[Haettu 18.11.2025].</w:t>
      </w:r>
    </w:p>
    <w:p w14:paraId="72E43A1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Parasuraman, Raja &amp; Riley, Victor. 1997: Humans and automation: Use, misuse, disuse, abuse. </w:t>
      </w:r>
      <w:r w:rsidRPr="00C822A1">
        <w:rPr>
          <w:rFonts w:ascii="Google Sans Text" w:eastAsia="Google Sans Text" w:hAnsi="Google Sans Text" w:cs="Google Sans Text"/>
          <w:i/>
          <w:iCs/>
          <w:color w:val="1F1F1F"/>
          <w:lang w:val="en-US"/>
        </w:rPr>
        <w:t>Human Factors</w:t>
      </w:r>
      <w:r w:rsidRPr="00C822A1">
        <w:rPr>
          <w:rFonts w:ascii="Google Sans Text" w:eastAsia="Google Sans Text" w:hAnsi="Google Sans Text" w:cs="Google Sans Text"/>
          <w:color w:val="1F1F1F"/>
          <w:lang w:val="en-US"/>
        </w:rPr>
        <w:t>, 39(2), 230–253. DOI: 10.1518/001872097778543886.</w:t>
      </w:r>
    </w:p>
    <w:p w14:paraId="3895E52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Paulson, F. Leon; Paulson, Pearl R. &amp; Meyer, Carol A. 1991: What makes a portfolio a portfolio. </w:t>
      </w:r>
      <w:r w:rsidRPr="00C822A1">
        <w:rPr>
          <w:rFonts w:ascii="Google Sans Text" w:eastAsia="Google Sans Text" w:hAnsi="Google Sans Text" w:cs="Google Sans Text"/>
          <w:i/>
          <w:iCs/>
          <w:color w:val="1F1F1F"/>
          <w:lang w:val="en-US"/>
        </w:rPr>
        <w:t>Educational Leadership</w:t>
      </w:r>
      <w:r w:rsidRPr="00C822A1">
        <w:rPr>
          <w:rFonts w:ascii="Google Sans Text" w:eastAsia="Google Sans Text" w:hAnsi="Google Sans Text" w:cs="Google Sans Text"/>
          <w:color w:val="1F1F1F"/>
          <w:lang w:val="en-US"/>
        </w:rPr>
        <w:t>, 48(5), 60–63.</w:t>
      </w:r>
    </w:p>
    <w:p w14:paraId="69846CEB"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Pearl, Judea. 2009: </w:t>
      </w:r>
      <w:r w:rsidRPr="00C822A1">
        <w:rPr>
          <w:rFonts w:ascii="Google Sans Text" w:eastAsia="Google Sans Text" w:hAnsi="Google Sans Text" w:cs="Google Sans Text"/>
          <w:i/>
          <w:iCs/>
          <w:color w:val="1F1F1F"/>
          <w:lang w:val="en-US"/>
        </w:rPr>
        <w:t>Causality: Models, reasoning, and inference</w:t>
      </w:r>
      <w:r w:rsidRPr="00C822A1">
        <w:rPr>
          <w:rFonts w:ascii="Google Sans Text" w:eastAsia="Google Sans Text" w:hAnsi="Google Sans Text" w:cs="Google Sans Text"/>
          <w:color w:val="1F1F1F"/>
          <w:lang w:val="en-US"/>
        </w:rPr>
        <w:t>. 2. painos. Cambridge: Cambridge University Press. DOI: 10.1017/CBO9780511803161.</w:t>
      </w:r>
    </w:p>
    <w:p w14:paraId="2E426B0F" w14:textId="4511DEBD" w:rsidR="00AF7631" w:rsidRPr="00C822A1" w:rsidRDefault="00AF763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407853">
        <w:rPr>
          <w:rFonts w:ascii="Google Sans Text" w:eastAsia="Google Sans Text" w:hAnsi="Google Sans Text" w:cs="Google Sans Text"/>
          <w:color w:val="1F1F1F"/>
          <w:lang w:val="en-US"/>
        </w:rPr>
        <w:t xml:space="preserve">Peffers, Ken; Tuunanen, Tuure; Rothenberger, Marcus A. &amp; Chatterjee, Samir. 2007: A Design Science Research Methodology for Information Systems Research. </w:t>
      </w:r>
      <w:r w:rsidRPr="00407853">
        <w:rPr>
          <w:rFonts w:ascii="Google Sans Text" w:eastAsia="Google Sans Text" w:hAnsi="Google Sans Text" w:cs="Google Sans Text"/>
          <w:i/>
          <w:iCs/>
          <w:color w:val="1F1F1F"/>
          <w:lang w:val="en-US"/>
        </w:rPr>
        <w:t>Journal of Management Information Systems</w:t>
      </w:r>
      <w:r w:rsidRPr="00407853">
        <w:rPr>
          <w:rFonts w:ascii="Google Sans Text" w:eastAsia="Google Sans Text" w:hAnsi="Google Sans Text" w:cs="Google Sans Text"/>
          <w:color w:val="1F1F1F"/>
          <w:lang w:val="en-US"/>
        </w:rPr>
        <w:t xml:space="preserve">, 24(3), 45–77. </w:t>
      </w:r>
      <w:r w:rsidRPr="00691B61">
        <w:rPr>
          <w:rFonts w:ascii="Google Sans Text" w:eastAsia="Google Sans Text" w:hAnsi="Google Sans Text" w:cs="Google Sans Text"/>
          <w:color w:val="1F1F1F"/>
          <w:lang w:val="en-US"/>
        </w:rPr>
        <w:t>DOI: 10.2753/MIS0742-1222240302.</w:t>
      </w:r>
    </w:p>
    <w:p w14:paraId="1853613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Perez, Ethan ym. 2022a: Red Teaming Language Models to Reduce Harms: Methods, Scaling Behaviors, and Lessons Learned. </w:t>
      </w:r>
      <w:r w:rsidRPr="00C822A1">
        <w:rPr>
          <w:rFonts w:ascii="Google Sans Text" w:eastAsia="Google Sans Text" w:hAnsi="Google Sans Text" w:cs="Google Sans Text"/>
          <w:i/>
          <w:iCs/>
          <w:color w:val="1F1F1F"/>
          <w:lang w:val="en-US"/>
        </w:rPr>
        <w:t>arXiv preprint arXiv:2209.07858</w:t>
      </w:r>
      <w:r w:rsidRPr="00C822A1">
        <w:rPr>
          <w:rFonts w:ascii="Google Sans Text" w:eastAsia="Google Sans Text" w:hAnsi="Google Sans Text" w:cs="Google Sans Text"/>
          <w:color w:val="1F1F1F"/>
          <w:lang w:val="en-US"/>
        </w:rPr>
        <w:t>. DOI: 10.48550/arXiv.2209.07858.</w:t>
      </w:r>
    </w:p>
    <w:p w14:paraId="51C55FC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Perez, Ethan ym. 2022b: Discovering Language Model Behaviors with Model-Written Evaluations. </w:t>
      </w:r>
      <w:r w:rsidRPr="00C822A1">
        <w:rPr>
          <w:rFonts w:ascii="Google Sans Text" w:eastAsia="Google Sans Text" w:hAnsi="Google Sans Text" w:cs="Google Sans Text"/>
          <w:i/>
          <w:iCs/>
          <w:color w:val="1F1F1F"/>
          <w:lang w:val="en-US"/>
        </w:rPr>
        <w:t>arXiv preprint arXiv:2212.09251</w:t>
      </w:r>
      <w:r w:rsidRPr="00C822A1">
        <w:rPr>
          <w:rFonts w:ascii="Google Sans Text" w:eastAsia="Google Sans Text" w:hAnsi="Google Sans Text" w:cs="Google Sans Text"/>
          <w:color w:val="1F1F1F"/>
          <w:lang w:val="en-US"/>
        </w:rPr>
        <w:t>. DOI: 10.48550/arXiv.2212.09251.</w:t>
      </w:r>
    </w:p>
    <w:p w14:paraId="1BF77B1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Perrow, Charles. 1984: </w:t>
      </w:r>
      <w:r w:rsidRPr="00C822A1">
        <w:rPr>
          <w:rFonts w:ascii="Google Sans Text" w:eastAsia="Google Sans Text" w:hAnsi="Google Sans Text" w:cs="Google Sans Text"/>
          <w:i/>
          <w:iCs/>
          <w:color w:val="1F1F1F"/>
          <w:lang w:val="en-US"/>
        </w:rPr>
        <w:t>Normal accidents: Living with high-risk technologies</w:t>
      </w:r>
      <w:r w:rsidRPr="00C822A1">
        <w:rPr>
          <w:rFonts w:ascii="Google Sans Text" w:eastAsia="Google Sans Text" w:hAnsi="Google Sans Text" w:cs="Google Sans Text"/>
          <w:color w:val="1F1F1F"/>
          <w:lang w:val="en-US"/>
        </w:rPr>
        <w:t>. Princeton: Princeton University Press.</w:t>
      </w:r>
    </w:p>
    <w:p w14:paraId="003993CC"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lastRenderedPageBreak/>
        <w:t xml:space="preserve">Pfeifer, Karen. 2025: Humanity-in-the-loop: Human AI oversight is an imperative. </w:t>
      </w:r>
      <w:r w:rsidRPr="00C822A1">
        <w:rPr>
          <w:rFonts w:ascii="Google Sans Text" w:eastAsia="Google Sans Text" w:hAnsi="Google Sans Text" w:cs="Google Sans Text"/>
          <w:i/>
          <w:iCs/>
          <w:color w:val="1F1F1F"/>
        </w:rPr>
        <w:t>Medium</w:t>
      </w:r>
      <w:r w:rsidRPr="00C822A1">
        <w:rPr>
          <w:rFonts w:ascii="Google Sans Text" w:eastAsia="Google Sans Text" w:hAnsi="Google Sans Text" w:cs="Google Sans Text"/>
          <w:color w:val="1F1F1F"/>
        </w:rPr>
        <w:t xml:space="preserve">. Julkaistu 22.10.2025. [Verkkojulkaisu]. Saatavilla: </w:t>
      </w:r>
      <w:hyperlink r:id="rId45" w:history="1">
        <w:r w:rsidRPr="00C822A1">
          <w:rPr>
            <w:rStyle w:val="Hyperlinkki"/>
            <w:rFonts w:ascii="Google Sans Text" w:eastAsia="Google Sans Text" w:hAnsi="Google Sans Text" w:cs="Google Sans Text"/>
          </w:rPr>
          <w:t>https://medium.com/@karenpfeifer/humanity-in-the-loop-human-ai-oversight-is-an-imperative-50bdcc2688d8</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14.11.2025].</w:t>
      </w:r>
    </w:p>
    <w:p w14:paraId="3BE7B14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Polanyi, Michael. 1966: </w:t>
      </w:r>
      <w:r w:rsidRPr="00C822A1">
        <w:rPr>
          <w:rFonts w:ascii="Google Sans Text" w:eastAsia="Google Sans Text" w:hAnsi="Google Sans Text" w:cs="Google Sans Text"/>
          <w:i/>
          <w:iCs/>
          <w:color w:val="1F1F1F"/>
          <w:lang w:val="en-US"/>
        </w:rPr>
        <w:t>The tacit dimension</w:t>
      </w:r>
      <w:r w:rsidRPr="00C822A1">
        <w:rPr>
          <w:rFonts w:ascii="Google Sans Text" w:eastAsia="Google Sans Text" w:hAnsi="Google Sans Text" w:cs="Google Sans Text"/>
          <w:color w:val="1F1F1F"/>
          <w:lang w:val="en-US"/>
        </w:rPr>
        <w:t>. Chicago: University of Chicago Press.</w:t>
      </w:r>
    </w:p>
    <w:p w14:paraId="1F1B0F3A" w14:textId="7BDA373E" w:rsidR="006E7CF8" w:rsidRDefault="006E7CF8"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6E7CF8">
        <w:rPr>
          <w:rFonts w:ascii="Google Sans Text" w:eastAsia="Google Sans Text" w:hAnsi="Google Sans Text" w:cs="Google Sans Text"/>
          <w:color w:val="1F1F1F"/>
          <w:lang w:val="en-US"/>
        </w:rPr>
        <w:t xml:space="preserve">Pollitt, Alastair. 2012: The method of Adaptive Comparative Judgement. </w:t>
      </w:r>
      <w:r w:rsidRPr="006E7CF8">
        <w:rPr>
          <w:rFonts w:ascii="Google Sans Text" w:eastAsia="Google Sans Text" w:hAnsi="Google Sans Text" w:cs="Google Sans Text"/>
          <w:i/>
          <w:iCs/>
          <w:color w:val="1F1F1F"/>
          <w:lang w:val="en-US"/>
        </w:rPr>
        <w:t>Assessment in Education: Principles, Policy &amp; Practice</w:t>
      </w:r>
      <w:r w:rsidRPr="006E7CF8">
        <w:rPr>
          <w:rFonts w:ascii="Google Sans Text" w:eastAsia="Google Sans Text" w:hAnsi="Google Sans Text" w:cs="Google Sans Text"/>
          <w:color w:val="1F1F1F"/>
          <w:lang w:val="en-US"/>
        </w:rPr>
        <w:t xml:space="preserve">, 19(3), 281–300. DOI: </w:t>
      </w:r>
      <w:r w:rsidR="003044BC" w:rsidRPr="003044BC">
        <w:rPr>
          <w:rFonts w:ascii="Google Sans Text" w:eastAsia="Google Sans Text" w:hAnsi="Google Sans Text" w:cs="Google Sans Text"/>
          <w:color w:val="1F1F1F"/>
          <w:lang w:val="en-US"/>
        </w:rPr>
        <w:t>10.1080/0969594X.2012.665354</w:t>
      </w:r>
    </w:p>
    <w:p w14:paraId="4289E005" w14:textId="062D9E35"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Popper, Karl. 1934: </w:t>
      </w:r>
      <w:r w:rsidRPr="00C822A1">
        <w:rPr>
          <w:rFonts w:ascii="Google Sans Text" w:eastAsia="Google Sans Text" w:hAnsi="Google Sans Text" w:cs="Google Sans Text"/>
          <w:i/>
          <w:iCs/>
          <w:color w:val="1F1F1F"/>
          <w:lang w:val="en-US"/>
        </w:rPr>
        <w:t>Logik der Forschung</w:t>
      </w:r>
      <w:r w:rsidRPr="00C822A1">
        <w:rPr>
          <w:rFonts w:ascii="Google Sans Text" w:eastAsia="Google Sans Text" w:hAnsi="Google Sans Text" w:cs="Google Sans Text"/>
          <w:color w:val="1F1F1F"/>
          <w:lang w:val="en-US"/>
        </w:rPr>
        <w:t>. Vienna: Julius Springer.</w:t>
      </w:r>
    </w:p>
    <w:p w14:paraId="3E63EA2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PwC. 2024: </w:t>
      </w:r>
      <w:r w:rsidRPr="00C822A1">
        <w:rPr>
          <w:rFonts w:ascii="Google Sans Text" w:eastAsia="Google Sans Text" w:hAnsi="Google Sans Text" w:cs="Google Sans Text"/>
          <w:i/>
          <w:iCs/>
          <w:color w:val="1F1F1F"/>
          <w:lang w:val="en-US"/>
        </w:rPr>
        <w:t>AI jobs barometer</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PricewaterhouseCoopers. [Verkkojulkaisu]. Saatavilla: </w:t>
      </w:r>
      <w:hyperlink r:id="rId46" w:history="1">
        <w:r w:rsidRPr="00C822A1">
          <w:rPr>
            <w:rStyle w:val="Hyperlinkki"/>
            <w:rFonts w:ascii="Google Sans Text" w:eastAsia="Google Sans Text" w:hAnsi="Google Sans Text" w:cs="Google Sans Text"/>
          </w:rPr>
          <w:t>https://www.pwc.com/gx/en/issues/artificial-intelligence/ai-jobs-barometer.html</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14.11.2025].</w:t>
      </w:r>
    </w:p>
    <w:p w14:paraId="1A1A6E7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Quine, Willard Van Orman. 1951: Two dogmas of empiricism. </w:t>
      </w:r>
      <w:r w:rsidRPr="00C822A1">
        <w:rPr>
          <w:rFonts w:ascii="Google Sans Text" w:eastAsia="Google Sans Text" w:hAnsi="Google Sans Text" w:cs="Google Sans Text"/>
          <w:i/>
          <w:iCs/>
          <w:color w:val="1F1F1F"/>
          <w:lang w:val="en-US"/>
        </w:rPr>
        <w:t>The Philosophical Review</w:t>
      </w:r>
      <w:r w:rsidRPr="00C822A1">
        <w:rPr>
          <w:rFonts w:ascii="Google Sans Text" w:eastAsia="Google Sans Text" w:hAnsi="Google Sans Text" w:cs="Google Sans Text"/>
          <w:color w:val="1F1F1F"/>
          <w:lang w:val="en-US"/>
        </w:rPr>
        <w:t>, 60(1), 20–43. DOI: 10.2307/2181906.</w:t>
      </w:r>
    </w:p>
    <w:p w14:paraId="030CFA6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Raisch, Sebastian &amp; Krakowski, Sebastian. 2021: Artificial intelligence and management: The automation-augmentation paradox. </w:t>
      </w:r>
      <w:r w:rsidRPr="00C822A1">
        <w:rPr>
          <w:rFonts w:ascii="Google Sans Text" w:eastAsia="Google Sans Text" w:hAnsi="Google Sans Text" w:cs="Google Sans Text"/>
          <w:i/>
          <w:iCs/>
          <w:color w:val="1F1F1F"/>
          <w:lang w:val="en-US"/>
        </w:rPr>
        <w:t>Academy of Management Review</w:t>
      </w:r>
      <w:r w:rsidRPr="00C822A1">
        <w:rPr>
          <w:rFonts w:ascii="Google Sans Text" w:eastAsia="Google Sans Text" w:hAnsi="Google Sans Text" w:cs="Google Sans Text"/>
          <w:color w:val="1F1F1F"/>
          <w:lang w:val="en-US"/>
        </w:rPr>
        <w:t>, 46(1), 192–210. DOI: 10.5465/amr.2018.0072.</w:t>
      </w:r>
    </w:p>
    <w:p w14:paraId="23EF81E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Reinecke, Katharina &amp; Gajos, Krzysztof Z. 2014: Quantifying visual preferences around the world. </w:t>
      </w:r>
      <w:r w:rsidRPr="00C822A1">
        <w:rPr>
          <w:rFonts w:ascii="Google Sans Text" w:eastAsia="Google Sans Text" w:hAnsi="Google Sans Text" w:cs="Google Sans Text"/>
          <w:i/>
          <w:iCs/>
          <w:color w:val="1F1F1F"/>
          <w:lang w:val="en-US"/>
        </w:rPr>
        <w:t>Proceedings of the SIGCHI Conference on Human Factors in Computing Systems</w:t>
      </w:r>
      <w:r w:rsidRPr="00C822A1">
        <w:rPr>
          <w:rFonts w:ascii="Google Sans Text" w:eastAsia="Google Sans Text" w:hAnsi="Google Sans Text" w:cs="Google Sans Text"/>
          <w:color w:val="1F1F1F"/>
          <w:lang w:val="en-US"/>
        </w:rPr>
        <w:t>, 717–726. DOI: 10.1145/2556288.2557076.</w:t>
      </w:r>
    </w:p>
    <w:p w14:paraId="3657937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Sadler, D. Royce. 1989: Formative assessment and the design of instructional systems. </w:t>
      </w:r>
      <w:r w:rsidRPr="00C822A1">
        <w:rPr>
          <w:rFonts w:ascii="Google Sans Text" w:eastAsia="Google Sans Text" w:hAnsi="Google Sans Text" w:cs="Google Sans Text"/>
          <w:i/>
          <w:iCs/>
          <w:color w:val="1F1F1F"/>
          <w:lang w:val="en-US"/>
        </w:rPr>
        <w:t>Instructional Science</w:t>
      </w:r>
      <w:r w:rsidRPr="00C822A1">
        <w:rPr>
          <w:rFonts w:ascii="Google Sans Text" w:eastAsia="Google Sans Text" w:hAnsi="Google Sans Text" w:cs="Google Sans Text"/>
          <w:color w:val="1F1F1F"/>
          <w:lang w:val="en-US"/>
        </w:rPr>
        <w:t>, 18(2), 119–144. DOI: 10.1007/BF00117714.</w:t>
      </w:r>
    </w:p>
    <w:p w14:paraId="58C172E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Sagi, Omer &amp; Rokach, Lior. 2018: Ensemble learning: A survey. </w:t>
      </w:r>
      <w:r w:rsidRPr="00C822A1">
        <w:rPr>
          <w:rFonts w:ascii="Google Sans Text" w:eastAsia="Google Sans Text" w:hAnsi="Google Sans Text" w:cs="Google Sans Text"/>
          <w:i/>
          <w:iCs/>
          <w:color w:val="1F1F1F"/>
          <w:lang w:val="en-US"/>
        </w:rPr>
        <w:t>Wiley Interdisciplinary Reviews: Data Mining and Knowledge Discovery</w:t>
      </w:r>
      <w:r w:rsidRPr="00C822A1">
        <w:rPr>
          <w:rFonts w:ascii="Google Sans Text" w:eastAsia="Google Sans Text" w:hAnsi="Google Sans Text" w:cs="Google Sans Text"/>
          <w:color w:val="1F1F1F"/>
          <w:lang w:val="en-US"/>
        </w:rPr>
        <w:t>, 8(4), e1249. DOI: 10.1002/widm.1249.</w:t>
      </w:r>
    </w:p>
    <w:p w14:paraId="106201F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Saito, Keisuke; Wachi, Akifumi &amp; Akimoto, Youhei. 2023: Verbosity bias in preference labeling by large language models. </w:t>
      </w:r>
      <w:r w:rsidRPr="00C822A1">
        <w:rPr>
          <w:rFonts w:ascii="Google Sans Text" w:eastAsia="Google Sans Text" w:hAnsi="Google Sans Text" w:cs="Google Sans Text"/>
          <w:i/>
          <w:iCs/>
          <w:color w:val="1F1F1F"/>
          <w:lang w:val="en-US"/>
        </w:rPr>
        <w:t>arXiv preprint arXiv:2310.10864</w:t>
      </w:r>
      <w:r w:rsidRPr="00C822A1">
        <w:rPr>
          <w:rFonts w:ascii="Google Sans Text" w:eastAsia="Google Sans Text" w:hAnsi="Google Sans Text" w:cs="Google Sans Text"/>
          <w:color w:val="1F1F1F"/>
          <w:lang w:val="en-US"/>
        </w:rPr>
        <w:t>. DOI: 10.48550/arXiv.2310.10864.</w:t>
      </w:r>
    </w:p>
    <w:p w14:paraId="1AF2A98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Saltzer, Jerome H. &amp; Schroeder, Michael D. 1975: The protection of information in computer systems. </w:t>
      </w:r>
      <w:r w:rsidRPr="00C822A1">
        <w:rPr>
          <w:rFonts w:ascii="Google Sans Text" w:eastAsia="Google Sans Text" w:hAnsi="Google Sans Text" w:cs="Google Sans Text"/>
          <w:i/>
          <w:iCs/>
          <w:color w:val="1F1F1F"/>
          <w:lang w:val="en-US"/>
        </w:rPr>
        <w:t>Proceedings of the IEEE</w:t>
      </w:r>
      <w:r w:rsidRPr="00C822A1">
        <w:rPr>
          <w:rFonts w:ascii="Google Sans Text" w:eastAsia="Google Sans Text" w:hAnsi="Google Sans Text" w:cs="Google Sans Text"/>
          <w:color w:val="1F1F1F"/>
          <w:lang w:val="en-US"/>
        </w:rPr>
        <w:t>, 63(9), 1278–1308. DOI: 10.1109/PROC.1975.9939.</w:t>
      </w:r>
    </w:p>
    <w:p w14:paraId="6A5EE52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Sgaier, Sema K. ym. 2020: The case for causal AI. </w:t>
      </w:r>
      <w:r w:rsidRPr="00C822A1">
        <w:rPr>
          <w:rFonts w:ascii="Google Sans Text" w:eastAsia="Google Sans Text" w:hAnsi="Google Sans Text" w:cs="Google Sans Text"/>
          <w:i/>
          <w:iCs/>
          <w:color w:val="1F1F1F"/>
          <w:lang w:val="en-US"/>
        </w:rPr>
        <w:t>Stanford Social Innovation Review</w:t>
      </w:r>
      <w:r w:rsidRPr="00C822A1">
        <w:rPr>
          <w:rFonts w:ascii="Google Sans Text" w:eastAsia="Google Sans Text" w:hAnsi="Google Sans Text" w:cs="Google Sans Text"/>
          <w:color w:val="1F1F1F"/>
          <w:lang w:val="en-US"/>
        </w:rPr>
        <w:t>, 18(3), 50–55. DOI: 10.48558/KT81-SN73.</w:t>
      </w:r>
    </w:p>
    <w:p w14:paraId="558AEB9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Shafiyeva, Ulviyya. 2021: Assessing Students' Minds: Developing Critical Thinking or Fitting into Procrustean Bed. </w:t>
      </w:r>
      <w:r w:rsidRPr="00C822A1">
        <w:rPr>
          <w:rFonts w:ascii="Google Sans Text" w:eastAsia="Google Sans Text" w:hAnsi="Google Sans Text" w:cs="Google Sans Text"/>
          <w:i/>
          <w:iCs/>
          <w:color w:val="1F1F1F"/>
          <w:lang w:val="en-US"/>
        </w:rPr>
        <w:t>European Journal of Education</w:t>
      </w:r>
      <w:r w:rsidRPr="00C822A1">
        <w:rPr>
          <w:rFonts w:ascii="Google Sans Text" w:eastAsia="Google Sans Text" w:hAnsi="Google Sans Text" w:cs="Google Sans Text"/>
          <w:color w:val="1F1F1F"/>
          <w:lang w:val="en-US"/>
        </w:rPr>
        <w:t>, 4(2), 78–91. DOI: 10.26417/452bxv17s.</w:t>
      </w:r>
    </w:p>
    <w:p w14:paraId="4D7C6CC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Sharma, Mrinank ym. 2025: Constitutional classifiers: Defending against universal jailbreaks across thousands of hours of red teaming. </w:t>
      </w:r>
      <w:r w:rsidRPr="00C822A1">
        <w:rPr>
          <w:rFonts w:ascii="Google Sans Text" w:eastAsia="Google Sans Text" w:hAnsi="Google Sans Text" w:cs="Google Sans Text"/>
          <w:i/>
          <w:iCs/>
          <w:color w:val="1F1F1F"/>
          <w:lang w:val="en-US"/>
        </w:rPr>
        <w:t>arXiv preprint arXiv:2501.18837</w:t>
      </w:r>
      <w:r w:rsidRPr="00C822A1">
        <w:rPr>
          <w:rFonts w:ascii="Google Sans Text" w:eastAsia="Google Sans Text" w:hAnsi="Google Sans Text" w:cs="Google Sans Text"/>
          <w:color w:val="1F1F1F"/>
          <w:lang w:val="en-US"/>
        </w:rPr>
        <w:t>. DOI: 10.48550/arXiv.2501.18837.</w:t>
      </w:r>
    </w:p>
    <w:p w14:paraId="3964CF60" w14:textId="77777777" w:rsidR="00C822A1" w:rsidRPr="00060AAD"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Shavelson, Richard J. 2010: On the measurement of competency. </w:t>
      </w:r>
      <w:r w:rsidRPr="00C822A1">
        <w:rPr>
          <w:rFonts w:ascii="Google Sans Text" w:eastAsia="Google Sans Text" w:hAnsi="Google Sans Text" w:cs="Google Sans Text"/>
          <w:i/>
          <w:iCs/>
          <w:color w:val="1F1F1F"/>
          <w:lang w:val="en-US"/>
        </w:rPr>
        <w:t xml:space="preserve">Empirical Research in </w:t>
      </w:r>
      <w:r w:rsidRPr="00C822A1">
        <w:rPr>
          <w:rFonts w:ascii="Google Sans Text" w:eastAsia="Google Sans Text" w:hAnsi="Google Sans Text" w:cs="Google Sans Text"/>
          <w:i/>
          <w:iCs/>
          <w:color w:val="1F1F1F"/>
          <w:lang w:val="en-US"/>
        </w:rPr>
        <w:lastRenderedPageBreak/>
        <w:t>Vocational Education and Training</w:t>
      </w:r>
      <w:r w:rsidRPr="00C822A1">
        <w:rPr>
          <w:rFonts w:ascii="Google Sans Text" w:eastAsia="Google Sans Text" w:hAnsi="Google Sans Text" w:cs="Google Sans Text"/>
          <w:color w:val="1F1F1F"/>
          <w:lang w:val="en-US"/>
        </w:rPr>
        <w:t>, 2(1), 41–63.</w:t>
      </w:r>
    </w:p>
    <w:p w14:paraId="06163CAA" w14:textId="289B5AAC" w:rsidR="00060AAD" w:rsidRPr="00060AAD" w:rsidRDefault="00060AAD"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060AAD">
        <w:rPr>
          <w:rFonts w:ascii="Google Sans Text" w:eastAsia="Google Sans Text" w:hAnsi="Google Sans Text" w:cs="Google Sans Text"/>
          <w:color w:val="1F1F1F"/>
          <w:lang w:val="en-US"/>
        </w:rPr>
        <w:t xml:space="preserve">Shaffer, David Williamson; Collier, Wesley &amp; Ruis, A. R. 2016: A tutorial on Epistemic Network Analysis: Analyzing the structure of connections in cognitive, social, and interaction data. </w:t>
      </w:r>
      <w:r w:rsidRPr="00724569">
        <w:rPr>
          <w:rFonts w:ascii="Google Sans Text" w:eastAsia="Google Sans Text" w:hAnsi="Google Sans Text" w:cs="Google Sans Text"/>
          <w:i/>
          <w:iCs/>
          <w:color w:val="1F1F1F"/>
          <w:lang w:val="en-US"/>
        </w:rPr>
        <w:t>Journal of Learning Analytics</w:t>
      </w:r>
      <w:r w:rsidRPr="00724569">
        <w:rPr>
          <w:rFonts w:ascii="Google Sans Text" w:eastAsia="Google Sans Text" w:hAnsi="Google Sans Text" w:cs="Google Sans Text"/>
          <w:color w:val="1F1F1F"/>
          <w:lang w:val="en-US"/>
        </w:rPr>
        <w:t>, 3(3), 9–45. DOI: 10.18608/jla.2016.33.3.</w:t>
      </w:r>
    </w:p>
    <w:p w14:paraId="6B74769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Shavelson, Richard J. 2013: On an approach to testing and modeling competence. </w:t>
      </w:r>
      <w:r w:rsidRPr="00C822A1">
        <w:rPr>
          <w:rFonts w:ascii="Google Sans Text" w:eastAsia="Google Sans Text" w:hAnsi="Google Sans Text" w:cs="Google Sans Text"/>
          <w:i/>
          <w:iCs/>
          <w:color w:val="1F1F1F"/>
          <w:lang w:val="en-US"/>
        </w:rPr>
        <w:t>Educational Psychologist</w:t>
      </w:r>
      <w:r w:rsidRPr="00C822A1">
        <w:rPr>
          <w:rFonts w:ascii="Google Sans Text" w:eastAsia="Google Sans Text" w:hAnsi="Google Sans Text" w:cs="Google Sans Text"/>
          <w:color w:val="1F1F1F"/>
          <w:lang w:val="en-US"/>
        </w:rPr>
        <w:t>, 48(2), 73–86. DOI: 10.1080/00461520.2013.779483.</w:t>
      </w:r>
    </w:p>
    <w:p w14:paraId="6DF7054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Shen, Yongliang ym. 2023: Large Language Models as Tool Makers. </w:t>
      </w:r>
      <w:r w:rsidRPr="00C822A1">
        <w:rPr>
          <w:rFonts w:ascii="Google Sans Text" w:eastAsia="Google Sans Text" w:hAnsi="Google Sans Text" w:cs="Google Sans Text"/>
          <w:i/>
          <w:iCs/>
          <w:color w:val="1F1F1F"/>
          <w:lang w:val="en-US"/>
        </w:rPr>
        <w:t>arXiv preprint arXiv:2305.17126</w:t>
      </w:r>
      <w:r w:rsidRPr="00C822A1">
        <w:rPr>
          <w:rFonts w:ascii="Google Sans Text" w:eastAsia="Google Sans Text" w:hAnsi="Google Sans Text" w:cs="Google Sans Text"/>
          <w:color w:val="1F1F1F"/>
          <w:lang w:val="en-US"/>
        </w:rPr>
        <w:t>. DOI: 10.48550/arXiv.2305.17126.</w:t>
      </w:r>
    </w:p>
    <w:p w14:paraId="38916CA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Shinn, Noah ym. 2023: Reflexion: an autonomous agent with dynamic memory and self-reflection. </w:t>
      </w:r>
      <w:r w:rsidRPr="00C822A1">
        <w:rPr>
          <w:rFonts w:ascii="Google Sans Text" w:eastAsia="Google Sans Text" w:hAnsi="Google Sans Text" w:cs="Google Sans Text"/>
          <w:i/>
          <w:iCs/>
          <w:color w:val="1F1F1F"/>
          <w:lang w:val="en-US"/>
        </w:rPr>
        <w:t>arXiv preprint arXiv:2303.11366</w:t>
      </w:r>
      <w:r w:rsidRPr="00C822A1">
        <w:rPr>
          <w:rFonts w:ascii="Google Sans Text" w:eastAsia="Google Sans Text" w:hAnsi="Google Sans Text" w:cs="Google Sans Text"/>
          <w:color w:val="1F1F1F"/>
          <w:lang w:val="en-US"/>
        </w:rPr>
        <w:t>. DOI: 10.48550/arXiv.2303.11366.</w:t>
      </w:r>
    </w:p>
    <w:p w14:paraId="3E01F4A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Shuster, Kurt ym. 2021: Retrieval augmentation reduces hallucination in conversation. </w:t>
      </w:r>
      <w:r w:rsidRPr="00C822A1">
        <w:rPr>
          <w:rFonts w:ascii="Google Sans Text" w:eastAsia="Google Sans Text" w:hAnsi="Google Sans Text" w:cs="Google Sans Text"/>
          <w:i/>
          <w:iCs/>
          <w:color w:val="1F1F1F"/>
          <w:lang w:val="en-US"/>
        </w:rPr>
        <w:t>arXiv preprint arXiv:2104.07567</w:t>
      </w:r>
      <w:r w:rsidRPr="00C822A1">
        <w:rPr>
          <w:rFonts w:ascii="Google Sans Text" w:eastAsia="Google Sans Text" w:hAnsi="Google Sans Text" w:cs="Google Sans Text"/>
          <w:color w:val="1F1F1F"/>
          <w:lang w:val="en-US"/>
        </w:rPr>
        <w:t>. DOI: 10.48550/arXiv.2104.07567.</w:t>
      </w:r>
    </w:p>
    <w:p w14:paraId="6C133DB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Silva, Bruno ym. 2025: Development of an Adapted Version of the Motor Competence Assessment (MCA) for Older Adults. </w:t>
      </w:r>
      <w:r w:rsidRPr="00C822A1">
        <w:rPr>
          <w:rFonts w:ascii="Google Sans Text" w:eastAsia="Google Sans Text" w:hAnsi="Google Sans Text" w:cs="Google Sans Text"/>
          <w:i/>
          <w:iCs/>
          <w:color w:val="1F1F1F"/>
          <w:lang w:val="en-US"/>
        </w:rPr>
        <w:t>Journal of Clinical Medicine</w:t>
      </w:r>
      <w:r w:rsidRPr="00C822A1">
        <w:rPr>
          <w:rFonts w:ascii="Google Sans Text" w:eastAsia="Google Sans Text" w:hAnsi="Google Sans Text" w:cs="Google Sans Text"/>
          <w:color w:val="1F1F1F"/>
          <w:lang w:val="en-US"/>
        </w:rPr>
        <w:t>, 14(21), 7866. DOI: 10.3390/jcm14217866.</w:t>
      </w:r>
    </w:p>
    <w:p w14:paraId="3932DB1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Smith, Patricia Cain &amp; Kendall, Lorne M. 1963: Retranslation of expectations: An approach to the construction of unambiguous anchors for rating scales. </w:t>
      </w:r>
      <w:r w:rsidRPr="00C822A1">
        <w:rPr>
          <w:rFonts w:ascii="Google Sans Text" w:eastAsia="Google Sans Text" w:hAnsi="Google Sans Text" w:cs="Google Sans Text"/>
          <w:i/>
          <w:iCs/>
          <w:color w:val="1F1F1F"/>
          <w:lang w:val="en-US"/>
        </w:rPr>
        <w:t>Journal of Applied Psychology</w:t>
      </w:r>
      <w:r w:rsidRPr="00C822A1">
        <w:rPr>
          <w:rFonts w:ascii="Google Sans Text" w:eastAsia="Google Sans Text" w:hAnsi="Google Sans Text" w:cs="Google Sans Text"/>
          <w:color w:val="1F1F1F"/>
          <w:lang w:val="en-US"/>
        </w:rPr>
        <w:t>, 47(2), 149–155. DOI: 10.1037/h0047060.</w:t>
      </w:r>
    </w:p>
    <w:p w14:paraId="6F0CAE5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Strathern, Marilyn. 1997: 'Improving ratings': audit in the British university system. </w:t>
      </w:r>
      <w:r w:rsidRPr="00C822A1">
        <w:rPr>
          <w:rFonts w:ascii="Google Sans Text" w:eastAsia="Google Sans Text" w:hAnsi="Google Sans Text" w:cs="Google Sans Text"/>
          <w:i/>
          <w:iCs/>
          <w:color w:val="1F1F1F"/>
          <w:lang w:val="en-US"/>
        </w:rPr>
        <w:t>European Review</w:t>
      </w:r>
      <w:r w:rsidRPr="00C822A1">
        <w:rPr>
          <w:rFonts w:ascii="Google Sans Text" w:eastAsia="Google Sans Text" w:hAnsi="Google Sans Text" w:cs="Google Sans Text"/>
          <w:color w:val="1F1F1F"/>
          <w:lang w:val="en-US"/>
        </w:rPr>
        <w:t>, 5(3), 305–321. DOI: 10.1002/(SICI)1234-981X(199707)5:3&lt;305::AID-EURO184&gt;3.0.CO;2-4.</w:t>
      </w:r>
    </w:p>
    <w:p w14:paraId="5489326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Stumborg, Michael F. ym. 2022: </w:t>
      </w:r>
      <w:r w:rsidRPr="00C822A1">
        <w:rPr>
          <w:rFonts w:ascii="Google Sans Text" w:eastAsia="Google Sans Text" w:hAnsi="Google Sans Text" w:cs="Google Sans Text"/>
          <w:i/>
          <w:iCs/>
          <w:color w:val="1F1F1F"/>
          <w:lang w:val="en-US"/>
        </w:rPr>
        <w:t>Goodhart's law: Recognizing and mitigating the manipulation of measures in analysis</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CNA Occasional Paper. [Verkkojulkaisu]. Saatavilla: </w:t>
      </w:r>
      <w:hyperlink r:id="rId47" w:history="1">
        <w:r w:rsidRPr="00C822A1">
          <w:rPr>
            <w:rStyle w:val="Hyperlinkki"/>
            <w:rFonts w:ascii="Google Sans Text" w:eastAsia="Google Sans Text" w:hAnsi="Google Sans Text" w:cs="Google Sans Text"/>
          </w:rPr>
          <w:t>https://www.cna.org/reports/2022/09/Goodharts-Law-Recognizing-Mitigating-Manipulation-Measures-in-Analysis.pdf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14.11.2025].</w:t>
      </w:r>
    </w:p>
    <w:p w14:paraId="2E5F310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Supianto, Arief Andy ym. 2023: A systematic review of multi-agent systems in educational assessment. </w:t>
      </w:r>
      <w:r w:rsidRPr="00C822A1">
        <w:rPr>
          <w:rFonts w:ascii="Google Sans Text" w:eastAsia="Google Sans Text" w:hAnsi="Google Sans Text" w:cs="Google Sans Text"/>
          <w:i/>
          <w:iCs/>
          <w:color w:val="1F1F1F"/>
          <w:lang w:val="en-US"/>
        </w:rPr>
        <w:t>Computers &amp; Education: Artificial Intelligence</w:t>
      </w:r>
      <w:r w:rsidRPr="00C822A1">
        <w:rPr>
          <w:rFonts w:ascii="Google Sans Text" w:eastAsia="Google Sans Text" w:hAnsi="Google Sans Text" w:cs="Google Sans Text"/>
          <w:color w:val="1F1F1F"/>
          <w:lang w:val="en-US"/>
        </w:rPr>
        <w:t>, 4, 100135. DOI: 10.1016/j.caeai.2023.100135.</w:t>
      </w:r>
    </w:p>
    <w:p w14:paraId="14E86EF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Suskie, Linda. 2009: </w:t>
      </w:r>
      <w:r w:rsidRPr="00C822A1">
        <w:rPr>
          <w:rFonts w:ascii="Google Sans Text" w:eastAsia="Google Sans Text" w:hAnsi="Google Sans Text" w:cs="Google Sans Text"/>
          <w:i/>
          <w:iCs/>
          <w:color w:val="1F1F1F"/>
          <w:lang w:val="en-US"/>
        </w:rPr>
        <w:t>Assessing student learning: A common sense guide</w:t>
      </w:r>
      <w:r w:rsidRPr="00C822A1">
        <w:rPr>
          <w:rFonts w:ascii="Google Sans Text" w:eastAsia="Google Sans Text" w:hAnsi="Google Sans Text" w:cs="Google Sans Text"/>
          <w:color w:val="1F1F1F"/>
          <w:lang w:val="en-US"/>
        </w:rPr>
        <w:t>. 2. painos. San Francisco: Jossey-Bass.</w:t>
      </w:r>
    </w:p>
    <w:p w14:paraId="33F61E59"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Talboy, Alisha &amp; Fuller, Elizabeth. 2023: Large language models show humanlike cognitive biases. </w:t>
      </w:r>
      <w:r w:rsidRPr="00C822A1">
        <w:rPr>
          <w:rFonts w:ascii="Google Sans Text" w:eastAsia="Google Sans Text" w:hAnsi="Google Sans Text" w:cs="Google Sans Text"/>
          <w:i/>
          <w:iCs/>
          <w:color w:val="1F1F1F"/>
          <w:lang w:val="en-US"/>
        </w:rPr>
        <w:t>arXiv preprint arXiv:2308.14343</w:t>
      </w:r>
      <w:r w:rsidRPr="00C822A1">
        <w:rPr>
          <w:rFonts w:ascii="Google Sans Text" w:eastAsia="Google Sans Text" w:hAnsi="Google Sans Text" w:cs="Google Sans Text"/>
          <w:color w:val="1F1F1F"/>
          <w:lang w:val="en-US"/>
        </w:rPr>
        <w:t>. DOI: 10.48550/arXiv.2308.14343.</w:t>
      </w:r>
    </w:p>
    <w:p w14:paraId="69606E1C" w14:textId="4591600F" w:rsidR="007F1866" w:rsidRPr="00C822A1" w:rsidRDefault="007F1866"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7F1866">
        <w:rPr>
          <w:rFonts w:ascii="Google Sans Text" w:eastAsia="Google Sans Text" w:hAnsi="Google Sans Text" w:cs="Google Sans Text"/>
          <w:color w:val="1F1F1F"/>
          <w:lang w:val="en-US"/>
        </w:rPr>
        <w:t xml:space="preserve">Tétard, Franck &amp; Collan, Mikael. 2009: Lazy User Theory: A Dynamic Model to Understand User Selection of Products and Services. </w:t>
      </w:r>
      <w:r w:rsidRPr="007F1866">
        <w:rPr>
          <w:rFonts w:ascii="Google Sans Text" w:eastAsia="Google Sans Text" w:hAnsi="Google Sans Text" w:cs="Google Sans Text"/>
          <w:i/>
          <w:iCs/>
          <w:color w:val="1F1F1F"/>
          <w:lang w:val="en-US"/>
        </w:rPr>
        <w:t>Proceedings of the 42nd Hawaii International Conference on System Sciences</w:t>
      </w:r>
      <w:r w:rsidRPr="007F1866">
        <w:rPr>
          <w:rFonts w:ascii="Google Sans Text" w:eastAsia="Google Sans Text" w:hAnsi="Google Sans Text" w:cs="Google Sans Text"/>
          <w:color w:val="1F1F1F"/>
          <w:lang w:val="en-US"/>
        </w:rPr>
        <w:t xml:space="preserve">, 1–10. Waikoloa, HI: IEEE Computer Society. </w:t>
      </w:r>
      <w:r w:rsidR="00BC5A41" w:rsidRPr="00C822A1">
        <w:rPr>
          <w:rFonts w:ascii="Google Sans Text" w:eastAsia="Google Sans Text" w:hAnsi="Google Sans Text" w:cs="Google Sans Text"/>
          <w:color w:val="1F1F1F"/>
          <w:lang w:val="en-US"/>
        </w:rPr>
        <w:t>DOI:</w:t>
      </w:r>
      <w:r w:rsidR="00BC5A41">
        <w:rPr>
          <w:rFonts w:ascii="Google Sans Text" w:eastAsia="Google Sans Text" w:hAnsi="Google Sans Text" w:cs="Google Sans Text"/>
          <w:color w:val="1F1F1F"/>
          <w:lang w:val="en-US"/>
        </w:rPr>
        <w:t xml:space="preserve"> </w:t>
      </w:r>
      <w:r w:rsidRPr="007F1866">
        <w:rPr>
          <w:rFonts w:ascii="Google Sans Text" w:eastAsia="Google Sans Text" w:hAnsi="Google Sans Text" w:cs="Google Sans Text"/>
          <w:color w:val="1F1F1F"/>
          <w:lang w:val="en-US"/>
        </w:rPr>
        <w:t>10.1109/HICSS.2009.290</w:t>
      </w:r>
    </w:p>
    <w:p w14:paraId="03F718A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lastRenderedPageBreak/>
        <w:t xml:space="preserve">Toulmin, Stephen E. 2003: </w:t>
      </w:r>
      <w:r w:rsidRPr="00C822A1">
        <w:rPr>
          <w:rFonts w:ascii="Google Sans Text" w:eastAsia="Google Sans Text" w:hAnsi="Google Sans Text" w:cs="Google Sans Text"/>
          <w:i/>
          <w:iCs/>
          <w:color w:val="1F1F1F"/>
          <w:lang w:val="en-US"/>
        </w:rPr>
        <w:t>The uses of argument</w:t>
      </w:r>
      <w:r w:rsidRPr="00C822A1">
        <w:rPr>
          <w:rFonts w:ascii="Google Sans Text" w:eastAsia="Google Sans Text" w:hAnsi="Google Sans Text" w:cs="Google Sans Text"/>
          <w:color w:val="1F1F1F"/>
          <w:lang w:val="en-US"/>
        </w:rPr>
        <w:t>. Päivitetty painos. Cambridge: Cambridge University Press. DOI: 10.1017/CBO9780511802031.</w:t>
      </w:r>
    </w:p>
    <w:p w14:paraId="3979436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Towards AI. 2025: AI Sandbox in 2025: How Enterprises and Governments Shape AI's Future. </w:t>
      </w:r>
      <w:r w:rsidRPr="00C822A1">
        <w:rPr>
          <w:rFonts w:ascii="Google Sans Text" w:eastAsia="Google Sans Text" w:hAnsi="Google Sans Text" w:cs="Google Sans Text"/>
          <w:i/>
          <w:iCs/>
          <w:color w:val="1F1F1F"/>
        </w:rPr>
        <w:t>Towards AI</w:t>
      </w:r>
      <w:r w:rsidRPr="00C822A1">
        <w:rPr>
          <w:rFonts w:ascii="Google Sans Text" w:eastAsia="Google Sans Text" w:hAnsi="Google Sans Text" w:cs="Google Sans Text"/>
          <w:color w:val="1F1F1F"/>
        </w:rPr>
        <w:t xml:space="preserve">. Julkaistu 26.9.2025. [Verkkojulkaisu]. Saatavilla: </w:t>
      </w:r>
      <w:hyperlink r:id="rId48" w:history="1">
        <w:r w:rsidRPr="00C822A1">
          <w:rPr>
            <w:rStyle w:val="Hyperlinkki"/>
            <w:rFonts w:ascii="Google Sans Text" w:eastAsia="Google Sans Text" w:hAnsi="Google Sans Text" w:cs="Google Sans Text"/>
          </w:rPr>
          <w:t>https://pub.towardsai.net/ai-sandbox-in-2025-how-enterprises-and-governments-shape-ais-future-b41f0d267c4d</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14.11.2025].</w:t>
      </w:r>
    </w:p>
    <w:p w14:paraId="7C1B17C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Trivedi, Harsh ym. 2024: Interleaving retrieval with chain-of-thought reasoning for knowledge-intensive multi-step questions. </w:t>
      </w:r>
      <w:r w:rsidRPr="00C822A1">
        <w:rPr>
          <w:rFonts w:ascii="Google Sans Text" w:eastAsia="Google Sans Text" w:hAnsi="Google Sans Text" w:cs="Google Sans Text"/>
          <w:i/>
          <w:iCs/>
          <w:color w:val="1F1F1F"/>
          <w:lang w:val="en-US"/>
        </w:rPr>
        <w:t>arXiv preprint arXiv:2401.10133</w:t>
      </w:r>
      <w:r w:rsidRPr="00C822A1">
        <w:rPr>
          <w:rFonts w:ascii="Google Sans Text" w:eastAsia="Google Sans Text" w:hAnsi="Google Sans Text" w:cs="Google Sans Text"/>
          <w:color w:val="1F1F1F"/>
          <w:lang w:val="en-US"/>
        </w:rPr>
        <w:t>. DOI: 10.48550/arXiv.2401.10133.</w:t>
      </w:r>
    </w:p>
    <w:p w14:paraId="366D612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Turpin, Miles ym. 2023: Language models don't always say what they think: Unfaithful explanations in chain-of-thought prompting. Teoksessa A. Oh, T. Hashimoto &amp; D. Blei (toim.), </w:t>
      </w:r>
      <w:r w:rsidRPr="00C822A1">
        <w:rPr>
          <w:rFonts w:ascii="Google Sans Text" w:eastAsia="Google Sans Text" w:hAnsi="Google Sans Text" w:cs="Google Sans Text"/>
          <w:i/>
          <w:iCs/>
          <w:color w:val="1F1F1F"/>
          <w:lang w:val="en-US"/>
        </w:rPr>
        <w:t>Advances in Neural Information Processing Systems 36</w:t>
      </w:r>
      <w:r w:rsidRPr="00C822A1">
        <w:rPr>
          <w:rFonts w:ascii="Google Sans Text" w:eastAsia="Google Sans Text" w:hAnsi="Google Sans Text" w:cs="Google Sans Text"/>
          <w:color w:val="1F1F1F"/>
          <w:lang w:val="en-US"/>
        </w:rPr>
        <w:t>. La Jolla: Neural Information Processing Systems Foundation, 21016–21033.</w:t>
      </w:r>
    </w:p>
    <w:p w14:paraId="1D34DFE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lang w:val="en-US"/>
        </w:rPr>
        <w:t xml:space="preserve">Turpin, Miles ym. 2025: Executable counterfactuals: Improving LLMs' causal reasoning through code. </w:t>
      </w:r>
      <w:r w:rsidRPr="00C822A1">
        <w:rPr>
          <w:rFonts w:ascii="Google Sans Text" w:eastAsia="Google Sans Text" w:hAnsi="Google Sans Text" w:cs="Google Sans Text"/>
          <w:i/>
          <w:iCs/>
          <w:color w:val="1F1F1F"/>
          <w:lang w:val="en-US"/>
        </w:rPr>
        <w:t>arXiv preprint arXiv:2510.01539</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DOI: 10.48550/arXiv.2510.01539.</w:t>
      </w:r>
    </w:p>
    <w:p w14:paraId="107D4B8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rPr>
        <w:t xml:space="preserve">Tutkimuseettinen neuvottelukunta TENK. 2019: </w:t>
      </w:r>
      <w:r w:rsidRPr="00C822A1">
        <w:rPr>
          <w:rFonts w:ascii="Google Sans Text" w:eastAsia="Google Sans Text" w:hAnsi="Google Sans Text" w:cs="Google Sans Text"/>
          <w:i/>
          <w:iCs/>
          <w:color w:val="1F1F1F"/>
        </w:rPr>
        <w:t>Ihmiseen kohdistuvan tutkimuksen eettiset periaatteet ja ihmistieteiden eettinen ennakkoarviointi Suomessa</w:t>
      </w:r>
      <w:r w:rsidRPr="00C822A1">
        <w:rPr>
          <w:rFonts w:ascii="Google Sans Text" w:eastAsia="Google Sans Text" w:hAnsi="Google Sans Text" w:cs="Google Sans Text"/>
          <w:color w:val="1F1F1F"/>
        </w:rPr>
        <w:t xml:space="preserve">. Tutkimuseettisen neuvottelukunnan ohje 2019. Tutkimuseettisen neuvottelukunnan julkaisuja 3/2019. Helsinki: TENK. [Verkkojulkaisu]. Saatavilla: </w:t>
      </w:r>
      <w:hyperlink r:id="rId49" w:history="1">
        <w:r w:rsidRPr="00C822A1">
          <w:rPr>
            <w:rStyle w:val="Hyperlinkki"/>
            <w:rFonts w:ascii="Google Sans Text" w:eastAsia="Google Sans Text" w:hAnsi="Google Sans Text" w:cs="Google Sans Text"/>
          </w:rPr>
          <w:t>https://tenk.fi/sites/default/files/2021-01/Ihmistieteiden_eettisen_ennakkoarvioinnin_ohje_2020.pdf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14.11.2025].</w:t>
      </w:r>
    </w:p>
    <w:p w14:paraId="31C7218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Tversky, Amos &amp; Kahneman, Daniel. 1974: Judgment under uncertainty: Heuristics and biases. </w:t>
      </w:r>
      <w:r w:rsidRPr="00C822A1">
        <w:rPr>
          <w:rFonts w:ascii="Google Sans Text" w:eastAsia="Google Sans Text" w:hAnsi="Google Sans Text" w:cs="Google Sans Text"/>
          <w:i/>
          <w:iCs/>
          <w:color w:val="1F1F1F"/>
          <w:lang w:val="en-US"/>
        </w:rPr>
        <w:t>Science</w:t>
      </w:r>
      <w:r w:rsidRPr="00C822A1">
        <w:rPr>
          <w:rFonts w:ascii="Google Sans Text" w:eastAsia="Google Sans Text" w:hAnsi="Google Sans Text" w:cs="Google Sans Text"/>
          <w:color w:val="1F1F1F"/>
          <w:lang w:val="en-US"/>
        </w:rPr>
        <w:t>, 185(4157), 1124–1131. DOI: 10.1126/science.185.4157.1124.</w:t>
      </w:r>
    </w:p>
    <w:p w14:paraId="3F5E2DA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W3C. 2008: Migrating to Unicode. </w:t>
      </w:r>
      <w:r w:rsidRPr="00C822A1">
        <w:rPr>
          <w:rFonts w:ascii="Google Sans Text" w:eastAsia="Google Sans Text" w:hAnsi="Google Sans Text" w:cs="Google Sans Text"/>
          <w:i/>
          <w:iCs/>
          <w:color w:val="1F1F1F"/>
          <w:lang w:val="en-US"/>
        </w:rPr>
        <w:t>W3C Internationalization (I18n) Activity</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50" w:history="1">
        <w:r w:rsidRPr="00C822A1">
          <w:rPr>
            <w:rStyle w:val="Hyperlinkki"/>
            <w:rFonts w:ascii="Google Sans Text" w:eastAsia="Google Sans Text" w:hAnsi="Google Sans Text" w:cs="Google Sans Text"/>
          </w:rPr>
          <w:t>https://www.w3.org/International/articles/unicode-migration/</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14.11.2025].</w:t>
      </w:r>
    </w:p>
    <w:p w14:paraId="1B0B4CCC"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Wachsmuth, Henning ym. 2017: Computational argumentation quality assessment in natural language. </w:t>
      </w:r>
      <w:r w:rsidRPr="00C822A1">
        <w:rPr>
          <w:rFonts w:ascii="Google Sans Text" w:eastAsia="Google Sans Text" w:hAnsi="Google Sans Text" w:cs="Google Sans Text"/>
          <w:i/>
          <w:iCs/>
          <w:color w:val="1F1F1F"/>
          <w:lang w:val="en-US"/>
        </w:rPr>
        <w:t>Proceedings of the 15th Conference of the EACL</w:t>
      </w:r>
      <w:r w:rsidRPr="00C822A1">
        <w:rPr>
          <w:rFonts w:ascii="Google Sans Text" w:eastAsia="Google Sans Text" w:hAnsi="Google Sans Text" w:cs="Google Sans Text"/>
          <w:color w:val="1F1F1F"/>
          <w:lang w:val="en-US"/>
        </w:rPr>
        <w:t>, 176–187. DOI: 10.18653/v1/E17-1017.</w:t>
      </w:r>
    </w:p>
    <w:p w14:paraId="1B8DE6C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Walton, Douglas N.; Reed, Chris &amp; Macagno, Fabrizio. 2008: </w:t>
      </w:r>
      <w:r w:rsidRPr="00C822A1">
        <w:rPr>
          <w:rFonts w:ascii="Google Sans Text" w:eastAsia="Google Sans Text" w:hAnsi="Google Sans Text" w:cs="Google Sans Text"/>
          <w:i/>
          <w:iCs/>
          <w:color w:val="1F1F1F"/>
          <w:lang w:val="en-US"/>
        </w:rPr>
        <w:t>Argumentation schemes</w:t>
      </w:r>
      <w:r w:rsidRPr="00C822A1">
        <w:rPr>
          <w:rFonts w:ascii="Google Sans Text" w:eastAsia="Google Sans Text" w:hAnsi="Google Sans Text" w:cs="Google Sans Text"/>
          <w:color w:val="1F1F1F"/>
          <w:lang w:val="en-US"/>
        </w:rPr>
        <w:t>. Cambridge: Cambridge University Press. DOI: 10.1017/CBO9780511802034.</w:t>
      </w:r>
    </w:p>
    <w:p w14:paraId="2DDA603E"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Wang, Yuxia ym. 2023: A survey on an authoritarian bias: The blind spot of large language models. </w:t>
      </w:r>
      <w:r w:rsidRPr="00C822A1">
        <w:rPr>
          <w:rFonts w:ascii="Google Sans Text" w:eastAsia="Google Sans Text" w:hAnsi="Google Sans Text" w:cs="Google Sans Text"/>
          <w:i/>
          <w:iCs/>
          <w:color w:val="1F1F1F"/>
          <w:lang w:val="en-US"/>
        </w:rPr>
        <w:t>arXiv preprint arXiv:2312.06086</w:t>
      </w:r>
      <w:r w:rsidRPr="00C822A1">
        <w:rPr>
          <w:rFonts w:ascii="Google Sans Text" w:eastAsia="Google Sans Text" w:hAnsi="Google Sans Text" w:cs="Google Sans Text"/>
          <w:color w:val="1F1F1F"/>
          <w:lang w:val="en-US"/>
        </w:rPr>
        <w:t>. DOI: 10.48550/arXiv.2312.06086.</w:t>
      </w:r>
    </w:p>
    <w:p w14:paraId="401536EE" w14:textId="3B592608" w:rsidR="007F5108" w:rsidRPr="00C822A1" w:rsidRDefault="007F5108"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7F5108">
        <w:rPr>
          <w:rFonts w:ascii="Google Sans Text" w:eastAsia="Google Sans Text" w:hAnsi="Google Sans Text" w:cs="Google Sans Text"/>
          <w:color w:val="1F1F1F"/>
          <w:lang w:val="en-US"/>
        </w:rPr>
        <w:t xml:space="preserve">Wang, Xuezhi; Wei, Jason; Schuurmans, Dale; Le, Quoc; Chi, Ed; Narang, Sharan; Chowdhery, Aakanksha &amp; Zhou, Denny. 2022: Self-Consistency Improves Chain of Thought Reasoning in Language Models. </w:t>
      </w:r>
      <w:r w:rsidRPr="007F5108">
        <w:rPr>
          <w:rFonts w:ascii="Google Sans Text" w:eastAsia="Google Sans Text" w:hAnsi="Google Sans Text" w:cs="Google Sans Text"/>
          <w:i/>
          <w:iCs/>
          <w:color w:val="1F1F1F"/>
          <w:lang w:val="en-US"/>
        </w:rPr>
        <w:t>arXiv preprint arXiv:2203.11171</w:t>
      </w:r>
      <w:r w:rsidRPr="007F5108">
        <w:rPr>
          <w:rFonts w:ascii="Google Sans Text" w:eastAsia="Google Sans Text" w:hAnsi="Google Sans Text" w:cs="Google Sans Text"/>
          <w:color w:val="1F1F1F"/>
          <w:lang w:val="en-US"/>
        </w:rPr>
        <w:t xml:space="preserve">. </w:t>
      </w:r>
      <w:r w:rsidR="007378D5" w:rsidRPr="00701308">
        <w:rPr>
          <w:rFonts w:ascii="Google Sans Text" w:eastAsia="Google Sans Text" w:hAnsi="Google Sans Text" w:cs="Google Sans Text"/>
          <w:color w:val="1F1F1F"/>
          <w:lang w:val="en-US"/>
        </w:rPr>
        <w:t>DOI: 10.48550/arXiv.2203.11171</w:t>
      </w:r>
    </w:p>
    <w:p w14:paraId="2DAAF41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Weidinger, Laura ym. 2021: Ethical and social risks of harm from language models. </w:t>
      </w:r>
      <w:r w:rsidRPr="00C822A1">
        <w:rPr>
          <w:rFonts w:ascii="Google Sans Text" w:eastAsia="Google Sans Text" w:hAnsi="Google Sans Text" w:cs="Google Sans Text"/>
          <w:i/>
          <w:iCs/>
          <w:color w:val="1F1F1F"/>
          <w:lang w:val="en-US"/>
        </w:rPr>
        <w:t>arXiv preprint arXiv:2112.04359</w:t>
      </w:r>
      <w:r w:rsidRPr="00C822A1">
        <w:rPr>
          <w:rFonts w:ascii="Google Sans Text" w:eastAsia="Google Sans Text" w:hAnsi="Google Sans Text" w:cs="Google Sans Text"/>
          <w:color w:val="1F1F1F"/>
          <w:lang w:val="en-US"/>
        </w:rPr>
        <w:t>. DOI: 10.48550/arXiv.2112.04359.</w:t>
      </w:r>
    </w:p>
    <w:p w14:paraId="1263718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lastRenderedPageBreak/>
        <w:t xml:space="preserve">Weston, Jason &amp; Sukhbaatar, Sainbayar. 2023: System 2 attention (is something you might need too). </w:t>
      </w:r>
      <w:r w:rsidRPr="00C822A1">
        <w:rPr>
          <w:rFonts w:ascii="Google Sans Text" w:eastAsia="Google Sans Text" w:hAnsi="Google Sans Text" w:cs="Google Sans Text"/>
          <w:i/>
          <w:iCs/>
          <w:color w:val="1F1F1F"/>
          <w:lang w:val="en-US"/>
        </w:rPr>
        <w:t>arXiv preprint arXiv:2311.11829</w:t>
      </w:r>
      <w:r w:rsidRPr="00C822A1">
        <w:rPr>
          <w:rFonts w:ascii="Google Sans Text" w:eastAsia="Google Sans Text" w:hAnsi="Google Sans Text" w:cs="Google Sans Text"/>
          <w:color w:val="1F1F1F"/>
          <w:lang w:val="en-US"/>
        </w:rPr>
        <w:t>. DOI: 10.48550/arXiv.2311.11829.</w:t>
      </w:r>
    </w:p>
    <w:p w14:paraId="0C06E09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Wiggins, Grant. 1998: </w:t>
      </w:r>
      <w:r w:rsidRPr="00C822A1">
        <w:rPr>
          <w:rFonts w:ascii="Google Sans Text" w:eastAsia="Google Sans Text" w:hAnsi="Google Sans Text" w:cs="Google Sans Text"/>
          <w:i/>
          <w:iCs/>
          <w:color w:val="1F1F1F"/>
          <w:lang w:val="en-US"/>
        </w:rPr>
        <w:t>Educative assessment: Designing assessments to inform and improve student performance</w:t>
      </w:r>
      <w:r w:rsidRPr="00C822A1">
        <w:rPr>
          <w:rFonts w:ascii="Google Sans Text" w:eastAsia="Google Sans Text" w:hAnsi="Google Sans Text" w:cs="Google Sans Text"/>
          <w:color w:val="1F1F1F"/>
          <w:lang w:val="en-US"/>
        </w:rPr>
        <w:t>. San Francisco: Jossey-Bass.</w:t>
      </w:r>
    </w:p>
    <w:p w14:paraId="7EE3FD6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Wisse, Gerben &amp; Greve, Rutger. 2023: AI in educational assessment: A systematic review of formative and summative applications. </w:t>
      </w:r>
      <w:r w:rsidRPr="00C822A1">
        <w:rPr>
          <w:rFonts w:ascii="Google Sans Text" w:eastAsia="Google Sans Text" w:hAnsi="Google Sans Text" w:cs="Google Sans Text"/>
          <w:i/>
          <w:iCs/>
          <w:color w:val="1F1F1F"/>
          <w:lang w:val="en-US"/>
        </w:rPr>
        <w:t>Computers &amp; Education: Artificial Intelligence</w:t>
      </w:r>
      <w:r w:rsidRPr="00C822A1">
        <w:rPr>
          <w:rFonts w:ascii="Google Sans Text" w:eastAsia="Google Sans Text" w:hAnsi="Google Sans Text" w:cs="Google Sans Text"/>
          <w:color w:val="1F1F1F"/>
          <w:lang w:val="en-US"/>
        </w:rPr>
        <w:t>, 5, 100174. DOI: 10.1016/j.caeai.2023.100174.</w:t>
      </w:r>
    </w:p>
    <w:p w14:paraId="0B7DBA8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Wolf, Kenneth &amp; Stevens, Ellen. 2007: The role of rubrics in advancing and assessing student learning. </w:t>
      </w:r>
      <w:r w:rsidRPr="00C822A1">
        <w:rPr>
          <w:rFonts w:ascii="Google Sans Text" w:eastAsia="Google Sans Text" w:hAnsi="Google Sans Text" w:cs="Google Sans Text"/>
          <w:i/>
          <w:iCs/>
          <w:color w:val="1F1F1F"/>
          <w:lang w:val="en-US"/>
        </w:rPr>
        <w:t>The Journal of Effective Teaching</w:t>
      </w:r>
      <w:r w:rsidRPr="00C822A1">
        <w:rPr>
          <w:rFonts w:ascii="Google Sans Text" w:eastAsia="Google Sans Text" w:hAnsi="Google Sans Text" w:cs="Google Sans Text"/>
          <w:color w:val="1F1F1F"/>
          <w:lang w:val="en-US"/>
        </w:rPr>
        <w:t>, 7(1), 3–14.</w:t>
      </w:r>
    </w:p>
    <w:p w14:paraId="716A948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Wolf, Yotam ym. 2023: Fundamental Limitations of Alignment in Large Language Models. </w:t>
      </w:r>
      <w:r w:rsidRPr="00C822A1">
        <w:rPr>
          <w:rFonts w:ascii="Google Sans Text" w:eastAsia="Google Sans Text" w:hAnsi="Google Sans Text" w:cs="Google Sans Text"/>
          <w:i/>
          <w:iCs/>
          <w:color w:val="1F1F1F"/>
          <w:lang w:val="en-US"/>
        </w:rPr>
        <w:t>arXiv preprint arXiv:2304.11082</w:t>
      </w:r>
      <w:r w:rsidRPr="00C822A1">
        <w:rPr>
          <w:rFonts w:ascii="Google Sans Text" w:eastAsia="Google Sans Text" w:hAnsi="Google Sans Text" w:cs="Google Sans Text"/>
          <w:color w:val="1F1F1F"/>
          <w:lang w:val="en-US"/>
        </w:rPr>
        <w:t>. DOI: 10.48550/arXiv.2304.11082.</w:t>
      </w:r>
    </w:p>
    <w:p w14:paraId="20D1E38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Wolters Kluwer. 2024: </w:t>
      </w:r>
      <w:r w:rsidRPr="00C822A1">
        <w:rPr>
          <w:rFonts w:ascii="Google Sans Text" w:eastAsia="Google Sans Text" w:hAnsi="Google Sans Text" w:cs="Google Sans Text"/>
          <w:i/>
          <w:iCs/>
          <w:color w:val="1F1F1F"/>
          <w:lang w:val="en-US"/>
        </w:rPr>
        <w:t>2024 Future ready lawyer survey report</w:t>
      </w:r>
      <w:r w:rsidRPr="00C822A1">
        <w:rPr>
          <w:rFonts w:ascii="Google Sans Text" w:eastAsia="Google Sans Text" w:hAnsi="Google Sans Text" w:cs="Google Sans Text"/>
          <w:color w:val="1F1F1F"/>
          <w:lang w:val="en-US"/>
        </w:rPr>
        <w:t xml:space="preserve">. </w:t>
      </w:r>
      <w:r w:rsidRPr="00F54C7F">
        <w:rPr>
          <w:rFonts w:ascii="Google Sans Text" w:eastAsia="Google Sans Text" w:hAnsi="Google Sans Text" w:cs="Google Sans Text"/>
          <w:color w:val="1F1F1F"/>
        </w:rPr>
        <w:t xml:space="preserve">[Verkkojulkaisu]. </w:t>
      </w:r>
      <w:r w:rsidRPr="00C822A1">
        <w:rPr>
          <w:rFonts w:ascii="Google Sans Text" w:eastAsia="Google Sans Text" w:hAnsi="Google Sans Text" w:cs="Google Sans Text"/>
          <w:color w:val="1F1F1F"/>
        </w:rPr>
        <w:t xml:space="preserve">Saatavilla: </w:t>
      </w:r>
      <w:hyperlink r:id="rId51" w:history="1">
        <w:r w:rsidRPr="00C822A1">
          <w:rPr>
            <w:rStyle w:val="Hyperlinkki"/>
            <w:rFonts w:ascii="Google Sans Text" w:eastAsia="Google Sans Text" w:hAnsi="Google Sans Text" w:cs="Google Sans Text"/>
          </w:rPr>
          <w:t>https://www.wolterskluwer.com/en/know/future-ready-lawyer-2024</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14.11.2025].</w:t>
      </w:r>
    </w:p>
    <w:p w14:paraId="2F137BA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Wooldridge, Michael. 2009: </w:t>
      </w:r>
      <w:r w:rsidRPr="00C822A1">
        <w:rPr>
          <w:rFonts w:ascii="Google Sans Text" w:eastAsia="Google Sans Text" w:hAnsi="Google Sans Text" w:cs="Google Sans Text"/>
          <w:i/>
          <w:iCs/>
          <w:color w:val="1F1F1F"/>
          <w:lang w:val="en-US"/>
        </w:rPr>
        <w:t>An introduction to multiagent systems</w:t>
      </w:r>
      <w:r w:rsidRPr="00C822A1">
        <w:rPr>
          <w:rFonts w:ascii="Google Sans Text" w:eastAsia="Google Sans Text" w:hAnsi="Google Sans Text" w:cs="Google Sans Text"/>
          <w:color w:val="1F1F1F"/>
          <w:lang w:val="en-US"/>
        </w:rPr>
        <w:t>. 2. painos. Chichester: John Wiley &amp; Sons.</w:t>
      </w:r>
    </w:p>
    <w:p w14:paraId="197B90E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World Economic Forum. 2023: </w:t>
      </w:r>
      <w:r w:rsidRPr="00C822A1">
        <w:rPr>
          <w:rFonts w:ascii="Google Sans Text" w:eastAsia="Google Sans Text" w:hAnsi="Google Sans Text" w:cs="Google Sans Text"/>
          <w:i/>
          <w:iCs/>
          <w:color w:val="1F1F1F"/>
          <w:lang w:val="en-US"/>
        </w:rPr>
        <w:t>Future of Jobs Report 2023</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52" w:history="1">
        <w:r w:rsidRPr="00C822A1">
          <w:rPr>
            <w:rStyle w:val="Hyperlinkki"/>
            <w:rFonts w:ascii="Google Sans Text" w:eastAsia="Google Sans Text" w:hAnsi="Google Sans Text" w:cs="Google Sans Text"/>
          </w:rPr>
          <w:t>https://www.weforum.org/publications/the-future-of-jobs-report-2023/</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18.11.2025].</w:t>
      </w:r>
    </w:p>
    <w:p w14:paraId="3473DD7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Wu, Junjie ym. 2024: Large Language Models are Challenged by an Abundance of Over-complicated Instructions. </w:t>
      </w:r>
      <w:r w:rsidRPr="00C822A1">
        <w:rPr>
          <w:rFonts w:ascii="Google Sans Text" w:eastAsia="Google Sans Text" w:hAnsi="Google Sans Text" w:cs="Google Sans Text"/>
          <w:i/>
          <w:iCs/>
          <w:color w:val="1F1F1F"/>
          <w:lang w:val="en-US"/>
        </w:rPr>
        <w:t>arXiv preprint arXiv:2409.07844</w:t>
      </w:r>
      <w:r w:rsidRPr="00C822A1">
        <w:rPr>
          <w:rFonts w:ascii="Google Sans Text" w:eastAsia="Google Sans Text" w:hAnsi="Google Sans Text" w:cs="Google Sans Text"/>
          <w:color w:val="1F1F1F"/>
          <w:lang w:val="en-US"/>
        </w:rPr>
        <w:t>. DOI: 10.48550/arXiv.2409.07844.</w:t>
      </w:r>
    </w:p>
    <w:p w14:paraId="5C030FD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Wynn, Alexander; Satija, Harsh &amp; Hadfield, Gillian. 2025: Talk isn't always cheap: Understanding failure modes in multi-agent debate. </w:t>
      </w:r>
      <w:r w:rsidRPr="00C822A1">
        <w:rPr>
          <w:rFonts w:ascii="Google Sans Text" w:eastAsia="Google Sans Text" w:hAnsi="Google Sans Text" w:cs="Google Sans Text"/>
          <w:i/>
          <w:iCs/>
          <w:color w:val="1F1F1F"/>
          <w:lang w:val="en-US"/>
        </w:rPr>
        <w:t>Proceedings of the ICML 2025 Workshop on Multi-Agent Systems</w:t>
      </w:r>
      <w:r w:rsidRPr="00C822A1">
        <w:rPr>
          <w:rFonts w:ascii="Google Sans Text" w:eastAsia="Google Sans Text" w:hAnsi="Google Sans Text" w:cs="Google Sans Text"/>
          <w:color w:val="1F1F1F"/>
          <w:lang w:val="en-US"/>
        </w:rPr>
        <w:t>. arXiv preprint arXiv:2509.05396. DOI: 10.48550/arXiv.2509.05396.</w:t>
      </w:r>
    </w:p>
    <w:p w14:paraId="7C848CF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Ye, Rui ym. 2025: X-MAS: A comprehensive testbed for evaluating heterogeneous LLM-driven multi-agent systems. </w:t>
      </w:r>
      <w:r w:rsidRPr="00C822A1">
        <w:rPr>
          <w:rFonts w:ascii="Google Sans Text" w:eastAsia="Google Sans Text" w:hAnsi="Google Sans Text" w:cs="Google Sans Text"/>
          <w:i/>
          <w:iCs/>
          <w:color w:val="1F1F1F"/>
          <w:lang w:val="en-US"/>
        </w:rPr>
        <w:t>arXiv preprint arXiv:2505.16997</w:t>
      </w:r>
      <w:r w:rsidRPr="00C822A1">
        <w:rPr>
          <w:rFonts w:ascii="Google Sans Text" w:eastAsia="Google Sans Text" w:hAnsi="Google Sans Text" w:cs="Google Sans Text"/>
          <w:color w:val="1F1F1F"/>
          <w:lang w:val="en-US"/>
        </w:rPr>
        <w:t>. DOI: 10.48550/arXiv.2505.16997.</w:t>
      </w:r>
    </w:p>
    <w:p w14:paraId="0421C1D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Yeager.ai. 2023: AI Agent Kryptonite - Prompt Saturation and Context Bleeding. </w:t>
      </w:r>
      <w:r w:rsidRPr="00C822A1">
        <w:rPr>
          <w:rFonts w:ascii="Google Sans Text" w:eastAsia="Google Sans Text" w:hAnsi="Google Sans Text" w:cs="Google Sans Text"/>
          <w:i/>
          <w:iCs/>
          <w:color w:val="1F1F1F"/>
        </w:rPr>
        <w:t>Medium</w:t>
      </w:r>
      <w:r w:rsidRPr="00C822A1">
        <w:rPr>
          <w:rFonts w:ascii="Google Sans Text" w:eastAsia="Google Sans Text" w:hAnsi="Google Sans Text" w:cs="Google Sans Text"/>
          <w:color w:val="1F1F1F"/>
        </w:rPr>
        <w:t xml:space="preserve">. Julkaistu 16.10.2023. [Verkkojulkaisu]. Saatavilla: </w:t>
      </w:r>
      <w:hyperlink r:id="rId53" w:history="1">
        <w:r w:rsidRPr="00C822A1">
          <w:rPr>
            <w:rStyle w:val="Hyperlinkki"/>
            <w:rFonts w:ascii="Google Sans Text" w:eastAsia="Google Sans Text" w:hAnsi="Google Sans Text" w:cs="Google Sans Text"/>
          </w:rPr>
          <w:t>https://medium.com/yeagerai/ai-agent-kryptonite-prompt-saturation-and-context-bleeding-4db7c4329e4e</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[Haettu 16.11.2025].</w:t>
      </w:r>
    </w:p>
    <w:p w14:paraId="1E163FB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Yi, Zhaoyang ym. 2025: Benchmarking and defending against indirect prompt injection attacks on large language models. </w:t>
      </w:r>
      <w:r w:rsidRPr="00C822A1">
        <w:rPr>
          <w:rFonts w:ascii="Google Sans Text" w:eastAsia="Google Sans Text" w:hAnsi="Google Sans Text" w:cs="Google Sans Text"/>
          <w:i/>
          <w:iCs/>
          <w:color w:val="1F1F1F"/>
          <w:lang w:val="en-US"/>
        </w:rPr>
        <w:t>arXiv preprint arXiv:2312.14197</w:t>
      </w:r>
      <w:r w:rsidRPr="00C822A1">
        <w:rPr>
          <w:rFonts w:ascii="Google Sans Text" w:eastAsia="Google Sans Text" w:hAnsi="Google Sans Text" w:cs="Google Sans Text"/>
          <w:color w:val="1F1F1F"/>
          <w:lang w:val="en-US"/>
        </w:rPr>
        <w:t>. DOI: 10.48550/arXiv.2312.14197.</w:t>
      </w:r>
    </w:p>
    <w:p w14:paraId="5697AE9E" w14:textId="77777777" w:rsidR="00C822A1" w:rsidRPr="0005704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Zhang, Yunhua ym. 2024: Soar: The Future of AI-Driven Architectures through Directed Acyclic Graph Reasoning. </w:t>
      </w:r>
      <w:r w:rsidRPr="00C822A1">
        <w:rPr>
          <w:rFonts w:ascii="Google Sans Text" w:eastAsia="Google Sans Text" w:hAnsi="Google Sans Text" w:cs="Google Sans Text"/>
          <w:i/>
          <w:iCs/>
          <w:color w:val="1F1F1F"/>
          <w:lang w:val="en-US"/>
        </w:rPr>
        <w:t>arXiv preprint arXiv:2404.05678</w:t>
      </w:r>
      <w:r w:rsidRPr="00C822A1">
        <w:rPr>
          <w:rFonts w:ascii="Google Sans Text" w:eastAsia="Google Sans Text" w:hAnsi="Google Sans Text" w:cs="Google Sans Text"/>
          <w:color w:val="1F1F1F"/>
          <w:lang w:val="en-US"/>
        </w:rPr>
        <w:t xml:space="preserve">. </w:t>
      </w:r>
      <w:r w:rsidRPr="00057041">
        <w:rPr>
          <w:rFonts w:ascii="Google Sans Text" w:eastAsia="Google Sans Text" w:hAnsi="Google Sans Text" w:cs="Google Sans Text"/>
          <w:color w:val="1F1F1F"/>
          <w:lang w:val="en-US"/>
        </w:rPr>
        <w:t>DOI: 10.48550/arXiv.2404.05678.</w:t>
      </w:r>
    </w:p>
    <w:p w14:paraId="7EAEA69D" w14:textId="1412BA65" w:rsidR="00A97B37" w:rsidRPr="003F2FC7"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Zilliz. 2024: Ensuring Secure and Permission-Aware RAG Deployments. </w:t>
      </w:r>
      <w:r w:rsidRPr="00C822A1">
        <w:rPr>
          <w:rFonts w:ascii="Google Sans Text" w:eastAsia="Google Sans Text" w:hAnsi="Google Sans Text" w:cs="Google Sans Text"/>
          <w:i/>
          <w:iCs/>
          <w:color w:val="1F1F1F"/>
        </w:rPr>
        <w:t>Zilliz Blog</w:t>
      </w:r>
      <w:r w:rsidRPr="00C822A1">
        <w:rPr>
          <w:rFonts w:ascii="Google Sans Text" w:eastAsia="Google Sans Text" w:hAnsi="Google Sans Text" w:cs="Google Sans Text"/>
          <w:color w:val="1F1F1F"/>
        </w:rPr>
        <w:t xml:space="preserve">. [Verkkojulkaisu]. Saatavilla: </w:t>
      </w:r>
      <w:hyperlink r:id="rId54" w:history="1">
        <w:r w:rsidRPr="00C822A1">
          <w:rPr>
            <w:rStyle w:val="Hyperlinkki"/>
            <w:rFonts w:ascii="Google Sans Text" w:eastAsia="Google Sans Text" w:hAnsi="Google Sans Text" w:cs="Google Sans Text"/>
          </w:rPr>
          <w:t>https://zilliz.com/blog/ensure-secure-and-permission-aware-rag-deployments</w:t>
        </w:r>
      </w:hyperlink>
      <w:r w:rsidRPr="00C822A1">
        <w:rPr>
          <w:rFonts w:ascii="Google Sans Text" w:eastAsia="Google Sans Text" w:hAnsi="Google Sans Text" w:cs="Google Sans Text"/>
          <w:color w:val="1F1F1F"/>
        </w:rPr>
        <w:t xml:space="preserve">. </w:t>
      </w:r>
      <w:r w:rsidRPr="003F2FC7">
        <w:rPr>
          <w:rFonts w:ascii="Google Sans Text" w:eastAsia="Google Sans Text" w:hAnsi="Google Sans Text" w:cs="Google Sans Text"/>
          <w:color w:val="1F1F1F"/>
          <w:lang w:val="en-US"/>
        </w:rPr>
        <w:t>[Haettu 14.11.2025].</w:t>
      </w:r>
    </w:p>
    <w:p w14:paraId="358106F5" w14:textId="16E225EA" w:rsidR="003F2FC7" w:rsidRPr="003F2FC7" w:rsidRDefault="003F2FC7"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3F2FC7">
        <w:rPr>
          <w:rFonts w:ascii="Google Sans Text" w:eastAsia="Google Sans Text" w:hAnsi="Google Sans Text" w:cs="Google Sans Text"/>
          <w:color w:val="1F1F1F"/>
          <w:lang w:val="en-US"/>
        </w:rPr>
        <w:lastRenderedPageBreak/>
        <w:t xml:space="preserve">Zou, Wei; Geng, Runpeng; Wang, Binghui &amp; Jia, Jinyuan. 2024: PoisonedRAG: Knowledge Corruption Attacks to Retrieval-Augmented Generation of Large Language Models. </w:t>
      </w:r>
      <w:r w:rsidRPr="003F2FC7">
        <w:rPr>
          <w:rFonts w:ascii="Google Sans Text" w:eastAsia="Google Sans Text" w:hAnsi="Google Sans Text" w:cs="Google Sans Text"/>
          <w:i/>
          <w:iCs/>
          <w:color w:val="1F1F1F"/>
          <w:lang w:val="en-US"/>
        </w:rPr>
        <w:t>arXiv preprint arXiv:2402.07867</w:t>
      </w:r>
      <w:r w:rsidRPr="003F2FC7">
        <w:rPr>
          <w:rFonts w:ascii="Google Sans Text" w:eastAsia="Google Sans Text" w:hAnsi="Google Sans Text" w:cs="Google Sans Text"/>
          <w:color w:val="1F1F1F"/>
          <w:lang w:val="en-US"/>
        </w:rPr>
        <w:t xml:space="preserve">. </w:t>
      </w:r>
      <w:r w:rsidRPr="003F2FC7">
        <w:rPr>
          <w:rFonts w:ascii="Google Sans Text" w:eastAsia="Google Sans Text" w:hAnsi="Google Sans Text" w:cs="Google Sans Text"/>
          <w:color w:val="1F1F1F"/>
        </w:rPr>
        <w:t>DOI: 10.48550/arXiv.2402.07867.</w:t>
      </w:r>
    </w:p>
    <w:sectPr w:rsidR="003F2FC7" w:rsidRPr="003F2FC7">
      <w:pgSz w:w="12240" w:h="15840"/>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ogle Sans">
    <w:altName w:val="Calibri"/>
    <w:charset w:val="00"/>
    <w:family w:val="auto"/>
    <w:pitch w:val="default"/>
    <w:embedBold r:id="rId1" w:fontKey="{4237C006-D2B8-4E44-9D4A-6FC598468206}"/>
  </w:font>
  <w:font w:name="Georgia">
    <w:panose1 w:val="02040502050405020303"/>
    <w:charset w:val="00"/>
    <w:family w:val="roman"/>
    <w:pitch w:val="variable"/>
    <w:sig w:usb0="00000287" w:usb1="00000000" w:usb2="00000000" w:usb3="00000000" w:csb0="0000009F" w:csb1="00000000"/>
    <w:embedItalic r:id="rId2" w:fontKey="{2EF7B37A-F572-4427-9A56-31AA72009C68}"/>
  </w:font>
  <w:font w:name="Google Sans Text">
    <w:altName w:val="Calibri"/>
    <w:charset w:val="00"/>
    <w:family w:val="auto"/>
    <w:pitch w:val="default"/>
    <w:embedRegular r:id="rId3" w:fontKey="{5E01BB85-387D-4C25-AB25-E0030FE1A5E6}"/>
    <w:embedBold r:id="rId4" w:fontKey="{4F80872A-93CA-4398-9A3B-A8D88AC54E2C}"/>
    <w:embedItalic r:id="rId5" w:fontKey="{41802851-F2FA-4FDB-AC05-A6B0272F85EA}"/>
  </w:font>
  <w:font w:name="Calibri">
    <w:panose1 w:val="020F0502020204030204"/>
    <w:charset w:val="00"/>
    <w:family w:val="swiss"/>
    <w:pitch w:val="variable"/>
    <w:sig w:usb0="E4002EFF" w:usb1="C200247B" w:usb2="00000009" w:usb3="00000000" w:csb0="000001FF" w:csb1="00000000"/>
    <w:embedRegular r:id="rId6" w:fontKey="{0EE1ADB4-332A-46E9-B5CC-6966CE80A44D}"/>
  </w:font>
  <w:font w:name="Cambria">
    <w:panose1 w:val="02040503050406030204"/>
    <w:charset w:val="00"/>
    <w:family w:val="roman"/>
    <w:pitch w:val="variable"/>
    <w:sig w:usb0="E00006FF" w:usb1="420024FF" w:usb2="02000000" w:usb3="00000000" w:csb0="0000019F" w:csb1="00000000"/>
    <w:embedRegular r:id="rId7" w:fontKey="{27B04024-E7EC-44D4-8B45-8BC940F7353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9DE"/>
    <w:multiLevelType w:val="multilevel"/>
    <w:tmpl w:val="6E1699DA"/>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3656E4C"/>
    <w:multiLevelType w:val="multilevel"/>
    <w:tmpl w:val="3E2A2394"/>
    <w:lvl w:ilvl="0">
      <w:start w:val="1"/>
      <w:numFmt w:val="decimal"/>
      <w:lvlText w:val="%1."/>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4525F73"/>
    <w:multiLevelType w:val="multilevel"/>
    <w:tmpl w:val="229C15D0"/>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0AEC29B3"/>
    <w:multiLevelType w:val="multilevel"/>
    <w:tmpl w:val="D4BCC39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0C02679A"/>
    <w:multiLevelType w:val="multilevel"/>
    <w:tmpl w:val="AA3E7A3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0CB062F6"/>
    <w:multiLevelType w:val="multilevel"/>
    <w:tmpl w:val="73AAD02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0CD31A3F"/>
    <w:multiLevelType w:val="multilevel"/>
    <w:tmpl w:val="0D20FF2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11A92BC3"/>
    <w:multiLevelType w:val="multilevel"/>
    <w:tmpl w:val="2850122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1E171BBA"/>
    <w:multiLevelType w:val="multilevel"/>
    <w:tmpl w:val="C54E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B363C"/>
    <w:multiLevelType w:val="multilevel"/>
    <w:tmpl w:val="A0A4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F03D86"/>
    <w:multiLevelType w:val="multilevel"/>
    <w:tmpl w:val="1DF8344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23D96D0C"/>
    <w:multiLevelType w:val="multilevel"/>
    <w:tmpl w:val="4E5EC4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141F6C"/>
    <w:multiLevelType w:val="hybridMultilevel"/>
    <w:tmpl w:val="3A564DE4"/>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83D72EA"/>
    <w:multiLevelType w:val="multilevel"/>
    <w:tmpl w:val="7D84B18C"/>
    <w:lvl w:ilvl="0">
      <w:start w:val="1"/>
      <w:numFmt w:val="decimal"/>
      <w:lvlText w:val="%1."/>
      <w:lvlJc w:val="left"/>
      <w:pPr>
        <w:ind w:left="480" w:hanging="360"/>
      </w:pPr>
      <w:rPr>
        <w:u w:val="none"/>
      </w:rPr>
    </w:lvl>
    <w:lvl w:ilvl="1">
      <w:start w:val="1"/>
      <w:numFmt w:val="bullet"/>
      <w:lvlText w:val="○"/>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AC7524A"/>
    <w:multiLevelType w:val="multilevel"/>
    <w:tmpl w:val="409059E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2BA93E85"/>
    <w:multiLevelType w:val="multilevel"/>
    <w:tmpl w:val="445AC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00797B"/>
    <w:multiLevelType w:val="multilevel"/>
    <w:tmpl w:val="7332C36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7" w15:restartNumberingAfterBreak="0">
    <w:nsid w:val="35901E54"/>
    <w:multiLevelType w:val="multilevel"/>
    <w:tmpl w:val="44E0A87E"/>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8" w15:restartNumberingAfterBreak="0">
    <w:nsid w:val="3B492E9F"/>
    <w:multiLevelType w:val="multilevel"/>
    <w:tmpl w:val="A630F07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9" w15:restartNumberingAfterBreak="0">
    <w:nsid w:val="40E852FB"/>
    <w:multiLevelType w:val="multilevel"/>
    <w:tmpl w:val="632894F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15:restartNumberingAfterBreak="0">
    <w:nsid w:val="42784343"/>
    <w:multiLevelType w:val="multilevel"/>
    <w:tmpl w:val="91168B2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4E0DAB"/>
    <w:multiLevelType w:val="multilevel"/>
    <w:tmpl w:val="3C363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D02BAE"/>
    <w:multiLevelType w:val="multilevel"/>
    <w:tmpl w:val="E542DA2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4A887D46"/>
    <w:multiLevelType w:val="multilevel"/>
    <w:tmpl w:val="669CD44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4" w15:restartNumberingAfterBreak="0">
    <w:nsid w:val="4E805757"/>
    <w:multiLevelType w:val="multilevel"/>
    <w:tmpl w:val="CD163A3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5" w15:restartNumberingAfterBreak="0">
    <w:nsid w:val="527D4CD7"/>
    <w:multiLevelType w:val="multilevel"/>
    <w:tmpl w:val="1C90176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6" w15:restartNumberingAfterBreak="0">
    <w:nsid w:val="56BC2D98"/>
    <w:multiLevelType w:val="multilevel"/>
    <w:tmpl w:val="DDA241C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7" w15:restartNumberingAfterBreak="0">
    <w:nsid w:val="574A7306"/>
    <w:multiLevelType w:val="multilevel"/>
    <w:tmpl w:val="E78EC68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8" w15:restartNumberingAfterBreak="0">
    <w:nsid w:val="5852100C"/>
    <w:multiLevelType w:val="multilevel"/>
    <w:tmpl w:val="8EF23B8E"/>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9" w15:restartNumberingAfterBreak="0">
    <w:nsid w:val="5D485772"/>
    <w:multiLevelType w:val="multilevel"/>
    <w:tmpl w:val="FC107E9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0" w15:restartNumberingAfterBreak="0">
    <w:nsid w:val="5D832B22"/>
    <w:multiLevelType w:val="multilevel"/>
    <w:tmpl w:val="FD7C452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1" w15:restartNumberingAfterBreak="0">
    <w:nsid w:val="5F3540E3"/>
    <w:multiLevelType w:val="multilevel"/>
    <w:tmpl w:val="F732DBE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2" w15:restartNumberingAfterBreak="0">
    <w:nsid w:val="69B87CF8"/>
    <w:multiLevelType w:val="multilevel"/>
    <w:tmpl w:val="24C4E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B2079FE"/>
    <w:multiLevelType w:val="multilevel"/>
    <w:tmpl w:val="B714324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4" w15:restartNumberingAfterBreak="0">
    <w:nsid w:val="6D065539"/>
    <w:multiLevelType w:val="multilevel"/>
    <w:tmpl w:val="6E703DC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5" w15:restartNumberingAfterBreak="0">
    <w:nsid w:val="72FD17DE"/>
    <w:multiLevelType w:val="multilevel"/>
    <w:tmpl w:val="89108AF0"/>
    <w:lvl w:ilvl="0">
      <w:start w:val="1"/>
      <w:numFmt w:val="decimal"/>
      <w:lvlText w:val="%1."/>
      <w:lvlJc w:val="left"/>
      <w:pPr>
        <w:ind w:left="480" w:hanging="360"/>
      </w:pPr>
      <w:rPr>
        <w:u w:val="none"/>
      </w:rPr>
    </w:lvl>
    <w:lvl w:ilvl="1">
      <w:start w:val="1"/>
      <w:numFmt w:val="bullet"/>
      <w:lvlText w:val="○"/>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527344D"/>
    <w:multiLevelType w:val="multilevel"/>
    <w:tmpl w:val="3586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EE7AA8"/>
    <w:multiLevelType w:val="multilevel"/>
    <w:tmpl w:val="9D3E018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8" w15:restartNumberingAfterBreak="0">
    <w:nsid w:val="780363F5"/>
    <w:multiLevelType w:val="multilevel"/>
    <w:tmpl w:val="0EE2380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9" w15:restartNumberingAfterBreak="0">
    <w:nsid w:val="7ED32B1B"/>
    <w:multiLevelType w:val="multilevel"/>
    <w:tmpl w:val="A7F263D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0" w15:restartNumberingAfterBreak="0">
    <w:nsid w:val="7EE607DE"/>
    <w:multiLevelType w:val="multilevel"/>
    <w:tmpl w:val="1194CF8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607075826">
    <w:abstractNumId w:val="6"/>
  </w:num>
  <w:num w:numId="2" w16cid:durableId="821238128">
    <w:abstractNumId w:val="28"/>
  </w:num>
  <w:num w:numId="3" w16cid:durableId="417602844">
    <w:abstractNumId w:val="33"/>
  </w:num>
  <w:num w:numId="4" w16cid:durableId="571694853">
    <w:abstractNumId w:val="14"/>
  </w:num>
  <w:num w:numId="5" w16cid:durableId="497693598">
    <w:abstractNumId w:val="19"/>
  </w:num>
  <w:num w:numId="6" w16cid:durableId="2006007483">
    <w:abstractNumId w:val="34"/>
  </w:num>
  <w:num w:numId="7" w16cid:durableId="122772121">
    <w:abstractNumId w:val="10"/>
  </w:num>
  <w:num w:numId="8" w16cid:durableId="1672948414">
    <w:abstractNumId w:val="31"/>
  </w:num>
  <w:num w:numId="9" w16cid:durableId="1419641517">
    <w:abstractNumId w:val="25"/>
  </w:num>
  <w:num w:numId="10" w16cid:durableId="1790473377">
    <w:abstractNumId w:val="5"/>
  </w:num>
  <w:num w:numId="11" w16cid:durableId="88551448">
    <w:abstractNumId w:val="3"/>
  </w:num>
  <w:num w:numId="12" w16cid:durableId="1142425663">
    <w:abstractNumId w:val="22"/>
  </w:num>
  <w:num w:numId="13" w16cid:durableId="1461418827">
    <w:abstractNumId w:val="38"/>
  </w:num>
  <w:num w:numId="14" w16cid:durableId="590625585">
    <w:abstractNumId w:val="35"/>
  </w:num>
  <w:num w:numId="15" w16cid:durableId="1969319015">
    <w:abstractNumId w:val="13"/>
  </w:num>
  <w:num w:numId="16" w16cid:durableId="823159932">
    <w:abstractNumId w:val="20"/>
  </w:num>
  <w:num w:numId="17" w16cid:durableId="1487740281">
    <w:abstractNumId w:val="37"/>
  </w:num>
  <w:num w:numId="18" w16cid:durableId="344678147">
    <w:abstractNumId w:val="1"/>
  </w:num>
  <w:num w:numId="19" w16cid:durableId="1542286810">
    <w:abstractNumId w:val="26"/>
  </w:num>
  <w:num w:numId="20" w16cid:durableId="1999578978">
    <w:abstractNumId w:val="0"/>
  </w:num>
  <w:num w:numId="21" w16cid:durableId="544483621">
    <w:abstractNumId w:val="23"/>
  </w:num>
  <w:num w:numId="22" w16cid:durableId="1111163356">
    <w:abstractNumId w:val="2"/>
  </w:num>
  <w:num w:numId="23" w16cid:durableId="924874664">
    <w:abstractNumId w:val="17"/>
  </w:num>
  <w:num w:numId="24" w16cid:durableId="359203445">
    <w:abstractNumId w:val="7"/>
  </w:num>
  <w:num w:numId="25" w16cid:durableId="208689680">
    <w:abstractNumId w:val="40"/>
  </w:num>
  <w:num w:numId="26" w16cid:durableId="1015420903">
    <w:abstractNumId w:val="16"/>
  </w:num>
  <w:num w:numId="27" w16cid:durableId="31538885">
    <w:abstractNumId w:val="27"/>
  </w:num>
  <w:num w:numId="28" w16cid:durableId="1737626172">
    <w:abstractNumId w:val="30"/>
  </w:num>
  <w:num w:numId="29" w16cid:durableId="1743602719">
    <w:abstractNumId w:val="39"/>
  </w:num>
  <w:num w:numId="30" w16cid:durableId="1904945612">
    <w:abstractNumId w:val="24"/>
  </w:num>
  <w:num w:numId="31" w16cid:durableId="1120757864">
    <w:abstractNumId w:val="4"/>
  </w:num>
  <w:num w:numId="32" w16cid:durableId="633415199">
    <w:abstractNumId w:val="29"/>
  </w:num>
  <w:num w:numId="33" w16cid:durableId="798302902">
    <w:abstractNumId w:val="18"/>
  </w:num>
  <w:num w:numId="34" w16cid:durableId="604580761">
    <w:abstractNumId w:val="11"/>
  </w:num>
  <w:num w:numId="35" w16cid:durableId="541596826">
    <w:abstractNumId w:val="15"/>
  </w:num>
  <w:num w:numId="36" w16cid:durableId="1778987999">
    <w:abstractNumId w:val="12"/>
  </w:num>
  <w:num w:numId="37" w16cid:durableId="1568690195">
    <w:abstractNumId w:val="21"/>
  </w:num>
  <w:num w:numId="38" w16cid:durableId="597563245">
    <w:abstractNumId w:val="9"/>
  </w:num>
  <w:num w:numId="39" w16cid:durableId="418984859">
    <w:abstractNumId w:val="32"/>
  </w:num>
  <w:num w:numId="40" w16cid:durableId="1446459543">
    <w:abstractNumId w:val="36"/>
  </w:num>
  <w:num w:numId="41" w16cid:durableId="1856990521">
    <w:abstractNumId w:val="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7B37"/>
    <w:rsid w:val="00005BFE"/>
    <w:rsid w:val="000103FB"/>
    <w:rsid w:val="00013C38"/>
    <w:rsid w:val="0001692E"/>
    <w:rsid w:val="00017076"/>
    <w:rsid w:val="0001712E"/>
    <w:rsid w:val="00017B52"/>
    <w:rsid w:val="000234AA"/>
    <w:rsid w:val="00027F74"/>
    <w:rsid w:val="00030D0F"/>
    <w:rsid w:val="00032522"/>
    <w:rsid w:val="0003309B"/>
    <w:rsid w:val="00033F8F"/>
    <w:rsid w:val="000360E8"/>
    <w:rsid w:val="00036C86"/>
    <w:rsid w:val="00040C58"/>
    <w:rsid w:val="000432CE"/>
    <w:rsid w:val="00047A11"/>
    <w:rsid w:val="00050C19"/>
    <w:rsid w:val="00054F68"/>
    <w:rsid w:val="00056223"/>
    <w:rsid w:val="0005702E"/>
    <w:rsid w:val="00057041"/>
    <w:rsid w:val="00060AAD"/>
    <w:rsid w:val="00061CB3"/>
    <w:rsid w:val="0006482E"/>
    <w:rsid w:val="000649A8"/>
    <w:rsid w:val="00066B0A"/>
    <w:rsid w:val="000673D4"/>
    <w:rsid w:val="00071A77"/>
    <w:rsid w:val="0007362A"/>
    <w:rsid w:val="00074D5B"/>
    <w:rsid w:val="000820A4"/>
    <w:rsid w:val="000821A9"/>
    <w:rsid w:val="000825CF"/>
    <w:rsid w:val="000877F8"/>
    <w:rsid w:val="000900C4"/>
    <w:rsid w:val="00091070"/>
    <w:rsid w:val="000A27AA"/>
    <w:rsid w:val="000A3356"/>
    <w:rsid w:val="000A3E07"/>
    <w:rsid w:val="000B1EB5"/>
    <w:rsid w:val="000C472C"/>
    <w:rsid w:val="000C5483"/>
    <w:rsid w:val="000D05B2"/>
    <w:rsid w:val="000D0DAA"/>
    <w:rsid w:val="000D652D"/>
    <w:rsid w:val="000D7B59"/>
    <w:rsid w:val="000D7D0F"/>
    <w:rsid w:val="000E1114"/>
    <w:rsid w:val="000E22CC"/>
    <w:rsid w:val="000F4863"/>
    <w:rsid w:val="0010185A"/>
    <w:rsid w:val="0010423E"/>
    <w:rsid w:val="00107C45"/>
    <w:rsid w:val="00107DF6"/>
    <w:rsid w:val="00112E55"/>
    <w:rsid w:val="00123B53"/>
    <w:rsid w:val="00123D03"/>
    <w:rsid w:val="001251B8"/>
    <w:rsid w:val="00130135"/>
    <w:rsid w:val="00132048"/>
    <w:rsid w:val="001349E8"/>
    <w:rsid w:val="00135D0F"/>
    <w:rsid w:val="00136709"/>
    <w:rsid w:val="00140D1D"/>
    <w:rsid w:val="00141C27"/>
    <w:rsid w:val="00142E15"/>
    <w:rsid w:val="00142EC8"/>
    <w:rsid w:val="001439DD"/>
    <w:rsid w:val="00152FE4"/>
    <w:rsid w:val="001536C2"/>
    <w:rsid w:val="0016016A"/>
    <w:rsid w:val="00161FC6"/>
    <w:rsid w:val="00162435"/>
    <w:rsid w:val="00163118"/>
    <w:rsid w:val="00164274"/>
    <w:rsid w:val="00167469"/>
    <w:rsid w:val="00175673"/>
    <w:rsid w:val="00177240"/>
    <w:rsid w:val="00177D9F"/>
    <w:rsid w:val="00180569"/>
    <w:rsid w:val="0018159D"/>
    <w:rsid w:val="0018280E"/>
    <w:rsid w:val="0018398F"/>
    <w:rsid w:val="00186A78"/>
    <w:rsid w:val="001937E5"/>
    <w:rsid w:val="00194247"/>
    <w:rsid w:val="001952C8"/>
    <w:rsid w:val="001A08E6"/>
    <w:rsid w:val="001A150D"/>
    <w:rsid w:val="001A17E3"/>
    <w:rsid w:val="001A1D17"/>
    <w:rsid w:val="001A2592"/>
    <w:rsid w:val="001A3657"/>
    <w:rsid w:val="001A6192"/>
    <w:rsid w:val="001A6E7E"/>
    <w:rsid w:val="001A79B0"/>
    <w:rsid w:val="001B04BC"/>
    <w:rsid w:val="001B6564"/>
    <w:rsid w:val="001B6A45"/>
    <w:rsid w:val="001C148B"/>
    <w:rsid w:val="001C1C06"/>
    <w:rsid w:val="001C395B"/>
    <w:rsid w:val="001C4EA1"/>
    <w:rsid w:val="001C6D34"/>
    <w:rsid w:val="001D115E"/>
    <w:rsid w:val="001D1C41"/>
    <w:rsid w:val="001D266D"/>
    <w:rsid w:val="001D48F6"/>
    <w:rsid w:val="001E09A9"/>
    <w:rsid w:val="001E5AC5"/>
    <w:rsid w:val="001E7C30"/>
    <w:rsid w:val="001F3956"/>
    <w:rsid w:val="001F48D2"/>
    <w:rsid w:val="002001E8"/>
    <w:rsid w:val="002120D3"/>
    <w:rsid w:val="002139A4"/>
    <w:rsid w:val="0021441D"/>
    <w:rsid w:val="00214943"/>
    <w:rsid w:val="00215E6A"/>
    <w:rsid w:val="002166BE"/>
    <w:rsid w:val="00220EC4"/>
    <w:rsid w:val="0022456F"/>
    <w:rsid w:val="002248BA"/>
    <w:rsid w:val="00230269"/>
    <w:rsid w:val="00234B2D"/>
    <w:rsid w:val="00241343"/>
    <w:rsid w:val="00242B36"/>
    <w:rsid w:val="0024334A"/>
    <w:rsid w:val="00244D64"/>
    <w:rsid w:val="00244E0B"/>
    <w:rsid w:val="00247198"/>
    <w:rsid w:val="00250249"/>
    <w:rsid w:val="00251D95"/>
    <w:rsid w:val="0025311A"/>
    <w:rsid w:val="0025694A"/>
    <w:rsid w:val="00261ED9"/>
    <w:rsid w:val="00265CF8"/>
    <w:rsid w:val="002701F0"/>
    <w:rsid w:val="00270ADC"/>
    <w:rsid w:val="002719A2"/>
    <w:rsid w:val="00272506"/>
    <w:rsid w:val="00272D63"/>
    <w:rsid w:val="0027446E"/>
    <w:rsid w:val="00277264"/>
    <w:rsid w:val="002851D8"/>
    <w:rsid w:val="00285F5A"/>
    <w:rsid w:val="00286A01"/>
    <w:rsid w:val="00286F14"/>
    <w:rsid w:val="002876B2"/>
    <w:rsid w:val="00287CFA"/>
    <w:rsid w:val="00291E21"/>
    <w:rsid w:val="0029482B"/>
    <w:rsid w:val="002A10AB"/>
    <w:rsid w:val="002A2CB2"/>
    <w:rsid w:val="002A3B32"/>
    <w:rsid w:val="002A5122"/>
    <w:rsid w:val="002A701D"/>
    <w:rsid w:val="002B297E"/>
    <w:rsid w:val="002B3878"/>
    <w:rsid w:val="002B3E0D"/>
    <w:rsid w:val="002D204A"/>
    <w:rsid w:val="002D6B49"/>
    <w:rsid w:val="002D7EA9"/>
    <w:rsid w:val="002D7FAB"/>
    <w:rsid w:val="002E299A"/>
    <w:rsid w:val="002E2D01"/>
    <w:rsid w:val="002E4FDE"/>
    <w:rsid w:val="002E50A6"/>
    <w:rsid w:val="002E6FB6"/>
    <w:rsid w:val="002F15F5"/>
    <w:rsid w:val="002F19CC"/>
    <w:rsid w:val="002F3564"/>
    <w:rsid w:val="002F5E50"/>
    <w:rsid w:val="002F6253"/>
    <w:rsid w:val="002F637B"/>
    <w:rsid w:val="00303323"/>
    <w:rsid w:val="003044BC"/>
    <w:rsid w:val="00304E19"/>
    <w:rsid w:val="00306E33"/>
    <w:rsid w:val="00306FBE"/>
    <w:rsid w:val="00310C16"/>
    <w:rsid w:val="00311723"/>
    <w:rsid w:val="003159E4"/>
    <w:rsid w:val="0031648D"/>
    <w:rsid w:val="0032043B"/>
    <w:rsid w:val="003207F0"/>
    <w:rsid w:val="00322A58"/>
    <w:rsid w:val="00326F3C"/>
    <w:rsid w:val="00327C6C"/>
    <w:rsid w:val="00331588"/>
    <w:rsid w:val="00331702"/>
    <w:rsid w:val="003330B9"/>
    <w:rsid w:val="00335700"/>
    <w:rsid w:val="00335A2B"/>
    <w:rsid w:val="00335F90"/>
    <w:rsid w:val="00342579"/>
    <w:rsid w:val="00345530"/>
    <w:rsid w:val="00345561"/>
    <w:rsid w:val="0034563B"/>
    <w:rsid w:val="00346EFD"/>
    <w:rsid w:val="003470E8"/>
    <w:rsid w:val="00347DED"/>
    <w:rsid w:val="00350767"/>
    <w:rsid w:val="00351912"/>
    <w:rsid w:val="00353988"/>
    <w:rsid w:val="00354BDE"/>
    <w:rsid w:val="003609B0"/>
    <w:rsid w:val="003613EE"/>
    <w:rsid w:val="00361814"/>
    <w:rsid w:val="00364327"/>
    <w:rsid w:val="003665E9"/>
    <w:rsid w:val="003740D2"/>
    <w:rsid w:val="003766C7"/>
    <w:rsid w:val="0037745A"/>
    <w:rsid w:val="00377900"/>
    <w:rsid w:val="00377EE1"/>
    <w:rsid w:val="00392A0A"/>
    <w:rsid w:val="00393580"/>
    <w:rsid w:val="00394954"/>
    <w:rsid w:val="003954AB"/>
    <w:rsid w:val="003A0992"/>
    <w:rsid w:val="003A1A2C"/>
    <w:rsid w:val="003A1C55"/>
    <w:rsid w:val="003A44FD"/>
    <w:rsid w:val="003A68C6"/>
    <w:rsid w:val="003B1D32"/>
    <w:rsid w:val="003B2AAF"/>
    <w:rsid w:val="003B3809"/>
    <w:rsid w:val="003B7778"/>
    <w:rsid w:val="003C0906"/>
    <w:rsid w:val="003C21F9"/>
    <w:rsid w:val="003C604A"/>
    <w:rsid w:val="003C7001"/>
    <w:rsid w:val="003D06E8"/>
    <w:rsid w:val="003D1B51"/>
    <w:rsid w:val="003D311C"/>
    <w:rsid w:val="003D3B12"/>
    <w:rsid w:val="003D4F6B"/>
    <w:rsid w:val="003D6118"/>
    <w:rsid w:val="003D63B0"/>
    <w:rsid w:val="003D731E"/>
    <w:rsid w:val="003D79F8"/>
    <w:rsid w:val="003D7E31"/>
    <w:rsid w:val="003E0838"/>
    <w:rsid w:val="003E2627"/>
    <w:rsid w:val="003E782B"/>
    <w:rsid w:val="003F0C1E"/>
    <w:rsid w:val="003F29CB"/>
    <w:rsid w:val="003F2FC7"/>
    <w:rsid w:val="003F4BD4"/>
    <w:rsid w:val="003F6DFA"/>
    <w:rsid w:val="003F7FD1"/>
    <w:rsid w:val="004013C4"/>
    <w:rsid w:val="0040382E"/>
    <w:rsid w:val="00407853"/>
    <w:rsid w:val="0041675A"/>
    <w:rsid w:val="00417263"/>
    <w:rsid w:val="00417C5A"/>
    <w:rsid w:val="00424534"/>
    <w:rsid w:val="0042520D"/>
    <w:rsid w:val="004253AD"/>
    <w:rsid w:val="0042579E"/>
    <w:rsid w:val="00425904"/>
    <w:rsid w:val="00435188"/>
    <w:rsid w:val="00436F70"/>
    <w:rsid w:val="00444344"/>
    <w:rsid w:val="00445A98"/>
    <w:rsid w:val="0044636A"/>
    <w:rsid w:val="00446C95"/>
    <w:rsid w:val="0044744E"/>
    <w:rsid w:val="004535F2"/>
    <w:rsid w:val="00454072"/>
    <w:rsid w:val="00456FFA"/>
    <w:rsid w:val="004616F6"/>
    <w:rsid w:val="004664A7"/>
    <w:rsid w:val="0046679F"/>
    <w:rsid w:val="00471523"/>
    <w:rsid w:val="00471961"/>
    <w:rsid w:val="00472DAC"/>
    <w:rsid w:val="0047624B"/>
    <w:rsid w:val="00485956"/>
    <w:rsid w:val="00486061"/>
    <w:rsid w:val="0049124B"/>
    <w:rsid w:val="004A0BC2"/>
    <w:rsid w:val="004A3321"/>
    <w:rsid w:val="004A3E7B"/>
    <w:rsid w:val="004A6554"/>
    <w:rsid w:val="004A6B05"/>
    <w:rsid w:val="004B195B"/>
    <w:rsid w:val="004B47C6"/>
    <w:rsid w:val="004B7436"/>
    <w:rsid w:val="004B794F"/>
    <w:rsid w:val="004B7AE2"/>
    <w:rsid w:val="004C228C"/>
    <w:rsid w:val="004C4DDC"/>
    <w:rsid w:val="004D00C5"/>
    <w:rsid w:val="004D0865"/>
    <w:rsid w:val="004D4B62"/>
    <w:rsid w:val="004E7A1E"/>
    <w:rsid w:val="004E7DF4"/>
    <w:rsid w:val="004F1806"/>
    <w:rsid w:val="004F5A8C"/>
    <w:rsid w:val="004F6B26"/>
    <w:rsid w:val="004F74FC"/>
    <w:rsid w:val="00500AF0"/>
    <w:rsid w:val="00502138"/>
    <w:rsid w:val="005038E3"/>
    <w:rsid w:val="00504866"/>
    <w:rsid w:val="00510DC4"/>
    <w:rsid w:val="00516618"/>
    <w:rsid w:val="00522039"/>
    <w:rsid w:val="0052321F"/>
    <w:rsid w:val="005239B9"/>
    <w:rsid w:val="00524D29"/>
    <w:rsid w:val="005264DB"/>
    <w:rsid w:val="00526DFD"/>
    <w:rsid w:val="00532682"/>
    <w:rsid w:val="005362C0"/>
    <w:rsid w:val="00537F64"/>
    <w:rsid w:val="00540240"/>
    <w:rsid w:val="00542AAF"/>
    <w:rsid w:val="005456C6"/>
    <w:rsid w:val="0055127B"/>
    <w:rsid w:val="005513E3"/>
    <w:rsid w:val="00552E73"/>
    <w:rsid w:val="00553845"/>
    <w:rsid w:val="005542DE"/>
    <w:rsid w:val="00555AD3"/>
    <w:rsid w:val="00556606"/>
    <w:rsid w:val="005625B7"/>
    <w:rsid w:val="00563A5E"/>
    <w:rsid w:val="005661A8"/>
    <w:rsid w:val="005665DD"/>
    <w:rsid w:val="00566E11"/>
    <w:rsid w:val="005678C6"/>
    <w:rsid w:val="0057138D"/>
    <w:rsid w:val="005719D9"/>
    <w:rsid w:val="00572971"/>
    <w:rsid w:val="00575D54"/>
    <w:rsid w:val="005844DE"/>
    <w:rsid w:val="0058573B"/>
    <w:rsid w:val="0058603C"/>
    <w:rsid w:val="00586758"/>
    <w:rsid w:val="0059364D"/>
    <w:rsid w:val="00596D10"/>
    <w:rsid w:val="00596DE1"/>
    <w:rsid w:val="005975B8"/>
    <w:rsid w:val="005A1A92"/>
    <w:rsid w:val="005A4038"/>
    <w:rsid w:val="005A681B"/>
    <w:rsid w:val="005A69CC"/>
    <w:rsid w:val="005B3EA4"/>
    <w:rsid w:val="005B4DB8"/>
    <w:rsid w:val="005B639A"/>
    <w:rsid w:val="005B7786"/>
    <w:rsid w:val="005C2E9A"/>
    <w:rsid w:val="005C631E"/>
    <w:rsid w:val="005C6EA6"/>
    <w:rsid w:val="005D0D9D"/>
    <w:rsid w:val="005D22CD"/>
    <w:rsid w:val="005E389A"/>
    <w:rsid w:val="005F1EFF"/>
    <w:rsid w:val="005F3271"/>
    <w:rsid w:val="005F644D"/>
    <w:rsid w:val="005F71A9"/>
    <w:rsid w:val="005F76A6"/>
    <w:rsid w:val="006058CC"/>
    <w:rsid w:val="006063CA"/>
    <w:rsid w:val="006072FD"/>
    <w:rsid w:val="006176D8"/>
    <w:rsid w:val="00620448"/>
    <w:rsid w:val="00621832"/>
    <w:rsid w:val="0062375F"/>
    <w:rsid w:val="00623E16"/>
    <w:rsid w:val="0062604C"/>
    <w:rsid w:val="00631BAB"/>
    <w:rsid w:val="00637466"/>
    <w:rsid w:val="00646401"/>
    <w:rsid w:val="0066270C"/>
    <w:rsid w:val="006669E0"/>
    <w:rsid w:val="006671E2"/>
    <w:rsid w:val="006678B2"/>
    <w:rsid w:val="00671B93"/>
    <w:rsid w:val="00672E23"/>
    <w:rsid w:val="006736A0"/>
    <w:rsid w:val="0067464C"/>
    <w:rsid w:val="00676E96"/>
    <w:rsid w:val="00683463"/>
    <w:rsid w:val="00683E58"/>
    <w:rsid w:val="006906C3"/>
    <w:rsid w:val="006917E3"/>
    <w:rsid w:val="00691B61"/>
    <w:rsid w:val="0069707B"/>
    <w:rsid w:val="006A317D"/>
    <w:rsid w:val="006A629C"/>
    <w:rsid w:val="006A7BE7"/>
    <w:rsid w:val="006A7F3A"/>
    <w:rsid w:val="006B2878"/>
    <w:rsid w:val="006C04F1"/>
    <w:rsid w:val="006C30C6"/>
    <w:rsid w:val="006C3349"/>
    <w:rsid w:val="006C6159"/>
    <w:rsid w:val="006C6D23"/>
    <w:rsid w:val="006D5303"/>
    <w:rsid w:val="006D5DE3"/>
    <w:rsid w:val="006E2498"/>
    <w:rsid w:val="006E2785"/>
    <w:rsid w:val="006E35C8"/>
    <w:rsid w:val="006E54F9"/>
    <w:rsid w:val="006E7CF8"/>
    <w:rsid w:val="006F326C"/>
    <w:rsid w:val="006F4E4F"/>
    <w:rsid w:val="006F5119"/>
    <w:rsid w:val="00701308"/>
    <w:rsid w:val="00702CE2"/>
    <w:rsid w:val="00702FA3"/>
    <w:rsid w:val="0070433E"/>
    <w:rsid w:val="00706997"/>
    <w:rsid w:val="00710AA5"/>
    <w:rsid w:val="0071113E"/>
    <w:rsid w:val="00715524"/>
    <w:rsid w:val="007168B5"/>
    <w:rsid w:val="00720C6F"/>
    <w:rsid w:val="0072233E"/>
    <w:rsid w:val="0072442C"/>
    <w:rsid w:val="00724569"/>
    <w:rsid w:val="00725921"/>
    <w:rsid w:val="00726126"/>
    <w:rsid w:val="00730856"/>
    <w:rsid w:val="00730FDB"/>
    <w:rsid w:val="0073249C"/>
    <w:rsid w:val="00733769"/>
    <w:rsid w:val="00734FDA"/>
    <w:rsid w:val="007378D5"/>
    <w:rsid w:val="00745F58"/>
    <w:rsid w:val="007538FE"/>
    <w:rsid w:val="00760D4F"/>
    <w:rsid w:val="007620DF"/>
    <w:rsid w:val="00762492"/>
    <w:rsid w:val="00765789"/>
    <w:rsid w:val="007700AF"/>
    <w:rsid w:val="00770B1A"/>
    <w:rsid w:val="00772DC7"/>
    <w:rsid w:val="0077425D"/>
    <w:rsid w:val="00780978"/>
    <w:rsid w:val="007844AF"/>
    <w:rsid w:val="00786D35"/>
    <w:rsid w:val="0079142B"/>
    <w:rsid w:val="007927DE"/>
    <w:rsid w:val="007929DD"/>
    <w:rsid w:val="00794E23"/>
    <w:rsid w:val="00795471"/>
    <w:rsid w:val="00797606"/>
    <w:rsid w:val="007A4D29"/>
    <w:rsid w:val="007B4113"/>
    <w:rsid w:val="007B5AC4"/>
    <w:rsid w:val="007B652E"/>
    <w:rsid w:val="007B7951"/>
    <w:rsid w:val="007B7F38"/>
    <w:rsid w:val="007C176C"/>
    <w:rsid w:val="007C389B"/>
    <w:rsid w:val="007C575A"/>
    <w:rsid w:val="007D10D0"/>
    <w:rsid w:val="007D244B"/>
    <w:rsid w:val="007D4FFA"/>
    <w:rsid w:val="007D6B8B"/>
    <w:rsid w:val="007D74A0"/>
    <w:rsid w:val="007F1866"/>
    <w:rsid w:val="007F5108"/>
    <w:rsid w:val="007F528F"/>
    <w:rsid w:val="007F69D3"/>
    <w:rsid w:val="007F6B2F"/>
    <w:rsid w:val="00800E85"/>
    <w:rsid w:val="00802E6B"/>
    <w:rsid w:val="0080301C"/>
    <w:rsid w:val="00804BE3"/>
    <w:rsid w:val="008072A0"/>
    <w:rsid w:val="00812FD4"/>
    <w:rsid w:val="008143C5"/>
    <w:rsid w:val="0081460F"/>
    <w:rsid w:val="00816B9E"/>
    <w:rsid w:val="008228C6"/>
    <w:rsid w:val="00822C78"/>
    <w:rsid w:val="00823949"/>
    <w:rsid w:val="0082437F"/>
    <w:rsid w:val="00832228"/>
    <w:rsid w:val="00833322"/>
    <w:rsid w:val="00833778"/>
    <w:rsid w:val="00833A01"/>
    <w:rsid w:val="0083429C"/>
    <w:rsid w:val="00834775"/>
    <w:rsid w:val="00836CE1"/>
    <w:rsid w:val="00843358"/>
    <w:rsid w:val="00843898"/>
    <w:rsid w:val="00846232"/>
    <w:rsid w:val="0084689E"/>
    <w:rsid w:val="00846C70"/>
    <w:rsid w:val="00846CB0"/>
    <w:rsid w:val="00847D72"/>
    <w:rsid w:val="00851C3E"/>
    <w:rsid w:val="008532B0"/>
    <w:rsid w:val="00854986"/>
    <w:rsid w:val="00854D2C"/>
    <w:rsid w:val="00864DD2"/>
    <w:rsid w:val="00870144"/>
    <w:rsid w:val="00873614"/>
    <w:rsid w:val="008759FF"/>
    <w:rsid w:val="00877A4F"/>
    <w:rsid w:val="0088323D"/>
    <w:rsid w:val="008849B4"/>
    <w:rsid w:val="00884AA3"/>
    <w:rsid w:val="00891217"/>
    <w:rsid w:val="00893535"/>
    <w:rsid w:val="008954B4"/>
    <w:rsid w:val="008959FC"/>
    <w:rsid w:val="00896A84"/>
    <w:rsid w:val="008A594C"/>
    <w:rsid w:val="008B1FE2"/>
    <w:rsid w:val="008B36C5"/>
    <w:rsid w:val="008B7519"/>
    <w:rsid w:val="008C0E8C"/>
    <w:rsid w:val="008C1E86"/>
    <w:rsid w:val="008C42A6"/>
    <w:rsid w:val="008C4362"/>
    <w:rsid w:val="008C4AF4"/>
    <w:rsid w:val="008C637F"/>
    <w:rsid w:val="008D3DA8"/>
    <w:rsid w:val="008D709C"/>
    <w:rsid w:val="008E1BA5"/>
    <w:rsid w:val="008E1F7D"/>
    <w:rsid w:val="008F0B81"/>
    <w:rsid w:val="008F3133"/>
    <w:rsid w:val="008F6A67"/>
    <w:rsid w:val="00901322"/>
    <w:rsid w:val="0091285A"/>
    <w:rsid w:val="00912B58"/>
    <w:rsid w:val="0091370D"/>
    <w:rsid w:val="00916761"/>
    <w:rsid w:val="009205C5"/>
    <w:rsid w:val="0092223E"/>
    <w:rsid w:val="00926671"/>
    <w:rsid w:val="009327F9"/>
    <w:rsid w:val="009347D9"/>
    <w:rsid w:val="00940B35"/>
    <w:rsid w:val="009450A5"/>
    <w:rsid w:val="00946740"/>
    <w:rsid w:val="00953455"/>
    <w:rsid w:val="009542DB"/>
    <w:rsid w:val="0096048B"/>
    <w:rsid w:val="00964370"/>
    <w:rsid w:val="00965FDB"/>
    <w:rsid w:val="009700C8"/>
    <w:rsid w:val="009726DA"/>
    <w:rsid w:val="00972FBD"/>
    <w:rsid w:val="009731AE"/>
    <w:rsid w:val="0097778E"/>
    <w:rsid w:val="00984583"/>
    <w:rsid w:val="009865BB"/>
    <w:rsid w:val="00991E49"/>
    <w:rsid w:val="009964F0"/>
    <w:rsid w:val="009A0E9A"/>
    <w:rsid w:val="009A1479"/>
    <w:rsid w:val="009A66B3"/>
    <w:rsid w:val="009B0F0B"/>
    <w:rsid w:val="009B1713"/>
    <w:rsid w:val="009B6922"/>
    <w:rsid w:val="009D4802"/>
    <w:rsid w:val="009D689F"/>
    <w:rsid w:val="009D79C5"/>
    <w:rsid w:val="009E23AB"/>
    <w:rsid w:val="009E7454"/>
    <w:rsid w:val="009F63ED"/>
    <w:rsid w:val="009F7269"/>
    <w:rsid w:val="009F78A3"/>
    <w:rsid w:val="00A00093"/>
    <w:rsid w:val="00A017A9"/>
    <w:rsid w:val="00A051C2"/>
    <w:rsid w:val="00A15E6A"/>
    <w:rsid w:val="00A17344"/>
    <w:rsid w:val="00A26062"/>
    <w:rsid w:val="00A3541C"/>
    <w:rsid w:val="00A36789"/>
    <w:rsid w:val="00A37559"/>
    <w:rsid w:val="00A40E09"/>
    <w:rsid w:val="00A42A1E"/>
    <w:rsid w:val="00A43FCF"/>
    <w:rsid w:val="00A52998"/>
    <w:rsid w:val="00A52D6A"/>
    <w:rsid w:val="00A54AE8"/>
    <w:rsid w:val="00A55A46"/>
    <w:rsid w:val="00A66FB2"/>
    <w:rsid w:val="00A739F2"/>
    <w:rsid w:val="00A81698"/>
    <w:rsid w:val="00A86790"/>
    <w:rsid w:val="00A9215F"/>
    <w:rsid w:val="00A93A93"/>
    <w:rsid w:val="00A979B4"/>
    <w:rsid w:val="00A97B37"/>
    <w:rsid w:val="00AA0421"/>
    <w:rsid w:val="00AA0A28"/>
    <w:rsid w:val="00AA0EB7"/>
    <w:rsid w:val="00AA5056"/>
    <w:rsid w:val="00AA7F0A"/>
    <w:rsid w:val="00AB4FA9"/>
    <w:rsid w:val="00AB6C29"/>
    <w:rsid w:val="00AB7659"/>
    <w:rsid w:val="00AC2857"/>
    <w:rsid w:val="00AC5A4E"/>
    <w:rsid w:val="00AC5CBC"/>
    <w:rsid w:val="00AC77EE"/>
    <w:rsid w:val="00AD26C4"/>
    <w:rsid w:val="00AD270D"/>
    <w:rsid w:val="00AD4A1B"/>
    <w:rsid w:val="00AE2AB8"/>
    <w:rsid w:val="00AE40C6"/>
    <w:rsid w:val="00AE4796"/>
    <w:rsid w:val="00AE61B8"/>
    <w:rsid w:val="00AF1F31"/>
    <w:rsid w:val="00AF57A2"/>
    <w:rsid w:val="00AF5C42"/>
    <w:rsid w:val="00AF7631"/>
    <w:rsid w:val="00B03DFE"/>
    <w:rsid w:val="00B07AD3"/>
    <w:rsid w:val="00B100B0"/>
    <w:rsid w:val="00B24103"/>
    <w:rsid w:val="00B2483D"/>
    <w:rsid w:val="00B25BC6"/>
    <w:rsid w:val="00B25D60"/>
    <w:rsid w:val="00B2668C"/>
    <w:rsid w:val="00B27206"/>
    <w:rsid w:val="00B278AD"/>
    <w:rsid w:val="00B33095"/>
    <w:rsid w:val="00B35EF5"/>
    <w:rsid w:val="00B36758"/>
    <w:rsid w:val="00B37ED1"/>
    <w:rsid w:val="00B40177"/>
    <w:rsid w:val="00B41ACB"/>
    <w:rsid w:val="00B434B9"/>
    <w:rsid w:val="00B453C4"/>
    <w:rsid w:val="00B4575C"/>
    <w:rsid w:val="00B478A9"/>
    <w:rsid w:val="00B522B4"/>
    <w:rsid w:val="00B54CBF"/>
    <w:rsid w:val="00B60945"/>
    <w:rsid w:val="00B659C9"/>
    <w:rsid w:val="00B65EA0"/>
    <w:rsid w:val="00B71BCD"/>
    <w:rsid w:val="00B7301A"/>
    <w:rsid w:val="00B8342E"/>
    <w:rsid w:val="00B92E36"/>
    <w:rsid w:val="00B9357D"/>
    <w:rsid w:val="00B951AA"/>
    <w:rsid w:val="00BA3060"/>
    <w:rsid w:val="00BA7F5B"/>
    <w:rsid w:val="00BB0080"/>
    <w:rsid w:val="00BC025F"/>
    <w:rsid w:val="00BC0F76"/>
    <w:rsid w:val="00BC42B1"/>
    <w:rsid w:val="00BC5A41"/>
    <w:rsid w:val="00BD0768"/>
    <w:rsid w:val="00BD1819"/>
    <w:rsid w:val="00BD405F"/>
    <w:rsid w:val="00BE1BA4"/>
    <w:rsid w:val="00BE268F"/>
    <w:rsid w:val="00BE37F1"/>
    <w:rsid w:val="00BE6817"/>
    <w:rsid w:val="00BE78CF"/>
    <w:rsid w:val="00BF66B4"/>
    <w:rsid w:val="00BF6F92"/>
    <w:rsid w:val="00BF796D"/>
    <w:rsid w:val="00C00B44"/>
    <w:rsid w:val="00C00F93"/>
    <w:rsid w:val="00C01533"/>
    <w:rsid w:val="00C031E2"/>
    <w:rsid w:val="00C03C08"/>
    <w:rsid w:val="00C065DD"/>
    <w:rsid w:val="00C0730D"/>
    <w:rsid w:val="00C0797D"/>
    <w:rsid w:val="00C1070A"/>
    <w:rsid w:val="00C1152C"/>
    <w:rsid w:val="00C12E7F"/>
    <w:rsid w:val="00C140DC"/>
    <w:rsid w:val="00C17713"/>
    <w:rsid w:val="00C20822"/>
    <w:rsid w:val="00C210A3"/>
    <w:rsid w:val="00C21B63"/>
    <w:rsid w:val="00C22C8F"/>
    <w:rsid w:val="00C24CCE"/>
    <w:rsid w:val="00C27BA2"/>
    <w:rsid w:val="00C3139D"/>
    <w:rsid w:val="00C34421"/>
    <w:rsid w:val="00C36048"/>
    <w:rsid w:val="00C378EE"/>
    <w:rsid w:val="00C37C1D"/>
    <w:rsid w:val="00C40C3B"/>
    <w:rsid w:val="00C42AA0"/>
    <w:rsid w:val="00C42AFF"/>
    <w:rsid w:val="00C43E97"/>
    <w:rsid w:val="00C45DCD"/>
    <w:rsid w:val="00C46D15"/>
    <w:rsid w:val="00C46D3B"/>
    <w:rsid w:val="00C5131B"/>
    <w:rsid w:val="00C51793"/>
    <w:rsid w:val="00C51D90"/>
    <w:rsid w:val="00C56082"/>
    <w:rsid w:val="00C60BDE"/>
    <w:rsid w:val="00C6422B"/>
    <w:rsid w:val="00C64340"/>
    <w:rsid w:val="00C649BF"/>
    <w:rsid w:val="00C70255"/>
    <w:rsid w:val="00C74A87"/>
    <w:rsid w:val="00C76952"/>
    <w:rsid w:val="00C77533"/>
    <w:rsid w:val="00C822A1"/>
    <w:rsid w:val="00C8230F"/>
    <w:rsid w:val="00C85ABF"/>
    <w:rsid w:val="00C916C4"/>
    <w:rsid w:val="00C96EB6"/>
    <w:rsid w:val="00CA7476"/>
    <w:rsid w:val="00CB0221"/>
    <w:rsid w:val="00CC61B9"/>
    <w:rsid w:val="00CC63C7"/>
    <w:rsid w:val="00CD1652"/>
    <w:rsid w:val="00CD1A9D"/>
    <w:rsid w:val="00CD380F"/>
    <w:rsid w:val="00CD4916"/>
    <w:rsid w:val="00CD7E7F"/>
    <w:rsid w:val="00CE074D"/>
    <w:rsid w:val="00CE2720"/>
    <w:rsid w:val="00CE5FB5"/>
    <w:rsid w:val="00CE6A9A"/>
    <w:rsid w:val="00CE7304"/>
    <w:rsid w:val="00CF17FD"/>
    <w:rsid w:val="00CF58D3"/>
    <w:rsid w:val="00CF674B"/>
    <w:rsid w:val="00D02745"/>
    <w:rsid w:val="00D07E87"/>
    <w:rsid w:val="00D13D1A"/>
    <w:rsid w:val="00D2192C"/>
    <w:rsid w:val="00D249D7"/>
    <w:rsid w:val="00D31432"/>
    <w:rsid w:val="00D33595"/>
    <w:rsid w:val="00D33FFA"/>
    <w:rsid w:val="00D35DC0"/>
    <w:rsid w:val="00D40E3A"/>
    <w:rsid w:val="00D50210"/>
    <w:rsid w:val="00D52496"/>
    <w:rsid w:val="00D554BE"/>
    <w:rsid w:val="00D5594C"/>
    <w:rsid w:val="00D61803"/>
    <w:rsid w:val="00D61A5B"/>
    <w:rsid w:val="00D64740"/>
    <w:rsid w:val="00D64F9E"/>
    <w:rsid w:val="00D660A6"/>
    <w:rsid w:val="00D81D76"/>
    <w:rsid w:val="00D81F53"/>
    <w:rsid w:val="00D83D93"/>
    <w:rsid w:val="00D8444A"/>
    <w:rsid w:val="00D8709E"/>
    <w:rsid w:val="00D8773D"/>
    <w:rsid w:val="00D92BF8"/>
    <w:rsid w:val="00D943B6"/>
    <w:rsid w:val="00D96E96"/>
    <w:rsid w:val="00DA04F4"/>
    <w:rsid w:val="00DA1992"/>
    <w:rsid w:val="00DA2A2F"/>
    <w:rsid w:val="00DA546B"/>
    <w:rsid w:val="00DB0391"/>
    <w:rsid w:val="00DB0703"/>
    <w:rsid w:val="00DB155B"/>
    <w:rsid w:val="00DB46ED"/>
    <w:rsid w:val="00DC053A"/>
    <w:rsid w:val="00DC0924"/>
    <w:rsid w:val="00DD08DA"/>
    <w:rsid w:val="00DD0921"/>
    <w:rsid w:val="00DD6399"/>
    <w:rsid w:val="00DE0471"/>
    <w:rsid w:val="00DE22C2"/>
    <w:rsid w:val="00DE286A"/>
    <w:rsid w:val="00DF07D9"/>
    <w:rsid w:val="00DF4FB7"/>
    <w:rsid w:val="00DF68FC"/>
    <w:rsid w:val="00E020C2"/>
    <w:rsid w:val="00E07818"/>
    <w:rsid w:val="00E10D11"/>
    <w:rsid w:val="00E113BD"/>
    <w:rsid w:val="00E13C91"/>
    <w:rsid w:val="00E27137"/>
    <w:rsid w:val="00E272FE"/>
    <w:rsid w:val="00E30401"/>
    <w:rsid w:val="00E31506"/>
    <w:rsid w:val="00E32948"/>
    <w:rsid w:val="00E33BE2"/>
    <w:rsid w:val="00E41521"/>
    <w:rsid w:val="00E45130"/>
    <w:rsid w:val="00E4714F"/>
    <w:rsid w:val="00E47D1C"/>
    <w:rsid w:val="00E52271"/>
    <w:rsid w:val="00E53E99"/>
    <w:rsid w:val="00E57A9A"/>
    <w:rsid w:val="00E57D04"/>
    <w:rsid w:val="00E64346"/>
    <w:rsid w:val="00E66206"/>
    <w:rsid w:val="00E70600"/>
    <w:rsid w:val="00E7276B"/>
    <w:rsid w:val="00E737E9"/>
    <w:rsid w:val="00E770D8"/>
    <w:rsid w:val="00E8117D"/>
    <w:rsid w:val="00E81C8C"/>
    <w:rsid w:val="00E82B01"/>
    <w:rsid w:val="00E91931"/>
    <w:rsid w:val="00E96799"/>
    <w:rsid w:val="00EA0480"/>
    <w:rsid w:val="00EB1CB0"/>
    <w:rsid w:val="00EB29E1"/>
    <w:rsid w:val="00EB5995"/>
    <w:rsid w:val="00EB5AED"/>
    <w:rsid w:val="00EB64B8"/>
    <w:rsid w:val="00EC1986"/>
    <w:rsid w:val="00EC2101"/>
    <w:rsid w:val="00EC3C62"/>
    <w:rsid w:val="00ED1040"/>
    <w:rsid w:val="00ED17B1"/>
    <w:rsid w:val="00ED22B5"/>
    <w:rsid w:val="00ED79EE"/>
    <w:rsid w:val="00EE357B"/>
    <w:rsid w:val="00EE4E73"/>
    <w:rsid w:val="00EE5150"/>
    <w:rsid w:val="00EE567E"/>
    <w:rsid w:val="00EE7B64"/>
    <w:rsid w:val="00EF148A"/>
    <w:rsid w:val="00EF16E5"/>
    <w:rsid w:val="00EF7CDD"/>
    <w:rsid w:val="00F01C09"/>
    <w:rsid w:val="00F05505"/>
    <w:rsid w:val="00F06D34"/>
    <w:rsid w:val="00F07941"/>
    <w:rsid w:val="00F10A6F"/>
    <w:rsid w:val="00F2078F"/>
    <w:rsid w:val="00F23E83"/>
    <w:rsid w:val="00F248F5"/>
    <w:rsid w:val="00F25BD0"/>
    <w:rsid w:val="00F30F13"/>
    <w:rsid w:val="00F35C7D"/>
    <w:rsid w:val="00F373C6"/>
    <w:rsid w:val="00F44501"/>
    <w:rsid w:val="00F44BC2"/>
    <w:rsid w:val="00F54387"/>
    <w:rsid w:val="00F54C7F"/>
    <w:rsid w:val="00F56CB7"/>
    <w:rsid w:val="00F572A6"/>
    <w:rsid w:val="00F61E5F"/>
    <w:rsid w:val="00F62A90"/>
    <w:rsid w:val="00F62B49"/>
    <w:rsid w:val="00F63F06"/>
    <w:rsid w:val="00F64823"/>
    <w:rsid w:val="00F64D80"/>
    <w:rsid w:val="00F6504A"/>
    <w:rsid w:val="00F657FC"/>
    <w:rsid w:val="00F67111"/>
    <w:rsid w:val="00F73D0E"/>
    <w:rsid w:val="00F74105"/>
    <w:rsid w:val="00F82AD3"/>
    <w:rsid w:val="00F8392A"/>
    <w:rsid w:val="00F87FF1"/>
    <w:rsid w:val="00F913BD"/>
    <w:rsid w:val="00FA1DF4"/>
    <w:rsid w:val="00FA1E0D"/>
    <w:rsid w:val="00FA1FC3"/>
    <w:rsid w:val="00FA655B"/>
    <w:rsid w:val="00FA797F"/>
    <w:rsid w:val="00FB0A93"/>
    <w:rsid w:val="00FB3D96"/>
    <w:rsid w:val="00FB6CE9"/>
    <w:rsid w:val="00FB7419"/>
    <w:rsid w:val="00FC30EF"/>
    <w:rsid w:val="00FC5475"/>
    <w:rsid w:val="00FC5C87"/>
    <w:rsid w:val="00FC600E"/>
    <w:rsid w:val="00FC6935"/>
    <w:rsid w:val="00FD1822"/>
    <w:rsid w:val="00FD1CF8"/>
    <w:rsid w:val="00FD6DBD"/>
    <w:rsid w:val="00FE5B48"/>
    <w:rsid w:val="00FE7EEF"/>
    <w:rsid w:val="00FF1316"/>
    <w:rsid w:val="00FF2597"/>
    <w:rsid w:val="00FF32D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EA3E9"/>
  <w15:docId w15:val="{9E355856-395C-4676-8942-F962C05EA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i-FI" w:eastAsia="fi-FI"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pBdr>
        <w:top w:val="nil"/>
        <w:left w:val="nil"/>
        <w:bottom w:val="nil"/>
        <w:right w:val="nil"/>
        <w:between w:val="nil"/>
      </w:pBdr>
      <w:spacing w:before="240" w:after="240"/>
      <w:outlineLvl w:val="0"/>
    </w:pPr>
    <w:rPr>
      <w:b/>
      <w:bCs/>
      <w:sz w:val="48"/>
      <w:szCs w:val="48"/>
    </w:rPr>
  </w:style>
  <w:style w:type="paragraph" w:styleId="Otsikko2">
    <w:name w:val="heading 2"/>
    <w:basedOn w:val="Normaali"/>
    <w:next w:val="Normaali"/>
    <w:autoRedefine/>
    <w:uiPriority w:val="9"/>
    <w:unhideWhenUsed/>
    <w:qFormat/>
    <w:rsid w:val="00364327"/>
    <w:pPr>
      <w:pBdr>
        <w:top w:val="nil"/>
        <w:left w:val="nil"/>
        <w:bottom w:val="nil"/>
        <w:right w:val="nil"/>
        <w:between w:val="nil"/>
      </w:pBdr>
      <w:spacing w:before="225" w:after="225"/>
      <w:outlineLvl w:val="1"/>
    </w:pPr>
    <w:rPr>
      <w:b/>
      <w:bCs/>
      <w:sz w:val="36"/>
      <w:szCs w:val="36"/>
    </w:rPr>
  </w:style>
  <w:style w:type="paragraph" w:styleId="Otsikko3">
    <w:name w:val="heading 3"/>
    <w:basedOn w:val="Normaali"/>
    <w:next w:val="Normaali"/>
    <w:autoRedefine/>
    <w:uiPriority w:val="9"/>
    <w:unhideWhenUsed/>
    <w:qFormat/>
    <w:rsid w:val="004A3321"/>
    <w:pPr>
      <w:pBdr>
        <w:top w:val="nil"/>
        <w:left w:val="nil"/>
        <w:bottom w:val="nil"/>
        <w:right w:val="nil"/>
        <w:between w:val="nil"/>
      </w:pBdr>
      <w:spacing w:after="120"/>
      <w:outlineLvl w:val="2"/>
    </w:pPr>
    <w:rPr>
      <w:rFonts w:ascii="Google Sans" w:eastAsia="Google Sans" w:hAnsi="Google Sans" w:cs="Google Sans"/>
      <w:b/>
      <w:bCs/>
      <w:color w:val="1F1F1F"/>
      <w:sz w:val="28"/>
      <w:szCs w:val="28"/>
    </w:rPr>
  </w:style>
  <w:style w:type="paragraph" w:styleId="Otsikko4">
    <w:name w:val="heading 4"/>
    <w:basedOn w:val="Normaali"/>
    <w:next w:val="Normaali"/>
    <w:uiPriority w:val="9"/>
    <w:unhideWhenUsed/>
    <w:qFormat/>
    <w:pPr>
      <w:pBdr>
        <w:top w:val="nil"/>
        <w:left w:val="nil"/>
        <w:bottom w:val="nil"/>
        <w:right w:val="nil"/>
        <w:between w:val="nil"/>
      </w:pBdr>
      <w:spacing w:before="255" w:after="255"/>
      <w:outlineLvl w:val="3"/>
    </w:pPr>
    <w:rPr>
      <w:b/>
      <w:bCs/>
      <w:sz w:val="24"/>
      <w:szCs w:val="24"/>
    </w:rPr>
  </w:style>
  <w:style w:type="paragraph" w:styleId="Otsikko5">
    <w:name w:val="heading 5"/>
    <w:basedOn w:val="Normaali"/>
    <w:next w:val="Normaali"/>
    <w:uiPriority w:val="9"/>
    <w:unhideWhenUsed/>
    <w:qFormat/>
    <w:pPr>
      <w:pBdr>
        <w:top w:val="nil"/>
        <w:left w:val="nil"/>
        <w:bottom w:val="nil"/>
        <w:right w:val="nil"/>
        <w:between w:val="nil"/>
      </w:pBdr>
      <w:spacing w:before="255" w:after="255"/>
      <w:outlineLvl w:val="4"/>
    </w:pPr>
    <w:rPr>
      <w:b/>
      <w:bCs/>
      <w:sz w:val="18"/>
      <w:szCs w:val="18"/>
    </w:rPr>
  </w:style>
  <w:style w:type="paragraph" w:styleId="Otsikko6">
    <w:name w:val="heading 6"/>
    <w:basedOn w:val="Normaali"/>
    <w:next w:val="Normaali"/>
    <w:uiPriority w:val="9"/>
    <w:unhideWhenUsed/>
    <w:qFormat/>
    <w:pPr>
      <w:pBdr>
        <w:top w:val="nil"/>
        <w:left w:val="nil"/>
        <w:bottom w:val="nil"/>
        <w:right w:val="nil"/>
        <w:between w:val="nil"/>
      </w:pBdr>
      <w:spacing w:before="360" w:after="360"/>
      <w:outlineLvl w:val="5"/>
    </w:pPr>
    <w:rPr>
      <w:b/>
      <w:bCs/>
      <w:sz w:val="16"/>
      <w:szCs w:val="1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before="480" w:after="120"/>
    </w:pPr>
    <w:rPr>
      <w:b/>
      <w:bCs/>
      <w:sz w:val="72"/>
      <w:szCs w:val="72"/>
    </w:rPr>
  </w:style>
  <w:style w:type="paragraph" w:styleId="Alaotsikko">
    <w:name w:val="Subtitle"/>
    <w:basedOn w:val="Normaali"/>
    <w:next w:val="Normaali"/>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paragraph" w:styleId="Luettelokappale">
    <w:name w:val="List Paragraph"/>
    <w:basedOn w:val="Normaali"/>
    <w:uiPriority w:val="34"/>
    <w:qFormat/>
    <w:rsid w:val="005678C6"/>
    <w:pPr>
      <w:ind w:left="720"/>
      <w:contextualSpacing/>
    </w:pPr>
  </w:style>
  <w:style w:type="paragraph" w:styleId="NormaaliWWW">
    <w:name w:val="Normal (Web)"/>
    <w:basedOn w:val="Normaali"/>
    <w:uiPriority w:val="99"/>
    <w:unhideWhenUsed/>
    <w:rsid w:val="0055127B"/>
    <w:rPr>
      <w:rFonts w:ascii="Times New Roman" w:hAnsi="Times New Roman" w:cs="Times New Roman"/>
      <w:sz w:val="24"/>
      <w:szCs w:val="24"/>
    </w:rPr>
  </w:style>
  <w:style w:type="character" w:styleId="Hyperlinkki">
    <w:name w:val="Hyperlink"/>
    <w:basedOn w:val="Kappaleenoletusfontti"/>
    <w:uiPriority w:val="99"/>
    <w:unhideWhenUsed/>
    <w:rsid w:val="00DF4FB7"/>
    <w:rPr>
      <w:color w:val="0000FF" w:themeColor="hyperlink"/>
      <w:u w:val="single"/>
    </w:rPr>
  </w:style>
  <w:style w:type="character" w:styleId="Ratkaisematonmaininta">
    <w:name w:val="Unresolved Mention"/>
    <w:basedOn w:val="Kappaleenoletusfontti"/>
    <w:uiPriority w:val="99"/>
    <w:semiHidden/>
    <w:unhideWhenUsed/>
    <w:rsid w:val="00DF4FB7"/>
    <w:rPr>
      <w:color w:val="605E5C"/>
      <w:shd w:val="clear" w:color="auto" w:fill="E1DFDD"/>
    </w:rPr>
  </w:style>
  <w:style w:type="character" w:styleId="AvattuHyperlinkki">
    <w:name w:val="FollowedHyperlink"/>
    <w:basedOn w:val="Kappaleenoletusfontti"/>
    <w:uiPriority w:val="99"/>
    <w:semiHidden/>
    <w:unhideWhenUsed/>
    <w:rsid w:val="00F06D3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anthropic.com/research/building-effective-agents" TargetMode="External"/><Relationship Id="rId18" Type="http://schemas.openxmlformats.org/officeDocument/2006/relationships/hyperlink" Target="https://www.cisa.gov/sites/default/files/recommended_practices/NCCIC_ICS-CERT_Defense_in_Depth_2016_S508C.pdf" TargetMode="External"/><Relationship Id="rId26" Type="http://schemas.openxmlformats.org/officeDocument/2006/relationships/hyperlink" Target="https://eur-lex.europa.eu/eli/reg/2024/1689/oj" TargetMode="External"/><Relationship Id="rId39" Type="http://schemas.openxmlformats.org/officeDocument/2006/relationships/hyperlink" Target="https://genai.owasp.org/llm-top-10/" TargetMode="External"/><Relationship Id="rId21" Type="http://schemas.openxmlformats.org/officeDocument/2006/relationships/hyperlink" Target="https://www.disco.co/blog/how-to-assess-the-roi-of-ai-driven-upskilling-initiatives" TargetMode="External"/><Relationship Id="rId34" Type="http://schemas.openxmlformats.org/officeDocument/2006/relationships/hyperlink" Target="https://www.iso.org/standard/84727.html" TargetMode="External"/><Relationship Id="rId42" Type="http://schemas.openxmlformats.org/officeDocument/2006/relationships/hyperlink" Target="https://genai.owasp.org/llm-top-10/" TargetMode="External"/><Relationship Id="rId47" Type="http://schemas.openxmlformats.org/officeDocument/2006/relationships/hyperlink" Target="https://www.cna.org/reports/2022/09/Goodharts-Law-Recognizing-Mitigating-Manipulation-Measures-in-Analysis.pdf" TargetMode="External"/><Relationship Id="rId50" Type="http://schemas.openxmlformats.org/officeDocument/2006/relationships/hyperlink" Target="https://www.w3.org/International/articles/unicode-migration/" TargetMode="External"/><Relationship Id="rId55" Type="http://schemas.openxmlformats.org/officeDocument/2006/relationships/fontTable" Target="fontTable.xml"/><Relationship Id="rId7" Type="http://schemas.openxmlformats.org/officeDocument/2006/relationships/hyperlink" Target="https://www.testingstandards.net/uploads/7/6/6/4/76643089/standards_2014edition.pdf" TargetMode="External"/><Relationship Id="rId2" Type="http://schemas.openxmlformats.org/officeDocument/2006/relationships/styles" Target="styles.xml"/><Relationship Id="rId16" Type="http://schemas.openxmlformats.org/officeDocument/2006/relationships/hyperlink" Target="https://citl.indiana.edu/teaching-resources/assessing-student-learning/authentic-assessment/index.html" TargetMode="External"/><Relationship Id="rId29" Type="http://schemas.openxmlformats.org/officeDocument/2006/relationships/hyperlink" Target="https://storage.googleapis.com/deepmind-media/gemini/gemini_3_pro_model_evaluation.pdf" TargetMode="External"/><Relationship Id="rId11" Type="http://schemas.openxmlformats.org/officeDocument/2006/relationships/hyperlink" Target="https://www.anthropic.com/research/constitutional-classifiers" TargetMode="External"/><Relationship Id="rId24" Type="http://schemas.openxmlformats.org/officeDocument/2006/relationships/hyperlink" Target="https://artificialintelligenceact.eu/article/14/" TargetMode="External"/><Relationship Id="rId32" Type="http://schemas.openxmlformats.org/officeDocument/2006/relationships/hyperlink" Target="https://www.google.com/search?q=https://archive.org/details/treatiseofhumann01hume" TargetMode="External"/><Relationship Id="rId37" Type="http://schemas.openxmlformats.org/officeDocument/2006/relationships/hyperlink" Target="https://genai.owasp.org/llmrisk/llm01-prompt-injection/" TargetMode="External"/><Relationship Id="rId40" Type="http://schemas.openxmlformats.org/officeDocument/2006/relationships/hyperlink" Target="https://genai.owasp.org/llm-top-10/" TargetMode="External"/><Relationship Id="rId45" Type="http://schemas.openxmlformats.org/officeDocument/2006/relationships/hyperlink" Target="https://medium.com/@karenpfeifer/humanity-in-the-loop-human-ai-oversight-is-an-imperative-50bdcc2688d8" TargetMode="External"/><Relationship Id="rId53" Type="http://schemas.openxmlformats.org/officeDocument/2006/relationships/hyperlink" Target="https://medium.com/yeagerai/ai-agent-kryptonite-prompt-saturation-and-context-bleeding-4db7c4329e4e" TargetMode="External"/><Relationship Id="rId5" Type="http://schemas.openxmlformats.org/officeDocument/2006/relationships/hyperlink" Target="https://www.google.com/search?q=%23supianto2023" TargetMode="External"/><Relationship Id="rId10" Type="http://schemas.openxmlformats.org/officeDocument/2006/relationships/hyperlink" Target="https://ainowinstitute.org/publications/collection/a-new-ai-lexicon-function-creep" TargetMode="External"/><Relationship Id="rId19" Type="http://schemas.openxmlformats.org/officeDocument/2006/relationships/hyperlink" Target="https://www.promptfoo.dev/blog/ai-safety-vs-security/" TargetMode="External"/><Relationship Id="rId31" Type="http://schemas.openxmlformats.org/officeDocument/2006/relationships/hyperlink" Target="https://www.mckinsey.com/mgi/our-research/a-new-future-of-work-the-race-to-deploy-ai-and-raise-skills-in-europe-and-beyond" TargetMode="External"/><Relationship Id="rId44" Type="http://schemas.openxmlformats.org/officeDocument/2006/relationships/hyperlink" Target="https://cheatsheetseries.owasp.org/cheatsheets/Input_Validation_Cheat_Sheet.html" TargetMode="External"/><Relationship Id="rId52" Type="http://schemas.openxmlformats.org/officeDocument/2006/relationships/hyperlink" Target="https://www.weforum.org/publications/the-future-of-jobs-report-2023/" TargetMode="External"/><Relationship Id="rId4" Type="http://schemas.openxmlformats.org/officeDocument/2006/relationships/webSettings" Target="webSettings.xml"/><Relationship Id="rId9" Type="http://schemas.openxmlformats.org/officeDocument/2006/relationships/hyperlink" Target="https://research.aimultiple.com/security-of-ai-agents/" TargetMode="External"/><Relationship Id="rId14" Type="http://schemas.openxmlformats.org/officeDocument/2006/relationships/hyperlink" Target="https://auzmor.com/blog/measure-the-roi-of-ai-training-programs/" TargetMode="External"/><Relationship Id="rId22" Type="http://schemas.openxmlformats.org/officeDocument/2006/relationships/hyperlink" Target="https://www.displayr.com/discover-the-5-best-ai-tools-for-qualitative-data-analysis/" TargetMode="External"/><Relationship Id="rId27" Type="http://schemas.openxmlformats.org/officeDocument/2006/relationships/hyperlink" Target="https://fairtest.org/limits-standardized-tests-diagnosing-and-assisting/" TargetMode="External"/><Relationship Id="rId30" Type="http://schemas.openxmlformats.org/officeDocument/2006/relationships/hyperlink" Target="https://blog.google/products/gemini/gemini-3/" TargetMode="External"/><Relationship Id="rId35" Type="http://schemas.openxmlformats.org/officeDocument/2006/relationships/hyperlink" Target="https://openreview.net/forum?id=BZ5a1r-kVsf" TargetMode="External"/><Relationship Id="rId43" Type="http://schemas.openxmlformats.org/officeDocument/2006/relationships/hyperlink" Target="https://genai.owasp.org/llm-top-10/" TargetMode="External"/><Relationship Id="rId48" Type="http://schemas.openxmlformats.org/officeDocument/2006/relationships/hyperlink" Target="https://pub.towardsai.net/ai-sandbox-in-2025-how-enterprises-and-governments-shape-ais-future-b41f0d267c4d" TargetMode="External"/><Relationship Id="rId56" Type="http://schemas.openxmlformats.org/officeDocument/2006/relationships/theme" Target="theme/theme1.xml"/><Relationship Id="rId8" Type="http://schemas.openxmlformats.org/officeDocument/2006/relationships/hyperlink" Target="https://www.facultyfocus.com/articles/teaching-with-technology-articles/beyond-digital-literacy-cultivating-meta-ai-skills-in-students-and-faculty/" TargetMode="External"/><Relationship Id="rId51" Type="http://schemas.openxmlformats.org/officeDocument/2006/relationships/hyperlink" Target="https://www.wolterskluwer.com/en/know/future-ready-lawyer-2024" TargetMode="External"/><Relationship Id="rId3" Type="http://schemas.openxmlformats.org/officeDocument/2006/relationships/settings" Target="settings.xml"/><Relationship Id="rId12" Type="http://schemas.openxmlformats.org/officeDocument/2006/relationships/hyperlink" Target="https://www.anthropic.com/engineering/multi-agent-research-system" TargetMode="External"/><Relationship Id="rId17" Type="http://schemas.openxmlformats.org/officeDocument/2006/relationships/hyperlink" Target="https://cidlab.com/files/smp/pb/pb-2021.pdf" TargetMode="External"/><Relationship Id="rId25" Type="http://schemas.openxmlformats.org/officeDocument/2006/relationships/hyperlink" Target="https://digital-strategy.ec.europa.eu/en/library/ethics-guidelines-for-trustworthy-ai" TargetMode="External"/><Relationship Id="rId33" Type="http://schemas.openxmlformats.org/officeDocument/2006/relationships/hyperlink" Target="https://www.isaca.org/resources/news-and-trends/newsletters/atisaca/2025/volume-5/how-to-measure-and-prove-the-value-of-your-ai-investments" TargetMode="External"/><Relationship Id="rId38" Type="http://schemas.openxmlformats.org/officeDocument/2006/relationships/hyperlink" Target="https://genai.owasp.org/llm-top-10/" TargetMode="External"/><Relationship Id="rId46" Type="http://schemas.openxmlformats.org/officeDocument/2006/relationships/hyperlink" Target="https://www.pwc.com/gx/en/issues/artificial-intelligence/ai-jobs-barometer.html" TargetMode="External"/><Relationship Id="rId20" Type="http://schemas.openxmlformats.org/officeDocument/2006/relationships/hyperlink" Target="https://www.ascd.org/blogs/15-reasons-why-standardized-tests-are-problematic" TargetMode="External"/><Relationship Id="rId41" Type="http://schemas.openxmlformats.org/officeDocument/2006/relationships/hyperlink" Target="https://genai.owasp.org/llmrisk/llm08-vector-and-embedding-weaknesses/" TargetMode="External"/><Relationship Id="rId54" Type="http://schemas.openxmlformats.org/officeDocument/2006/relationships/hyperlink" Target="https://zilliz.com/blog/ensure-secure-and-permission-aware-rag-deployments" TargetMode="External"/><Relationship Id="rId1" Type="http://schemas.openxmlformats.org/officeDocument/2006/relationships/numbering" Target="numbering.xml"/><Relationship Id="rId6" Type="http://schemas.openxmlformats.org/officeDocument/2006/relationships/hyperlink" Target="https://www.google.com/search?q=%23guo2024" TargetMode="External"/><Relationship Id="rId15" Type="http://schemas.openxmlformats.org/officeDocument/2006/relationships/hyperlink" Target="https://mareana.com/whitepaper/qa-playbook/" TargetMode="External"/><Relationship Id="rId23" Type="http://schemas.openxmlformats.org/officeDocument/2006/relationships/hyperlink" Target="https://apps.dtic.mil/sti/pdfs/ADA084551.pdf" TargetMode="External"/><Relationship Id="rId28" Type="http://schemas.openxmlformats.org/officeDocument/2006/relationships/hyperlink" Target="https://storage.googleapis.com/deepmind-media/Model-Cards/Gemini-3-Pro-Model-Card.pdf" TargetMode="External"/><Relationship Id="rId36" Type="http://schemas.openxmlformats.org/officeDocument/2006/relationships/hyperlink" Target="https://openai.com/index/openai-o1-system-card/" TargetMode="External"/><Relationship Id="rId49" Type="http://schemas.openxmlformats.org/officeDocument/2006/relationships/hyperlink" Target="https://tenk.fi/sites/default/files/2021-01/Ihmistieteiden_eettisen_ennakkoarvioinnin_ohje_2020.pdf"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721</TotalTime>
  <Pages>37</Pages>
  <Words>10531</Words>
  <Characters>85305</Characters>
  <Application>Microsoft Office Word</Application>
  <DocSecurity>0</DocSecurity>
  <Lines>710</Lines>
  <Paragraphs>191</Paragraphs>
  <ScaleCrop>false</ScaleCrop>
  <Company/>
  <LinksUpToDate>false</LinksUpToDate>
  <CharactersWithSpaces>95645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Risto Launis</dc:creator>
  <cp:lastModifiedBy>Risto Launis</cp:lastModifiedBy>
  <cp:revision>3</cp:revision>
  <dcterms:created xsi:type="dcterms:W3CDTF">2026-02-06T07:54:00Z</dcterms:created>
  <dcterms:modified xsi:type="dcterms:W3CDTF">2026-02-06T07:55:00Z</dcterms:modified>
</cp:coreProperties>
</file>