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20CE" w:rsidRDefault="008220CE" w:rsidP="008220CE">
      <w:pPr>
        <w:pStyle w:val="ae"/>
        <w:widowControl/>
        <w:rPr>
          <w:rFonts w:ascii="Times New Roman Regular" w:hAnsi="Times New Roman Regular" w:cs="Times New Roman Regular"/>
          <w:lang w:bidi="ar"/>
        </w:rPr>
      </w:pPr>
      <w:r>
        <w:rPr>
          <w:rFonts w:hint="eastAsia"/>
          <w:b/>
          <w:bCs/>
        </w:rPr>
        <w:t xml:space="preserve">1921 </w:t>
      </w:r>
      <w:r>
        <w:rPr>
          <w:rFonts w:hint="eastAsia"/>
          <w:b/>
          <w:bCs/>
          <w:i/>
          <w:iCs/>
        </w:rPr>
        <w:t>Old-Time Stories Told by Master Charles Perrault</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hint="eastAsia"/>
          <w:lang w:bidi="ar"/>
        </w:rPr>
        <w:t>Int</w:t>
      </w:r>
      <w:r>
        <w:rPr>
          <w:rFonts w:ascii="Times New Roman Regular" w:hAnsi="Times New Roman Regular" w:cs="Times New Roman Regular"/>
          <w:lang w:bidi="ar"/>
        </w:rPr>
        <w:t>roduction: Old-Time Stories was published three years after the Armistice, in a Britain still counting its dead. Approximately 700000 British soldiers had been killed, over a million wounded, and the influenza pandemic of 1918-19 had swept through an already exhausted population. The families who purchased illustrated gift-books like this one were, in many cases, still in mourning. The book's beauty was itself a cultural statement: we are rebuilding, the world of domestic pleasure and fine illustration has returned.</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The lavishly illustrated gift-book had been the dominant form of middle-class cultural consumption in the Edwardian decade before 1914. Publishers like Hodder &amp; Stoughton had made fortunes producing expensive </w:t>
      </w:r>
      <w:proofErr w:type="spellStart"/>
      <w:r>
        <w:rPr>
          <w:rFonts w:ascii="Times New Roman Regular" w:hAnsi="Times New Roman Regular" w:cs="Times New Roman Regular"/>
          <w:lang w:bidi="ar"/>
        </w:rPr>
        <w:t>colour</w:t>
      </w:r>
      <w:proofErr w:type="spellEnd"/>
      <w:r>
        <w:rPr>
          <w:rFonts w:ascii="Times New Roman Regular" w:hAnsi="Times New Roman Regular" w:cs="Times New Roman Regular"/>
          <w:lang w:bidi="ar"/>
        </w:rPr>
        <w:t>-plate volumes for the Christmas market. The war devastated this industry</w:t>
      </w:r>
      <w:r>
        <w:rPr>
          <w:rFonts w:ascii="Times New Roman Regular" w:hAnsi="Times New Roman Regular" w:cs="Times New Roman Regular" w:hint="eastAsia"/>
          <w:lang w:bidi="ar"/>
        </w:rPr>
        <w:t>，</w:t>
      </w:r>
      <w:r>
        <w:rPr>
          <w:rFonts w:ascii="Times New Roman Regular" w:hAnsi="Times New Roman Regular" w:cs="Times New Roman Regular"/>
          <w:lang w:bidi="ar"/>
        </w:rPr>
        <w:t>and the disappearance of the male gift-buyer collapsed the market almost entirely between 1914 and 1918. The 1921 Old-Time Stories is therefore a deliberate act of cultural restoration, an attempt to revive a pre-war mode of aesthetic pleasure that the war had interrupted.</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hint="eastAsia"/>
          <w:lang w:bidi="ar"/>
        </w:rPr>
        <w:t>A</w:t>
      </w:r>
      <w:r>
        <w:rPr>
          <w:rFonts w:ascii="Times New Roman Regular" w:hAnsi="Times New Roman Regular" w:cs="Times New Roman Regular"/>
          <w:lang w:bidi="ar"/>
        </w:rPr>
        <w:t>bout the Illustrator: Heath Robinson's own wartime role makes his 1921 illustrations particularly pointed. He had spent the war years producing comic propaganda illustrations mocking the absurdly overcomplicated machinery of the German military "Heath Robinson contraptions" became a British idiom for any needlessly elaborate device that persists to this day. He was, in a real sense, a wartime satirist. His return in 1921 to earnest, decorative fairy tale illustration entirely without irony represents a conscious departure from the satirical mode the war had demanded of him.</w:t>
      </w:r>
    </w:p>
    <w:p w:rsidR="008220CE" w:rsidRPr="008220CE" w:rsidRDefault="008220CE" w:rsidP="008220CE">
      <w:pPr>
        <w:pStyle w:val="ae"/>
        <w:widowControl/>
        <w:rPr>
          <w:rFonts w:ascii="Times New Roman Regular" w:hAnsi="Times New Roman Regular" w:cs="Times New Roman Regular" w:hint="eastAsia"/>
          <w:lang w:bidi="ar"/>
        </w:rPr>
      </w:pPr>
      <w:r>
        <w:rPr>
          <w:rFonts w:ascii="Times New Roman Regular" w:hAnsi="Times New Roman Regular" w:cs="Times New Roman Regular"/>
          <w:lang w:bidi="ar"/>
        </w:rPr>
        <w:t>It is worth noting that Heath Robinson's usual mode was comic illustration — he was famous for absurdist drawings of improbable machines. His work here is earnest and decorative rather than satirical, suggesting that the Orientalized Bluebeard was, by 1921, a sufficiently established and culturally legible visual type to be deployed straight, without irony. Compare this to how the same Ottoman signifiers were used in Victorian pantomime — parodically, as comedy — and you can trace a shift: what began on the comic stage has become, in the gift-book illustration of the 1920s, a serious aesthetic convention.</w:t>
      </w:r>
    </w:p>
    <w:p w:rsidR="008220CE" w:rsidRDefault="008220CE" w:rsidP="008220CE">
      <w:pPr>
        <w:pStyle w:val="2"/>
        <w:widowControl/>
        <w:rPr>
          <w:rFonts w:cs="宋体"/>
          <w:lang w:bidi="ar"/>
        </w:rPr>
      </w:pPr>
      <w:r>
        <w:rPr>
          <w:rFonts w:ascii="宋体" w:eastAsia="宋体" w:hAnsi="宋体" w:cs="宋体"/>
          <w:b/>
          <w:bCs/>
          <w:kern w:val="0"/>
          <w:sz w:val="36"/>
          <w:szCs w:val="36"/>
          <w:lang w:bidi="ar"/>
        </w:rPr>
        <w:t xml:space="preserve">[Consisting Wife] 1 of 4, W. Heath Robinson, "You Must Die, Madam," </w:t>
      </w:r>
      <w:proofErr w:type="gramStart"/>
      <w:r>
        <w:rPr>
          <w:rFonts w:ascii="宋体" w:eastAsia="宋体" w:hAnsi="宋体" w:cs="宋体"/>
          <w:b/>
          <w:bCs/>
          <w:kern w:val="0"/>
          <w:sz w:val="36"/>
          <w:szCs w:val="36"/>
          <w:lang w:bidi="ar"/>
        </w:rPr>
        <w:t>He</w:t>
      </w:r>
      <w:proofErr w:type="gramEnd"/>
      <w:r>
        <w:rPr>
          <w:rFonts w:ascii="宋体" w:eastAsia="宋体" w:hAnsi="宋体" w:cs="宋体"/>
          <w:b/>
          <w:bCs/>
          <w:kern w:val="0"/>
          <w:sz w:val="36"/>
          <w:szCs w:val="36"/>
          <w:lang w:bidi="ar"/>
        </w:rPr>
        <w:t xml:space="preserve"> Said</w:t>
      </w:r>
    </w:p>
    <w:p w:rsidR="008220CE" w:rsidRDefault="008220CE" w:rsidP="008220CE"/>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Note that this is the opening page of Bluebeard. The illustration gives the turning point of the story as well as Bluebeard’s </w:t>
      </w:r>
      <w:proofErr w:type="spellStart"/>
      <w:r>
        <w:rPr>
          <w:rFonts w:ascii="Times New Roman Regular" w:hAnsi="Times New Roman Regular" w:cs="Times New Roman Regular"/>
          <w:lang w:bidi="ar"/>
        </w:rPr>
        <w:t>judgemental</w:t>
      </w:r>
      <w:proofErr w:type="spellEnd"/>
      <w:r>
        <w:rPr>
          <w:rFonts w:ascii="Times New Roman Regular" w:hAnsi="Times New Roman Regular" w:cs="Times New Roman Regular"/>
          <w:lang w:bidi="ar"/>
        </w:rPr>
        <w:t xml:space="preserve"> line on his wife, presenting the </w:t>
      </w:r>
      <w:r>
        <w:rPr>
          <w:rFonts w:ascii="Times New Roman Regular" w:hAnsi="Times New Roman Regular" w:cs="Times New Roman Regular"/>
          <w:lang w:bidi="ar"/>
        </w:rPr>
        <w:lastRenderedPageBreak/>
        <w:t>story as a certain kind of dramatic irony. Here, bluebeard wears a large, pearl-ornamented turban, paired with a voluminous caftan in warm pinks and muted blues, richly embroidered at the hem and cuffs, and cinched with a decorative sash. His shoes are the curved pointed slippers associated in European illustration with Turkish and Persian courts. Every element of his costume places him in an imagined Ottoman.</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By 1921, the visual convention of an Ottoman Bluebeard had been established for over a century, traceable directly to George Colman and Michael Kelly's enormously popular 1798 stage melodrama </w:t>
      </w:r>
      <w:r>
        <w:rPr>
          <w:rFonts w:ascii="Times New Roman Italic" w:hAnsi="Times New Roman Italic" w:cs="Times New Roman Italic"/>
          <w:i/>
          <w:iCs/>
          <w:lang w:bidi="ar"/>
        </w:rPr>
        <w:t>Blue Beard,</w:t>
      </w:r>
      <w:r>
        <w:rPr>
          <w:rFonts w:ascii="Times New Roman Regular" w:hAnsi="Times New Roman Regular" w:cs="Times New Roman Regular"/>
          <w:lang w:bidi="ar"/>
        </w:rPr>
        <w:t xml:space="preserve"> </w:t>
      </w:r>
      <w:r>
        <w:rPr>
          <w:rFonts w:ascii="Times New Roman Italic" w:hAnsi="Times New Roman Italic" w:cs="Times New Roman Italic" w:hint="eastAsia"/>
          <w:i/>
          <w:iCs/>
          <w:lang w:bidi="ar"/>
        </w:rPr>
        <w:t>or</w:t>
      </w:r>
      <w:r>
        <w:rPr>
          <w:rFonts w:ascii="Times New Roman Regular" w:hAnsi="Times New Roman Regular" w:cs="Times New Roman Regular"/>
          <w:lang w:bidi="ar"/>
        </w:rPr>
        <w:t xml:space="preserve"> </w:t>
      </w:r>
      <w:r>
        <w:rPr>
          <w:rFonts w:ascii="Times New Roman Italic" w:hAnsi="Times New Roman Italic" w:cs="Times New Roman Italic"/>
          <w:i/>
          <w:iCs/>
          <w:lang w:bidi="ar"/>
        </w:rPr>
        <w:t>Female Curiosity!</w:t>
      </w:r>
      <w:r>
        <w:rPr>
          <w:rFonts w:ascii="Times New Roman Regular" w:hAnsi="Times New Roman Regular" w:cs="Times New Roman Regular"/>
          <w:lang w:bidi="ar"/>
        </w:rPr>
        <w:t xml:space="preserve">, which set the action explicitly in Turkey and introduced the turbaned, scimitar-wielding tyrant as the tale's dominant visual type. Heath Robinson inherits this tradition by sticking to the Ottoman traits, which helps </w:t>
      </w:r>
      <w:proofErr w:type="spellStart"/>
      <w:r>
        <w:rPr>
          <w:rFonts w:ascii="Times New Roman Regular" w:hAnsi="Times New Roman Regular" w:cs="Times New Roman Regular"/>
          <w:lang w:bidi="ar"/>
        </w:rPr>
        <w:t>recolating</w:t>
      </w:r>
      <w:proofErr w:type="spellEnd"/>
      <w:r>
        <w:rPr>
          <w:rFonts w:ascii="Times New Roman Regular" w:hAnsi="Times New Roman Regular" w:cs="Times New Roman Regular"/>
          <w:lang w:bidi="ar"/>
        </w:rPr>
        <w:t xml:space="preserve"> he relocation of the horror of domestic wife-murder. But he also perpetuates this tradition. </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In 1921, the Ottoman Empire was not a living geopolitical menace but a collapsed one. The Sultanate was abolished the following year; the empire that had for centuries haunted European political imagination had been dismembered by the very war that had just ended. Thus, the turban and caftan have begun their transformation from signs of genuine political anxiety into something safely exotic and aestheticized, decorative rather than truly threatening. The warm rose, dusty blue and cream palette  is soft and almost pleasurable. This is a fairy-tale Orient, not a feared one.</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Wife: </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The wife kneels on richly patterned cushions and rugs, commonly seen in Ottoman and Moorish </w:t>
      </w:r>
      <w:proofErr w:type="spellStart"/>
      <w:r>
        <w:rPr>
          <w:rFonts w:ascii="Times New Roman Regular" w:hAnsi="Times New Roman Regular" w:cs="Times New Roman Regular"/>
          <w:lang w:bidi="ar"/>
        </w:rPr>
        <w:t>interiors,and</w:t>
      </w:r>
      <w:proofErr w:type="spellEnd"/>
      <w:r>
        <w:rPr>
          <w:rFonts w:ascii="Times New Roman Regular" w:hAnsi="Times New Roman Regular" w:cs="Times New Roman Regular"/>
          <w:lang w:bidi="ar"/>
        </w:rPr>
        <w:t xml:space="preserve"> wears a white gown with green ribbon decorations that reads as European and feminine in contrast to Bluebeard's elaborate Eastern dress. Her posture is one of supplication, her gaze upward toward her husband, her hands visible and open.</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Visually presented as an innocent Western passive victim, the wife is already inside the harem-like interior and absorbed into the surroundings of cushions and embroidered textiles. Her whiteness and simplicity read as markers of her innocence precisely because they are set against the richness of an Ottoman domestic world she has married into. </w:t>
      </w:r>
    </w:p>
    <w:p w:rsidR="008220CE" w:rsidRDefault="008220CE" w:rsidP="008220CE">
      <w:pPr>
        <w:pStyle w:val="ae"/>
        <w:widowControl/>
        <w:rPr>
          <w:rFonts w:hint="eastAsia"/>
        </w:rPr>
      </w:pPr>
    </w:p>
    <w:p w:rsidR="008220CE" w:rsidRDefault="008220CE" w:rsidP="008220CE">
      <w:pPr>
        <w:rPr>
          <w:rFonts w:ascii="宋体" w:eastAsia="宋体" w:hAnsi="宋体" w:cs="宋体"/>
          <w:b/>
          <w:bCs/>
          <w:kern w:val="0"/>
          <w:sz w:val="36"/>
          <w:szCs w:val="36"/>
          <w:lang w:bidi="ar"/>
        </w:rPr>
      </w:pPr>
      <w:r>
        <w:rPr>
          <w:rFonts w:ascii="宋体" w:eastAsia="宋体" w:hAnsi="宋体" w:cs="宋体"/>
          <w:b/>
          <w:bCs/>
          <w:kern w:val="0"/>
          <w:sz w:val="36"/>
          <w:szCs w:val="36"/>
          <w:lang w:bidi="ar"/>
        </w:rPr>
        <w:t>2</w:t>
      </w:r>
      <w:r>
        <w:rPr>
          <w:rFonts w:ascii="宋体" w:eastAsia="宋体" w:hAnsi="宋体" w:cs="宋体" w:hint="eastAsia"/>
          <w:b/>
          <w:bCs/>
          <w:kern w:val="0"/>
          <w:sz w:val="36"/>
          <w:szCs w:val="36"/>
          <w:lang w:bidi="ar"/>
        </w:rPr>
        <w:t xml:space="preserve"> of</w:t>
      </w:r>
      <w:r>
        <w:rPr>
          <w:rFonts w:ascii="宋体" w:eastAsia="宋体" w:hAnsi="宋体" w:cs="宋体"/>
          <w:b/>
          <w:bCs/>
          <w:kern w:val="0"/>
          <w:sz w:val="36"/>
          <w:szCs w:val="36"/>
          <w:lang w:bidi="ar"/>
        </w:rPr>
        <w:t xml:space="preserve"> 4 W. Heath Robinson, Blue Beard Old-Time Stories</w:t>
      </w:r>
    </w:p>
    <w:p w:rsidR="008220CE" w:rsidRDefault="008220CE" w:rsidP="008220CE">
      <w:pPr>
        <w:rPr>
          <w:rStyle w:val="af"/>
        </w:rPr>
      </w:pP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lastRenderedPageBreak/>
        <w:t xml:space="preserve">As a character portrait right on the second page, this image gives a more detailed depiction of Bluebeard (the Ottoman villain) and show his visage which was turned away from the readers in the previous illustration. The turban, the beard, the crossed arms, the dark presence against trees, all suggest his imposing power and danger. </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Heath Robinson's turban is probably the most extravagant of all. It is a large, carefully wound, pearl-chained, and feathered Ottoman headgear, with precise line work that describes the wrapped fabric with considerable care. It is substantial and dignified, leading to visual associations with Ottoman grandees and pashas, and is large enough to signal authority and wealth without tipping into grotesquerie.</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Bluebeard himself stands alone in three-quarter profile, turned slightly away from the viewer. His arms crossed over his chest, suggesting his self-contained, closed and defensive attitude. </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His costume below the turban is elaborate and somewhat hybrid. It is a heavily embroidered and foliate-patterned robe or surcoat, the ornamentation more European Baroque than specifically Ottoman in its acanthus-leaf scrollwork. The </w:t>
      </w:r>
      <w:proofErr w:type="spellStart"/>
      <w:r>
        <w:rPr>
          <w:rFonts w:ascii="Times New Roman Regular" w:hAnsi="Times New Roman Regular" w:cs="Times New Roman Regular"/>
          <w:lang w:bidi="ar"/>
        </w:rPr>
        <w:t>tasselled</w:t>
      </w:r>
      <w:proofErr w:type="spellEnd"/>
      <w:r>
        <w:rPr>
          <w:rFonts w:ascii="Times New Roman Regular" w:hAnsi="Times New Roman Regular" w:cs="Times New Roman Regular"/>
          <w:lang w:bidi="ar"/>
        </w:rPr>
        <w:t xml:space="preserve"> sash and the layered fabric suggest Eastern dress but the decorative vocabulary of the embroidery is closer to the Western grotesque ornamental tradition. This slight hybridity places Heath Robinson's Bluebeard in the same middle ground as his </w:t>
      </w:r>
      <w:proofErr w:type="spellStart"/>
      <w:r>
        <w:rPr>
          <w:rFonts w:ascii="Times New Roman Regular" w:hAnsi="Times New Roman Regular" w:cs="Times New Roman Regular"/>
          <w:lang w:bidi="ar"/>
        </w:rPr>
        <w:t>colour</w:t>
      </w:r>
      <w:proofErr w:type="spellEnd"/>
      <w:r>
        <w:rPr>
          <w:rFonts w:ascii="Times New Roman Regular" w:hAnsi="Times New Roman Regular" w:cs="Times New Roman Regular"/>
          <w:lang w:bidi="ar"/>
        </w:rPr>
        <w:t xml:space="preserve"> confrontation plate: visibly Eastern without being archaeologically specific.</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The beard is full, dark, and substantial, occupying the </w:t>
      </w:r>
      <w:proofErr w:type="spellStart"/>
      <w:r>
        <w:rPr>
          <w:rFonts w:ascii="Times New Roman Regular" w:hAnsi="Times New Roman Regular" w:cs="Times New Roman Regular"/>
          <w:lang w:bidi="ar"/>
        </w:rPr>
        <w:t>centre</w:t>
      </w:r>
      <w:proofErr w:type="spellEnd"/>
      <w:r>
        <w:rPr>
          <w:rFonts w:ascii="Times New Roman Regular" w:hAnsi="Times New Roman Regular" w:cs="Times New Roman Regular"/>
          <w:lang w:bidi="ar"/>
        </w:rPr>
        <w:t xml:space="preserve"> of the composition between turban and crossed arms. It reads as blue in the sense of very dark, almost black, dense with cross-hatching, appearing as the identifying feature of the character. It is contrasted between the white of the turban and robe and the dense black of the beard and the silhouetted trees behind, drawing naturally readers’ eyes and indicating its visual weight.  </w:t>
      </w:r>
    </w:p>
    <w:p w:rsidR="008220CE" w:rsidRDefault="008220CE" w:rsidP="008220CE">
      <w:pPr>
        <w:rPr>
          <w:rStyle w:val="af"/>
          <w:rFonts w:hint="eastAsia"/>
        </w:rPr>
      </w:pPr>
    </w:p>
    <w:p w:rsidR="008220CE" w:rsidRDefault="008220CE" w:rsidP="008220CE">
      <w:pPr>
        <w:pStyle w:val="2"/>
        <w:widowControl/>
      </w:pPr>
      <w:r>
        <w:rPr>
          <w:rStyle w:val="af"/>
        </w:rPr>
        <w:t>3 of 4</w:t>
      </w:r>
      <w:r>
        <w:rPr>
          <w:rStyle w:val="af"/>
          <w:b/>
          <w:bCs/>
        </w:rPr>
        <w:t xml:space="preserve"> [Section Wife] </w:t>
      </w:r>
      <w:r>
        <w:t>W. Heath Robinson, "She Washed It Well" &amp; "Sister Anne"</w:t>
      </w:r>
    </w:p>
    <w:p w:rsidR="008220CE" w:rsidRDefault="008220CE" w:rsidP="008220CE">
      <w:pPr>
        <w:rPr>
          <w:rStyle w:val="af"/>
          <w:b/>
          <w:bCs/>
        </w:rPr>
      </w:pPr>
    </w:p>
    <w:p w:rsidR="008220CE" w:rsidRDefault="008220CE" w:rsidP="008220CE">
      <w:pPr>
        <w:pStyle w:val="3"/>
        <w:widowControl/>
        <w:rPr>
          <w:rFonts w:cs="宋体"/>
          <w:sz w:val="36"/>
          <w:szCs w:val="36"/>
          <w:lang w:bidi="ar"/>
        </w:rPr>
      </w:pPr>
      <w:r>
        <w:rPr>
          <w:rFonts w:ascii="宋体" w:eastAsia="宋体" w:hAnsi="宋体" w:cs="宋体"/>
          <w:b/>
          <w:bCs/>
          <w:kern w:val="0"/>
          <w:sz w:val="36"/>
          <w:szCs w:val="36"/>
          <w:lang w:bidi="ar"/>
        </w:rPr>
        <w:t xml:space="preserve">"She Washed It Well" </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The wife is alone, her back turned to the reader, holding the forbidden key and  scrubbing it. She is dressed in European fashion, with a structured bodice, full skirts with decorative trim, her hair pinned up, entirely consistent with a generic fairy-tale "lady" of no specific nationality or period. </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lastRenderedPageBreak/>
        <w:t>The key itself is large</w:t>
      </w:r>
      <w:r>
        <w:rPr>
          <w:rFonts w:ascii="Times New Roman Regular" w:hAnsi="Times New Roman Regular" w:cs="Times New Roman Regular" w:hint="eastAsia"/>
          <w:lang w:bidi="ar"/>
        </w:rPr>
        <w:t>r</w:t>
      </w:r>
      <w:r>
        <w:rPr>
          <w:rFonts w:ascii="Times New Roman Regular" w:hAnsi="Times New Roman Regular" w:cs="Times New Roman Regular"/>
          <w:lang w:bidi="ar"/>
        </w:rPr>
        <w:t xml:space="preserve"> compared to what impression we may have of keys today. It is the central object of transgression, the symbol of forbidden knowledge, and the object that cannot be cleansed. The wife is not shown in horror or guilt but in the posture of a domestic servant performing the routine task of washing and scrubbing. The caption contrasts the enormity of what she has discovered with the triviality of household management. She cleans. The blood won't come out. She keeps cleaning.</w:t>
      </w:r>
    </w:p>
    <w:p w:rsidR="008220CE" w:rsidRDefault="008220CE" w:rsidP="008220CE">
      <w:pPr>
        <w:pStyle w:val="ae"/>
        <w:widowControl/>
        <w:rPr>
          <w:rFonts w:ascii="Times New Roman Regular" w:hAnsi="Times New Roman Regular" w:cs="Times New Roman Regular" w:hint="eastAsia"/>
          <w:lang w:bidi="ar"/>
        </w:rPr>
      </w:pPr>
      <w:r>
        <w:rPr>
          <w:rFonts w:ascii="Times New Roman Regular" w:hAnsi="Times New Roman Regular" w:cs="Times New Roman Regular"/>
          <w:lang w:bidi="ar"/>
        </w:rPr>
        <w:t>This domestication of horror is characteristic of the 1920s gift-book mode. The violence of the Bluebeard tale is consistently aestheticized or miniaturized, rendered palatable for a middle-class reading audience that included children. But it also carries a specific post-war resonance: the early 1920s were a period in which British culture was doing enormous cultural work to process, contain, and domesticate the memory of industrial mass death. The image of a woman quietly, persistently trying to clean away blood that will not disappear has an uncomfortable historical echo in 1921.</w:t>
      </w:r>
    </w:p>
    <w:p w:rsidR="008220CE" w:rsidRDefault="008220CE" w:rsidP="008220CE">
      <w:pPr>
        <w:pStyle w:val="3"/>
        <w:widowControl/>
        <w:rPr>
          <w:rFonts w:cs="宋体"/>
          <w:sz w:val="36"/>
          <w:szCs w:val="36"/>
          <w:lang w:bidi="ar"/>
        </w:rPr>
      </w:pPr>
      <w:r>
        <w:rPr>
          <w:rFonts w:ascii="宋体" w:eastAsia="宋体" w:hAnsi="宋体" w:cs="宋体"/>
          <w:b/>
          <w:bCs/>
          <w:kern w:val="0"/>
          <w:sz w:val="36"/>
          <w:szCs w:val="36"/>
          <w:lang w:bidi="ar"/>
        </w:rPr>
        <w:t xml:space="preserve">"Sister Anne" </w:t>
      </w:r>
    </w:p>
    <w:p w:rsidR="008220CE" w:rsidRDefault="008220CE" w:rsidP="008220CE">
      <w:pPr>
        <w:pStyle w:val="ae"/>
        <w:widowControl/>
        <w:rPr>
          <w:rFonts w:ascii="Times New Roman Regular" w:hAnsi="Times New Roman Regular" w:cs="Times New Roman Regular" w:hint="eastAsia"/>
          <w:lang w:bidi="ar"/>
        </w:rPr>
      </w:pPr>
      <w:r>
        <w:rPr>
          <w:rFonts w:ascii="Times New Roman Regular" w:hAnsi="Times New Roman Regular" w:cs="Times New Roman Regular"/>
          <w:lang w:bidi="ar"/>
        </w:rPr>
        <w:t>The right-hand full-plate line drawing is the more powerful of the two images. Sister Anne leans over almost recklessly the parapet of a castle tower in a posture of urgent, straining watchfulness. Her gaze is directed outward toward the horizon, looking out actively into the world beyond the domestic enclosure. The castle architecture frames her but does not contain her; she overhangs it. The landscape she surveys is open and detailed, entirely different from the Ottoman interior where Bluebeard and his wife were depicted.</w:t>
      </w:r>
      <w:r w:rsidRPr="00491A4B">
        <w:rPr>
          <w:rStyle w:val="af"/>
          <w:noProof/>
        </w:rPr>
        <w:t xml:space="preserve"> </w:t>
      </w:r>
    </w:p>
    <w:p w:rsidR="008220CE" w:rsidRDefault="008220CE" w:rsidP="008220CE">
      <w:pPr>
        <w:pStyle w:val="2"/>
        <w:widowControl/>
      </w:pPr>
      <w:r>
        <w:rPr>
          <w:rStyle w:val="af"/>
          <w:i w:val="0"/>
          <w:iCs/>
        </w:rPr>
        <w:t xml:space="preserve"> </w:t>
      </w:r>
      <w:r>
        <w:rPr>
          <w:rStyle w:val="af"/>
          <w:iCs/>
        </w:rPr>
        <w:t xml:space="preserve">[Containing Wife] </w:t>
      </w:r>
      <w:r>
        <w:rPr>
          <w:rStyle w:val="af"/>
          <w:rFonts w:hint="eastAsia"/>
          <w:iCs/>
        </w:rPr>
        <w:t xml:space="preserve">4 </w:t>
      </w:r>
      <w:r>
        <w:rPr>
          <w:rStyle w:val="af"/>
          <w:iCs/>
        </w:rPr>
        <w:t xml:space="preserve">of 4, </w:t>
      </w:r>
      <w:r>
        <w:t xml:space="preserve">W. Heath Robinson, </w:t>
      </w:r>
      <w:r>
        <w:rPr>
          <w:rStyle w:val="af"/>
        </w:rPr>
        <w:t>"Brandishing the Cutlass Aloft"</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The caption's word choice suggests cutlass, not a scimitar, not a sword, not a blade. A cutlass is specifically a short, broad, slightly curved sword associated in British popular culture not with Ottoman warriors but with pirates and naval combat. It is the weapon of the high seas, of Caribbean buccaneers, of the Royal Navy's boarding parties. It is an emphatically maritime and Western weapon.</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In 1921, three years after the war against Ottoman forces, the decision to call Bluebeard's weapon a cutlass rather than a scimitar is a small but legible act of cultural distancing. The scimitar was the weapon British soldiers had faced at Gallipoli and in Mesopotamia. The cutlass was the weapon of adventure stories and naval history. By naming the blade a cutlass, the translation keeps the violence in the realm of fiction rather than recent military memory.</w:t>
      </w:r>
    </w:p>
    <w:p w:rsidR="008220CE" w:rsidRDefault="008220CE" w:rsidP="008220CE">
      <w:pPr>
        <w:pStyle w:val="3"/>
        <w:widowControl/>
        <w:rPr>
          <w:rFonts w:cs="宋体"/>
          <w:sz w:val="36"/>
          <w:szCs w:val="36"/>
          <w:lang w:bidi="ar"/>
        </w:rPr>
      </w:pPr>
      <w:r>
        <w:rPr>
          <w:rFonts w:ascii="宋体" w:eastAsia="宋体" w:hAnsi="宋体" w:cs="宋体" w:hint="eastAsia"/>
          <w:b/>
          <w:bCs/>
          <w:kern w:val="0"/>
          <w:sz w:val="36"/>
          <w:szCs w:val="36"/>
          <w:lang w:bidi="ar"/>
        </w:rPr>
        <w:lastRenderedPageBreak/>
        <w:t>The Wife: Barely Present</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The female figure in this image is the least visible wife in the entire exhibition. She is turned away from the viewer, her face entirely hidden, her body partially obscured by Bluebeard's form. She is identifiable only by her dress and by the fact that Bluebeard's left hand appears to grip her. She has no posture of her own, no gesture, no expression. She is pure object in this image: the thing toward which the violence is directed.</w:t>
      </w:r>
    </w:p>
    <w:p w:rsidR="008220CE" w:rsidRDefault="008220CE" w:rsidP="008220CE">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The colored first illustration of the book, with the beautiful turban, the embroidered robe and the warm color palette of the confrontation plate, has made Bluebeard's world visually pleasurable. This image, stripped of that decoration, shows what the pleasure was covering: a man with a raised weapon and a woman who has ceased to exist as a visual presence.</w:t>
      </w:r>
    </w:p>
    <w:p w:rsidR="004853E3" w:rsidRPr="008220CE" w:rsidRDefault="004853E3" w:rsidP="008220CE"/>
    <w:sectPr w:rsidR="004853E3" w:rsidRPr="008220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 w:name="Times New Roman Italic">
    <w:altName w:val="Times New Roman"/>
    <w:panose1 w:val="020B060402020202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DF3103"/>
    <w:multiLevelType w:val="singleLevel"/>
    <w:tmpl w:val="77DF3103"/>
    <w:lvl w:ilvl="0">
      <w:start w:val="1910"/>
      <w:numFmt w:val="decimal"/>
      <w:lvlText w:val="[%1]"/>
      <w:lvlJc w:val="left"/>
      <w:pPr>
        <w:tabs>
          <w:tab w:val="left" w:pos="312"/>
        </w:tabs>
      </w:pPr>
    </w:lvl>
  </w:abstractNum>
  <w:num w:numId="1" w16cid:durableId="1218928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30"/>
    <w:rsid w:val="00051432"/>
    <w:rsid w:val="0029293A"/>
    <w:rsid w:val="004853E3"/>
    <w:rsid w:val="007C3D30"/>
    <w:rsid w:val="008220CE"/>
    <w:rsid w:val="00900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E10AA5"/>
  <w15:chartTrackingRefBased/>
  <w15:docId w15:val="{EA77B00C-0968-9C45-ADBB-C8B995FC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D30"/>
    <w:pPr>
      <w:widowControl w:val="0"/>
      <w:jc w:val="both"/>
    </w:pPr>
    <w:rPr>
      <w14:ligatures w14:val="none"/>
    </w:rPr>
  </w:style>
  <w:style w:type="paragraph" w:styleId="1">
    <w:name w:val="heading 1"/>
    <w:basedOn w:val="a"/>
    <w:next w:val="a"/>
    <w:link w:val="10"/>
    <w:uiPriority w:val="9"/>
    <w:qFormat/>
    <w:rsid w:val="007C3D30"/>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semiHidden/>
    <w:unhideWhenUsed/>
    <w:qFormat/>
    <w:rsid w:val="007C3D30"/>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semiHidden/>
    <w:unhideWhenUsed/>
    <w:qFormat/>
    <w:rsid w:val="007C3D30"/>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C3D30"/>
    <w:pPr>
      <w:keepNext/>
      <w:keepLines/>
      <w:spacing w:before="80" w:after="40"/>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C3D30"/>
    <w:pPr>
      <w:keepNext/>
      <w:keepLines/>
      <w:spacing w:before="80" w:after="40"/>
      <w:outlineLvl w:val="4"/>
    </w:pPr>
    <w:rPr>
      <w:rFonts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C3D30"/>
    <w:pPr>
      <w:keepNext/>
      <w:keepLines/>
      <w:spacing w:before="40"/>
      <w:outlineLvl w:val="5"/>
    </w:pPr>
    <w:rPr>
      <w:rFonts w:cstheme="majorBidi"/>
      <w:b/>
      <w:bCs/>
      <w:color w:val="0F4761" w:themeColor="accent1" w:themeShade="BF"/>
      <w14:ligatures w14:val="standardContextual"/>
    </w:rPr>
  </w:style>
  <w:style w:type="paragraph" w:styleId="7">
    <w:name w:val="heading 7"/>
    <w:basedOn w:val="a"/>
    <w:next w:val="a"/>
    <w:link w:val="70"/>
    <w:uiPriority w:val="9"/>
    <w:semiHidden/>
    <w:unhideWhenUsed/>
    <w:qFormat/>
    <w:rsid w:val="007C3D30"/>
    <w:pPr>
      <w:keepNext/>
      <w:keepLines/>
      <w:spacing w:before="40"/>
      <w:outlineLvl w:val="6"/>
    </w:pPr>
    <w:rPr>
      <w:rFonts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7C3D30"/>
    <w:pPr>
      <w:keepNext/>
      <w:keepLines/>
      <w:outlineLvl w:val="7"/>
    </w:pPr>
    <w:rPr>
      <w:rFonts w:cstheme="majorBidi"/>
      <w:color w:val="595959" w:themeColor="text1" w:themeTint="A6"/>
      <w14:ligatures w14:val="standardContextual"/>
    </w:rPr>
  </w:style>
  <w:style w:type="paragraph" w:styleId="9">
    <w:name w:val="heading 9"/>
    <w:basedOn w:val="a"/>
    <w:next w:val="a"/>
    <w:link w:val="90"/>
    <w:uiPriority w:val="9"/>
    <w:semiHidden/>
    <w:unhideWhenUsed/>
    <w:qFormat/>
    <w:rsid w:val="007C3D30"/>
    <w:pPr>
      <w:keepNext/>
      <w:keepLines/>
      <w:outlineLvl w:val="8"/>
    </w:pPr>
    <w:rPr>
      <w:rFonts w:eastAsiaTheme="majorEastAsia"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3D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3D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3D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3D30"/>
    <w:rPr>
      <w:rFonts w:cstheme="majorBidi"/>
      <w:color w:val="0F4761" w:themeColor="accent1" w:themeShade="BF"/>
      <w:sz w:val="28"/>
      <w:szCs w:val="28"/>
    </w:rPr>
  </w:style>
  <w:style w:type="character" w:customStyle="1" w:styleId="50">
    <w:name w:val="标题 5 字符"/>
    <w:basedOn w:val="a0"/>
    <w:link w:val="5"/>
    <w:uiPriority w:val="9"/>
    <w:semiHidden/>
    <w:rsid w:val="007C3D30"/>
    <w:rPr>
      <w:rFonts w:cstheme="majorBidi"/>
      <w:color w:val="0F4761" w:themeColor="accent1" w:themeShade="BF"/>
      <w:sz w:val="24"/>
    </w:rPr>
  </w:style>
  <w:style w:type="character" w:customStyle="1" w:styleId="60">
    <w:name w:val="标题 6 字符"/>
    <w:basedOn w:val="a0"/>
    <w:link w:val="6"/>
    <w:uiPriority w:val="9"/>
    <w:semiHidden/>
    <w:rsid w:val="007C3D30"/>
    <w:rPr>
      <w:rFonts w:cstheme="majorBidi"/>
      <w:b/>
      <w:bCs/>
      <w:color w:val="0F4761" w:themeColor="accent1" w:themeShade="BF"/>
    </w:rPr>
  </w:style>
  <w:style w:type="character" w:customStyle="1" w:styleId="70">
    <w:name w:val="标题 7 字符"/>
    <w:basedOn w:val="a0"/>
    <w:link w:val="7"/>
    <w:uiPriority w:val="9"/>
    <w:semiHidden/>
    <w:rsid w:val="007C3D30"/>
    <w:rPr>
      <w:rFonts w:cstheme="majorBidi"/>
      <w:b/>
      <w:bCs/>
      <w:color w:val="595959" w:themeColor="text1" w:themeTint="A6"/>
    </w:rPr>
  </w:style>
  <w:style w:type="character" w:customStyle="1" w:styleId="80">
    <w:name w:val="标题 8 字符"/>
    <w:basedOn w:val="a0"/>
    <w:link w:val="8"/>
    <w:uiPriority w:val="9"/>
    <w:semiHidden/>
    <w:rsid w:val="007C3D30"/>
    <w:rPr>
      <w:rFonts w:cstheme="majorBidi"/>
      <w:color w:val="595959" w:themeColor="text1" w:themeTint="A6"/>
    </w:rPr>
  </w:style>
  <w:style w:type="character" w:customStyle="1" w:styleId="90">
    <w:name w:val="标题 9 字符"/>
    <w:basedOn w:val="a0"/>
    <w:link w:val="9"/>
    <w:uiPriority w:val="9"/>
    <w:semiHidden/>
    <w:rsid w:val="007C3D30"/>
    <w:rPr>
      <w:rFonts w:eastAsiaTheme="majorEastAsia" w:cstheme="majorBidi"/>
      <w:color w:val="595959" w:themeColor="text1" w:themeTint="A6"/>
    </w:rPr>
  </w:style>
  <w:style w:type="paragraph" w:styleId="a3">
    <w:name w:val="Title"/>
    <w:basedOn w:val="a"/>
    <w:next w:val="a"/>
    <w:link w:val="a4"/>
    <w:uiPriority w:val="10"/>
    <w:qFormat/>
    <w:rsid w:val="007C3D3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C3D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3D30"/>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C3D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3D30"/>
    <w:pPr>
      <w:spacing w:before="160" w:after="160"/>
      <w:jc w:val="center"/>
    </w:pPr>
    <w:rPr>
      <w:i/>
      <w:iCs/>
      <w:color w:val="404040" w:themeColor="text1" w:themeTint="BF"/>
      <w14:ligatures w14:val="standardContextual"/>
    </w:rPr>
  </w:style>
  <w:style w:type="character" w:customStyle="1" w:styleId="a8">
    <w:name w:val="引用 字符"/>
    <w:basedOn w:val="a0"/>
    <w:link w:val="a7"/>
    <w:uiPriority w:val="29"/>
    <w:rsid w:val="007C3D30"/>
    <w:rPr>
      <w:i/>
      <w:iCs/>
      <w:color w:val="404040" w:themeColor="text1" w:themeTint="BF"/>
    </w:rPr>
  </w:style>
  <w:style w:type="paragraph" w:styleId="a9">
    <w:name w:val="List Paragraph"/>
    <w:basedOn w:val="a"/>
    <w:uiPriority w:val="34"/>
    <w:qFormat/>
    <w:rsid w:val="007C3D30"/>
    <w:pPr>
      <w:ind w:left="720"/>
      <w:contextualSpacing/>
    </w:pPr>
    <w:rPr>
      <w14:ligatures w14:val="standardContextual"/>
    </w:rPr>
  </w:style>
  <w:style w:type="character" w:styleId="aa">
    <w:name w:val="Intense Emphasis"/>
    <w:basedOn w:val="a0"/>
    <w:uiPriority w:val="21"/>
    <w:qFormat/>
    <w:rsid w:val="007C3D30"/>
    <w:rPr>
      <w:i/>
      <w:iCs/>
      <w:color w:val="0F4761" w:themeColor="accent1" w:themeShade="BF"/>
    </w:rPr>
  </w:style>
  <w:style w:type="paragraph" w:styleId="ab">
    <w:name w:val="Intense Quote"/>
    <w:basedOn w:val="a"/>
    <w:next w:val="a"/>
    <w:link w:val="ac"/>
    <w:uiPriority w:val="30"/>
    <w:qFormat/>
    <w:rsid w:val="007C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ac">
    <w:name w:val="明显引用 字符"/>
    <w:basedOn w:val="a0"/>
    <w:link w:val="ab"/>
    <w:uiPriority w:val="30"/>
    <w:rsid w:val="007C3D30"/>
    <w:rPr>
      <w:i/>
      <w:iCs/>
      <w:color w:val="0F4761" w:themeColor="accent1" w:themeShade="BF"/>
    </w:rPr>
  </w:style>
  <w:style w:type="character" w:styleId="ad">
    <w:name w:val="Intense Reference"/>
    <w:basedOn w:val="a0"/>
    <w:uiPriority w:val="32"/>
    <w:qFormat/>
    <w:rsid w:val="007C3D30"/>
    <w:rPr>
      <w:b/>
      <w:bCs/>
      <w:smallCaps/>
      <w:color w:val="0F4761" w:themeColor="accent1" w:themeShade="BF"/>
      <w:spacing w:val="5"/>
    </w:rPr>
  </w:style>
  <w:style w:type="paragraph" w:styleId="ae">
    <w:name w:val="Normal (Web)"/>
    <w:basedOn w:val="a"/>
    <w:rsid w:val="007C3D30"/>
    <w:pPr>
      <w:spacing w:beforeAutospacing="1" w:afterAutospacing="1"/>
      <w:jc w:val="left"/>
    </w:pPr>
    <w:rPr>
      <w:rFonts w:cs="Times New Roman"/>
      <w:kern w:val="0"/>
      <w:sz w:val="24"/>
    </w:rPr>
  </w:style>
  <w:style w:type="character" w:styleId="af">
    <w:name w:val="Emphasis"/>
    <w:basedOn w:val="a0"/>
    <w:qFormat/>
    <w:rsid w:val="007C3D3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1588</Words>
  <Characters>9052</Characters>
  <Application>Microsoft Office Word</Application>
  <DocSecurity>0</DocSecurity>
  <Lines>75</Lines>
  <Paragraphs>21</Paragraphs>
  <ScaleCrop>false</ScaleCrop>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caijiajie</dc:creator>
  <cp:keywords/>
  <dc:description/>
  <cp:lastModifiedBy>caijiajie</cp:lastModifiedBy>
  <cp:revision>3</cp:revision>
  <dcterms:created xsi:type="dcterms:W3CDTF">2026-06-09T08:09:00Z</dcterms:created>
  <dcterms:modified xsi:type="dcterms:W3CDTF">2026-06-09T09:32:00Z</dcterms:modified>
</cp:coreProperties>
</file>