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Como usuario, quiero verificar que la silla soporte un peso máximo de 200 kg, para garantizar mi seguridad al usarla.</w:t>
      </w:r>
    </w:p>
    <w:p>
      <w:r>
        <w:t>Como comprador, quiero seleccionar la silla en color amarillo, para combinarla con la decoración de mi espacio.</w:t>
      </w:r>
    </w:p>
    <w:p>
      <w:r>
        <w:t>Como cliente, quiero elegir una versión tipo mecedora de la silla, para disfrutar de un descanso más relajante.</w:t>
      </w:r>
    </w:p>
    <w:p>
      <w:r>
        <w:t>Como usuario, quiero ver la restricción de peso de 200 kg visible en la etiqueta del producto, para evitar exceder el límite permitido.</w:t>
      </w:r>
    </w:p>
    <w:p>
      <w:r>
        <w:t>Como comprador, quiero filtrar la búsqueda por color y resistencia de peso, para encontrar rápidamente la silla amarilla que soporte 200 kg.</w:t>
      </w:r>
    </w:p>
    <w:p>
      <w:r>
        <w:t>Como vendedor, quiero publicar la opción del estilo mecedora en la silla amarilla, para ofrecer variedad según el gusto del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