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Cambie estos títulos: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Homo-tech | LGBTQ+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y lo reemplace en las secciones de rights, coming out, multimedia, foundation.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 rights el título es Derechos | LGBTQ+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 coming out el título es Coming Out | LGBTQ+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 multimedia el título es Multimedia | LGBTQ+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 foundation el título es Fundaciones | LGBTQ+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Agregué estas keywords </w:t>
      </w:r>
    </w:p>
    <w:p w:rsidR="00000000" w:rsidDel="00000000" w:rsidP="00000000" w:rsidRDefault="00000000" w:rsidRPr="00000000" w14:paraId="0000000D">
      <w:pPr>
        <w:shd w:fill="0a0e14" w:val="clear"/>
        <w:spacing w:line="325.71428571428567" w:lineRule="auto"/>
        <w:rPr>
          <w:rFonts w:ascii="Courier New" w:cs="Courier New" w:eastAsia="Courier New" w:hAnsi="Courier New"/>
          <w:color w:val="c2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2d94c"/>
          <w:sz w:val="21"/>
          <w:szCs w:val="21"/>
          <w:rtl w:val="0"/>
        </w:rPr>
        <w:t xml:space="preserve">LGTB LGBTQ+ Fundaciones Closet Películas Series Libros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Agregué varios alt bajo estos nombres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menu-img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fundación-img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libros-img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