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D056A" w14:textId="13CAEBEC" w:rsidR="00704C09" w:rsidRPr="001D569C" w:rsidRDefault="001D569C" w:rsidP="001D569C">
      <w:pPr>
        <w:jc w:val="center"/>
        <w:rPr>
          <w:b/>
          <w:bCs/>
          <w:sz w:val="36"/>
          <w:szCs w:val="36"/>
          <w:u w:val="single"/>
        </w:rPr>
      </w:pPr>
      <w:r w:rsidRPr="001D569C">
        <w:rPr>
          <w:b/>
          <w:bCs/>
          <w:sz w:val="36"/>
          <w:szCs w:val="36"/>
          <w:u w:val="single"/>
        </w:rPr>
        <w:t>Sequencing Workflow Overview</w:t>
      </w:r>
    </w:p>
    <w:p w14:paraId="6AC96E2F" w14:textId="4C94FCC8" w:rsidR="001D569C" w:rsidRDefault="001D569C"/>
    <w:p w14:paraId="0AB25A4E" w14:textId="773F070C" w:rsidR="001D569C" w:rsidRDefault="001D569C"/>
    <w:p w14:paraId="1EADBCAE" w14:textId="3EA9DA80" w:rsidR="001D569C" w:rsidRPr="001D569C" w:rsidRDefault="001D569C" w:rsidP="001D569C">
      <w:pPr>
        <w:rPr>
          <w:rFonts w:ascii="Times New Roman" w:eastAsia="Times New Roman" w:hAnsi="Times New Roman" w:cs="Times New Roman"/>
        </w:rPr>
      </w:pPr>
      <w:r>
        <w:rPr>
          <w:noProof/>
        </w:rPr>
        <w:drawing>
          <wp:inline distT="0" distB="0" distL="0" distR="0" wp14:anchorId="7AD4481B" wp14:editId="7DBD6588">
            <wp:extent cx="7051040" cy="8439870"/>
            <wp:effectExtent l="0" t="25400" r="0" b="571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r w:rsidRPr="001D569C">
        <w:t xml:space="preserve"> </w:t>
      </w:r>
    </w:p>
    <w:p w14:paraId="1543127F" w14:textId="6EFD9BE2" w:rsidR="001D569C" w:rsidRPr="000A11E2" w:rsidRDefault="001D569C" w:rsidP="000A11E2">
      <w:pPr>
        <w:jc w:val="center"/>
        <w:rPr>
          <w:rFonts w:ascii="Times New Roman" w:eastAsia="Times New Roman" w:hAnsi="Times New Roman" w:cs="Times New Roman"/>
          <w:b/>
          <w:bCs/>
          <w:sz w:val="36"/>
          <w:szCs w:val="36"/>
          <w:u w:val="single"/>
        </w:rPr>
      </w:pPr>
      <w:r w:rsidRPr="000A11E2">
        <w:rPr>
          <w:rFonts w:ascii="Times New Roman" w:eastAsia="Times New Roman" w:hAnsi="Times New Roman" w:cs="Times New Roman"/>
          <w:b/>
          <w:bCs/>
          <w:sz w:val="36"/>
          <w:szCs w:val="36"/>
          <w:u w:val="single"/>
        </w:rPr>
        <w:lastRenderedPageBreak/>
        <w:t>Self-Service Platform</w:t>
      </w:r>
    </w:p>
    <w:p w14:paraId="2B9C6A65" w14:textId="2AAA7863" w:rsidR="001D569C" w:rsidRDefault="001D569C" w:rsidP="001D569C">
      <w:pPr>
        <w:rPr>
          <w:rFonts w:ascii="Times New Roman" w:eastAsia="Times New Roman" w:hAnsi="Times New Roman" w:cs="Times New Roman"/>
        </w:rPr>
      </w:pPr>
    </w:p>
    <w:p w14:paraId="24B6ABAF" w14:textId="38B76694" w:rsidR="001D569C" w:rsidRPr="001D569C" w:rsidRDefault="001D569C" w:rsidP="001D569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Check availability on the Outlook Calendar: </w:t>
      </w:r>
      <w:r w:rsidRPr="001D569C">
        <w:rPr>
          <w:rFonts w:ascii="Times New Roman" w:eastAsia="Times New Roman" w:hAnsi="Times New Roman" w:cs="Times New Roman"/>
        </w:rPr>
        <w:t>‘CVMBS-MIP NGS Access’</w:t>
      </w:r>
    </w:p>
    <w:p w14:paraId="68D943AE" w14:textId="57A4D8DB" w:rsidR="001D569C" w:rsidRDefault="001D569C" w:rsidP="001D569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Contact Marylee at </w:t>
      </w:r>
      <w:hyperlink r:id="rId10" w:history="1">
        <w:r w:rsidRPr="00B03CE5">
          <w:rPr>
            <w:rStyle w:val="Hyperlink"/>
            <w:rFonts w:ascii="Times New Roman" w:eastAsia="Times New Roman" w:hAnsi="Times New Roman" w:cs="Times New Roman"/>
          </w:rPr>
          <w:t>marylee.layton@colostate.edu</w:t>
        </w:r>
      </w:hyperlink>
      <w:r>
        <w:rPr>
          <w:rFonts w:ascii="Times New Roman" w:eastAsia="Times New Roman" w:hAnsi="Times New Roman" w:cs="Times New Roman"/>
        </w:rPr>
        <w:t xml:space="preserve"> to reserve a time slot</w:t>
      </w:r>
    </w:p>
    <w:p w14:paraId="6A202904" w14:textId="254E112A"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You must provide an account # and the PI name in order to reserve a time slot</w:t>
      </w:r>
    </w:p>
    <w:p w14:paraId="3EF53553" w14:textId="03D3C07C" w:rsidR="001D569C" w:rsidRDefault="001D569C" w:rsidP="001D569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Make sure you have building access. Contact Marylee if you do not. </w:t>
      </w:r>
    </w:p>
    <w:p w14:paraId="6D8C0F7D" w14:textId="5CC6634B" w:rsidR="001D569C" w:rsidRDefault="001D569C" w:rsidP="001D569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Load runs during normal work hours: M-F 8-5.</w:t>
      </w:r>
    </w:p>
    <w:p w14:paraId="4B4C5303" w14:textId="74EB4741"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Contact Marylee via email or phone at 970-657-1507 during normal work hours</w:t>
      </w:r>
    </w:p>
    <w:p w14:paraId="0119806E" w14:textId="6DA0347B" w:rsidR="001D569C" w:rsidRDefault="001D569C" w:rsidP="001D569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If you run into an issue with the sequencer, contact Marylee, she will communicate with Illumina for troubleshooting. </w:t>
      </w:r>
    </w:p>
    <w:p w14:paraId="360A3A03" w14:textId="403B5B64" w:rsidR="001D569C" w:rsidRDefault="001D569C" w:rsidP="001D569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Instrument Operation: </w:t>
      </w:r>
    </w:p>
    <w:p w14:paraId="402DE5FE" w14:textId="74D340BB"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You are responsible for loading the sequencer</w:t>
      </w:r>
    </w:p>
    <w:p w14:paraId="67672ADC" w14:textId="01DB9771"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Marylee will perform all post-run and maintenance washes</w:t>
      </w:r>
    </w:p>
    <w:p w14:paraId="604D7E6D" w14:textId="3273766B" w:rsidR="001D569C" w:rsidRDefault="001D569C" w:rsidP="001D569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Reagents Supplied: </w:t>
      </w:r>
    </w:p>
    <w:p w14:paraId="1292BB18" w14:textId="54FE340C"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1N NaOH</w:t>
      </w:r>
    </w:p>
    <w:p w14:paraId="0533DD12" w14:textId="1075ADD0"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20pM Denatured and Diluted (D+D) PhiX</w:t>
      </w:r>
    </w:p>
    <w:p w14:paraId="0D99C036" w14:textId="2462D518" w:rsidR="001D569C" w:rsidRDefault="001D569C" w:rsidP="001D569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Reagents you need to supply: </w:t>
      </w:r>
    </w:p>
    <w:p w14:paraId="7E95CFE2" w14:textId="38501163"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Qubit reagents (Thermo)</w:t>
      </w:r>
    </w:p>
    <w:p w14:paraId="59AFAE34" w14:textId="72B7C2F3"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Tapestation reagents (Agilent)</w:t>
      </w:r>
    </w:p>
    <w:p w14:paraId="4DEFC58A" w14:textId="765255C3" w:rsidR="001D569C" w:rsidRP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 xml:space="preserve">Kapa Library Quantification Kit (Roche: </w:t>
      </w:r>
      <w:r w:rsidRPr="001D569C">
        <w:rPr>
          <w:rFonts w:ascii="Times New Roman" w:eastAsia="Times New Roman" w:hAnsi="Times New Roman" w:cs="Times New Roman"/>
        </w:rPr>
        <w:t>KK4824</w:t>
      </w:r>
      <w:r>
        <w:rPr>
          <w:rFonts w:ascii="Times New Roman" w:eastAsia="Times New Roman" w:hAnsi="Times New Roman" w:cs="Times New Roman"/>
        </w:rPr>
        <w:t>)</w:t>
      </w:r>
    </w:p>
    <w:p w14:paraId="0EBEE921" w14:textId="45A62E5E"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Sequencing Kit (see CSU PriceList from Illumina for discounted prices)</w:t>
      </w:r>
    </w:p>
    <w:p w14:paraId="134D9B80" w14:textId="357A5405" w:rsidR="001D569C" w:rsidRDefault="001D569C" w:rsidP="001D569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Consumables:</w:t>
      </w:r>
    </w:p>
    <w:p w14:paraId="30F60F32" w14:textId="3B01785F" w:rsidR="001D569C" w:rsidRDefault="001D569C" w:rsidP="001D569C">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1.5ml DNA lo-bind tubes</w:t>
      </w:r>
    </w:p>
    <w:p w14:paraId="4273A835" w14:textId="772AE86B" w:rsidR="001D569C" w:rsidRDefault="001D569C" w:rsidP="001D569C">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1.5ml tubes</w:t>
      </w:r>
    </w:p>
    <w:p w14:paraId="44234EFA" w14:textId="308A0FEF" w:rsidR="001D569C" w:rsidRDefault="001D569C" w:rsidP="001D569C">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Pipet tips</w:t>
      </w:r>
    </w:p>
    <w:p w14:paraId="3B921738" w14:textId="51461FC5" w:rsidR="001D569C" w:rsidRDefault="001D569C" w:rsidP="001D569C">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Gloves</w:t>
      </w:r>
    </w:p>
    <w:p w14:paraId="33DA8D0A" w14:textId="77C57D62" w:rsidR="001D569C" w:rsidRDefault="001D569C" w:rsidP="001D569C">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Thermocycler plates and film</w:t>
      </w:r>
    </w:p>
    <w:p w14:paraId="6E682371" w14:textId="67D05787" w:rsidR="000A11E2" w:rsidRDefault="000A11E2" w:rsidP="000A11E2">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Register for a BaseSpace account here: login.illumina.com</w:t>
      </w:r>
    </w:p>
    <w:p w14:paraId="3EBAB474" w14:textId="3DA689CC" w:rsidR="000A11E2" w:rsidRDefault="000A11E2" w:rsidP="000A11E2">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You will need a basespace account in order to run the instrument.</w:t>
      </w:r>
    </w:p>
    <w:p w14:paraId="038FBECD" w14:textId="130AF5AE" w:rsidR="001D569C" w:rsidRDefault="001D569C" w:rsidP="001D569C">
      <w:pPr>
        <w:rPr>
          <w:rFonts w:ascii="Times New Roman" w:eastAsia="Times New Roman" w:hAnsi="Times New Roman" w:cs="Times New Roman"/>
        </w:rPr>
      </w:pPr>
    </w:p>
    <w:p w14:paraId="267FCFA2" w14:textId="104D2EE7" w:rsidR="001D569C" w:rsidRDefault="001D569C" w:rsidP="001D569C">
      <w:pPr>
        <w:rPr>
          <w:rFonts w:ascii="Times New Roman" w:eastAsia="Times New Roman" w:hAnsi="Times New Roman" w:cs="Times New Roman"/>
        </w:rPr>
      </w:pPr>
    </w:p>
    <w:p w14:paraId="7C0D1E78" w14:textId="1E56D789" w:rsidR="001D569C" w:rsidRDefault="001D569C" w:rsidP="001D569C">
      <w:pPr>
        <w:rPr>
          <w:rFonts w:ascii="Times New Roman" w:eastAsia="Times New Roman" w:hAnsi="Times New Roman" w:cs="Times New Roman"/>
        </w:rPr>
      </w:pPr>
    </w:p>
    <w:p w14:paraId="049752A7" w14:textId="3C4A86C4" w:rsidR="001D569C" w:rsidRDefault="001D569C" w:rsidP="001D569C">
      <w:pPr>
        <w:rPr>
          <w:rFonts w:ascii="Times New Roman" w:eastAsia="Times New Roman" w:hAnsi="Times New Roman" w:cs="Times New Roman"/>
        </w:rPr>
      </w:pPr>
    </w:p>
    <w:p w14:paraId="1220EC97" w14:textId="1421191A" w:rsidR="001D569C" w:rsidRDefault="001D569C" w:rsidP="001D569C">
      <w:pPr>
        <w:rPr>
          <w:rFonts w:ascii="Times New Roman" w:eastAsia="Times New Roman" w:hAnsi="Times New Roman" w:cs="Times New Roman"/>
        </w:rPr>
      </w:pPr>
    </w:p>
    <w:p w14:paraId="54CCAF6B" w14:textId="4B7285D2" w:rsidR="001D569C" w:rsidRDefault="001D569C" w:rsidP="001D569C">
      <w:pPr>
        <w:rPr>
          <w:rFonts w:ascii="Times New Roman" w:eastAsia="Times New Roman" w:hAnsi="Times New Roman" w:cs="Times New Roman"/>
        </w:rPr>
      </w:pPr>
    </w:p>
    <w:p w14:paraId="03849CFD" w14:textId="11874545" w:rsidR="001D569C" w:rsidRDefault="001D569C" w:rsidP="001D569C">
      <w:pPr>
        <w:rPr>
          <w:rFonts w:ascii="Times New Roman" w:eastAsia="Times New Roman" w:hAnsi="Times New Roman" w:cs="Times New Roman"/>
        </w:rPr>
      </w:pPr>
    </w:p>
    <w:p w14:paraId="0D7913C1" w14:textId="78F7829D" w:rsidR="001D569C" w:rsidRDefault="001D569C" w:rsidP="001D569C">
      <w:pPr>
        <w:rPr>
          <w:rFonts w:ascii="Times New Roman" w:eastAsia="Times New Roman" w:hAnsi="Times New Roman" w:cs="Times New Roman"/>
        </w:rPr>
      </w:pPr>
    </w:p>
    <w:p w14:paraId="4A5AC762" w14:textId="179FC84E" w:rsidR="001D569C" w:rsidRDefault="001D569C" w:rsidP="001D569C">
      <w:pPr>
        <w:rPr>
          <w:rFonts w:ascii="Times New Roman" w:eastAsia="Times New Roman" w:hAnsi="Times New Roman" w:cs="Times New Roman"/>
        </w:rPr>
      </w:pPr>
    </w:p>
    <w:p w14:paraId="67D419AC" w14:textId="4EE9C44F" w:rsidR="001D569C" w:rsidRDefault="001D569C" w:rsidP="001D569C">
      <w:pPr>
        <w:rPr>
          <w:rFonts w:ascii="Times New Roman" w:eastAsia="Times New Roman" w:hAnsi="Times New Roman" w:cs="Times New Roman"/>
        </w:rPr>
      </w:pPr>
    </w:p>
    <w:p w14:paraId="791CE8F5" w14:textId="6521EC2C" w:rsidR="001D569C" w:rsidRDefault="001D569C" w:rsidP="001D569C">
      <w:pPr>
        <w:rPr>
          <w:rFonts w:ascii="Times New Roman" w:eastAsia="Times New Roman" w:hAnsi="Times New Roman" w:cs="Times New Roman"/>
        </w:rPr>
      </w:pPr>
    </w:p>
    <w:p w14:paraId="616E46D9" w14:textId="5EA0DE21" w:rsidR="001D569C" w:rsidRDefault="001D569C" w:rsidP="001D569C">
      <w:pPr>
        <w:rPr>
          <w:rFonts w:ascii="Times New Roman" w:eastAsia="Times New Roman" w:hAnsi="Times New Roman" w:cs="Times New Roman"/>
        </w:rPr>
      </w:pPr>
    </w:p>
    <w:p w14:paraId="5C767606" w14:textId="479A9C72" w:rsidR="001D569C" w:rsidRDefault="001D569C" w:rsidP="001D569C">
      <w:pPr>
        <w:rPr>
          <w:rFonts w:ascii="Times New Roman" w:eastAsia="Times New Roman" w:hAnsi="Times New Roman" w:cs="Times New Roman"/>
        </w:rPr>
      </w:pPr>
    </w:p>
    <w:p w14:paraId="11709A35" w14:textId="27D8A019" w:rsidR="001D569C" w:rsidRDefault="001D569C" w:rsidP="001D569C">
      <w:pPr>
        <w:rPr>
          <w:rFonts w:ascii="Times New Roman" w:eastAsia="Times New Roman" w:hAnsi="Times New Roman" w:cs="Times New Roman"/>
        </w:rPr>
      </w:pPr>
    </w:p>
    <w:p w14:paraId="3C82A571" w14:textId="7B11A907" w:rsidR="001D569C" w:rsidRDefault="001D569C" w:rsidP="001D569C">
      <w:pPr>
        <w:rPr>
          <w:rFonts w:ascii="Times New Roman" w:eastAsia="Times New Roman" w:hAnsi="Times New Roman" w:cs="Times New Roman"/>
        </w:rPr>
      </w:pPr>
    </w:p>
    <w:p w14:paraId="6F8E6E99" w14:textId="4635C391" w:rsidR="001D569C" w:rsidRDefault="001D569C" w:rsidP="001D569C">
      <w:pPr>
        <w:rPr>
          <w:rFonts w:ascii="Times New Roman" w:eastAsia="Times New Roman" w:hAnsi="Times New Roman" w:cs="Times New Roman"/>
        </w:rPr>
      </w:pPr>
    </w:p>
    <w:p w14:paraId="179C5F61" w14:textId="6503CD93" w:rsidR="001D569C" w:rsidRDefault="001D569C" w:rsidP="001D569C">
      <w:pPr>
        <w:rPr>
          <w:rFonts w:ascii="Times New Roman" w:eastAsia="Times New Roman" w:hAnsi="Times New Roman" w:cs="Times New Roman"/>
        </w:rPr>
      </w:pPr>
    </w:p>
    <w:p w14:paraId="5DF2693A" w14:textId="37BBB455" w:rsidR="001D569C" w:rsidRDefault="001D569C" w:rsidP="001D569C">
      <w:pPr>
        <w:rPr>
          <w:rFonts w:ascii="Times New Roman" w:eastAsia="Times New Roman" w:hAnsi="Times New Roman" w:cs="Times New Roman"/>
        </w:rPr>
      </w:pPr>
    </w:p>
    <w:p w14:paraId="3701E7B0" w14:textId="5F22175D" w:rsidR="001D569C" w:rsidRDefault="001D569C" w:rsidP="001D569C">
      <w:pPr>
        <w:rPr>
          <w:rFonts w:ascii="Times New Roman" w:eastAsia="Times New Roman" w:hAnsi="Times New Roman" w:cs="Times New Roman"/>
        </w:rPr>
      </w:pPr>
    </w:p>
    <w:p w14:paraId="39E72F1D" w14:textId="75074DB0" w:rsidR="001D569C" w:rsidRDefault="001D569C" w:rsidP="001D569C">
      <w:pPr>
        <w:rPr>
          <w:rFonts w:ascii="Times New Roman" w:eastAsia="Times New Roman" w:hAnsi="Times New Roman" w:cs="Times New Roman"/>
        </w:rPr>
      </w:pPr>
    </w:p>
    <w:p w14:paraId="69BE3CDA" w14:textId="1530394B" w:rsidR="001D569C" w:rsidRDefault="001D569C" w:rsidP="001D569C">
      <w:pPr>
        <w:rPr>
          <w:rFonts w:ascii="Times New Roman" w:eastAsia="Times New Roman" w:hAnsi="Times New Roman" w:cs="Times New Roman"/>
        </w:rPr>
      </w:pPr>
    </w:p>
    <w:p w14:paraId="7612AF16" w14:textId="77777777" w:rsidR="008F43F5" w:rsidRDefault="008F43F5" w:rsidP="001D569C">
      <w:pPr>
        <w:rPr>
          <w:rFonts w:ascii="Times New Roman" w:eastAsia="Times New Roman" w:hAnsi="Times New Roman" w:cs="Times New Roman"/>
        </w:rPr>
      </w:pPr>
    </w:p>
    <w:p w14:paraId="7AED01B2" w14:textId="669BA2FA" w:rsidR="001D569C" w:rsidRPr="001D569C" w:rsidRDefault="001D569C" w:rsidP="001D569C">
      <w:pPr>
        <w:jc w:val="center"/>
        <w:rPr>
          <w:rFonts w:ascii="Times New Roman" w:eastAsia="Times New Roman" w:hAnsi="Times New Roman" w:cs="Times New Roman"/>
          <w:b/>
          <w:bCs/>
          <w:sz w:val="28"/>
          <w:szCs w:val="28"/>
          <w:u w:val="single"/>
        </w:rPr>
      </w:pPr>
      <w:r w:rsidRPr="000A11E2">
        <w:rPr>
          <w:rFonts w:ascii="Times New Roman" w:eastAsia="Times New Roman" w:hAnsi="Times New Roman" w:cs="Times New Roman"/>
          <w:b/>
          <w:bCs/>
          <w:sz w:val="36"/>
          <w:szCs w:val="36"/>
          <w:u w:val="single"/>
        </w:rPr>
        <w:lastRenderedPageBreak/>
        <w:t>Pooling</w:t>
      </w:r>
    </w:p>
    <w:p w14:paraId="436F2376" w14:textId="7E896834"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 xml:space="preserve">The goal is to make a multiplexed library with equal amounts of each library into one final pool. You can do this 2 ways: </w:t>
      </w:r>
    </w:p>
    <w:p w14:paraId="1A3DEC48" w14:textId="027D63E9" w:rsidR="001D569C" w:rsidRDefault="001D569C" w:rsidP="001D569C">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 xml:space="preserve">Mass based: pool an equal </w:t>
      </w:r>
      <w:r w:rsidRPr="001D569C">
        <w:rPr>
          <w:rFonts w:ascii="Times New Roman" w:eastAsia="Times New Roman" w:hAnsi="Times New Roman" w:cs="Times New Roman"/>
          <w:i/>
          <w:iCs/>
          <w:u w:val="single"/>
        </w:rPr>
        <w:t>mass</w:t>
      </w:r>
      <w:r>
        <w:rPr>
          <w:rFonts w:ascii="Times New Roman" w:eastAsia="Times New Roman" w:hAnsi="Times New Roman" w:cs="Times New Roman"/>
        </w:rPr>
        <w:t xml:space="preserve"> of each sample for even sequencing coverage</w:t>
      </w:r>
    </w:p>
    <w:p w14:paraId="1F6E980B" w14:textId="07241F1B" w:rsidR="001D569C" w:rsidRDefault="001D569C" w:rsidP="001D569C">
      <w:pPr>
        <w:pStyle w:val="ListParagraph"/>
        <w:numPr>
          <w:ilvl w:val="1"/>
          <w:numId w:val="4"/>
        </w:numPr>
        <w:rPr>
          <w:rFonts w:ascii="Times New Roman" w:eastAsia="Times New Roman" w:hAnsi="Times New Roman" w:cs="Times New Roman"/>
        </w:rPr>
      </w:pPr>
      <w:r>
        <w:rPr>
          <w:rFonts w:ascii="Times New Roman" w:eastAsia="Times New Roman" w:hAnsi="Times New Roman" w:cs="Times New Roman"/>
        </w:rPr>
        <w:t>Determine concentration (ng/µl) of each sample using Qubit</w:t>
      </w:r>
    </w:p>
    <w:p w14:paraId="0FCA128C" w14:textId="08F21F62" w:rsidR="001D569C" w:rsidRDefault="001D569C" w:rsidP="001D569C">
      <w:pPr>
        <w:pStyle w:val="ListParagraph"/>
        <w:numPr>
          <w:ilvl w:val="1"/>
          <w:numId w:val="4"/>
        </w:numPr>
        <w:rPr>
          <w:rFonts w:ascii="Times New Roman" w:eastAsia="Times New Roman" w:hAnsi="Times New Roman" w:cs="Times New Roman"/>
        </w:rPr>
      </w:pPr>
      <w:r>
        <w:rPr>
          <w:rFonts w:ascii="Times New Roman" w:eastAsia="Times New Roman" w:hAnsi="Times New Roman" w:cs="Times New Roman"/>
        </w:rPr>
        <w:t xml:space="preserve">Target the same number of ng for each sample. </w:t>
      </w:r>
    </w:p>
    <w:p w14:paraId="5CA42FD1" w14:textId="21E007AE" w:rsidR="001D569C" w:rsidRPr="001D569C" w:rsidRDefault="001D569C" w:rsidP="001D569C">
      <w:pPr>
        <w:pStyle w:val="ListParagraph"/>
        <w:numPr>
          <w:ilvl w:val="1"/>
          <w:numId w:val="4"/>
        </w:numPr>
        <w:rPr>
          <w:rFonts w:ascii="Times New Roman" w:eastAsia="Times New Roman" w:hAnsi="Times New Roman" w:cs="Times New Roman"/>
        </w:rPr>
      </w:pPr>
      <w:r>
        <w:rPr>
          <w:rFonts w:ascii="Times New Roman" w:eastAsia="Times New Roman" w:hAnsi="Times New Roman" w:cs="Times New Roman"/>
        </w:rPr>
        <w:t xml:space="preserve">Determine volume of each library to add. </w:t>
      </w:r>
    </w:p>
    <w:p w14:paraId="278D2B79" w14:textId="46A6013A"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 xml:space="preserve">Example data: </w:t>
      </w:r>
    </w:p>
    <w:p w14:paraId="6989E908" w14:textId="6ABDC560" w:rsidR="001D569C" w:rsidRDefault="001D569C" w:rsidP="001D569C">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697"/>
        <w:gridCol w:w="2697"/>
        <w:gridCol w:w="2698"/>
        <w:gridCol w:w="2698"/>
      </w:tblGrid>
      <w:tr w:rsidR="001D569C" w14:paraId="2D84D9C5" w14:textId="77777777" w:rsidTr="001D569C">
        <w:tc>
          <w:tcPr>
            <w:tcW w:w="2697" w:type="dxa"/>
          </w:tcPr>
          <w:p w14:paraId="3C3F1C3D" w14:textId="4343ED73"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Sample name</w:t>
            </w:r>
          </w:p>
        </w:tc>
        <w:tc>
          <w:tcPr>
            <w:tcW w:w="2697" w:type="dxa"/>
          </w:tcPr>
          <w:p w14:paraId="5C2B16D1" w14:textId="405453A5"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Concentration (ng/µl)</w:t>
            </w:r>
          </w:p>
        </w:tc>
        <w:tc>
          <w:tcPr>
            <w:tcW w:w="2698" w:type="dxa"/>
          </w:tcPr>
          <w:p w14:paraId="7C1734C7" w14:textId="16547B97"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Target ng</w:t>
            </w:r>
          </w:p>
        </w:tc>
        <w:tc>
          <w:tcPr>
            <w:tcW w:w="2698" w:type="dxa"/>
          </w:tcPr>
          <w:p w14:paraId="2150A2DE" w14:textId="7116AE3D"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Volume to pool</w:t>
            </w:r>
          </w:p>
        </w:tc>
      </w:tr>
      <w:tr w:rsidR="001D569C" w14:paraId="562664E7" w14:textId="77777777" w:rsidTr="001D569C">
        <w:tc>
          <w:tcPr>
            <w:tcW w:w="2697" w:type="dxa"/>
          </w:tcPr>
          <w:p w14:paraId="5CA31A1B" w14:textId="348EA8E6"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w:t>
            </w:r>
          </w:p>
        </w:tc>
        <w:tc>
          <w:tcPr>
            <w:tcW w:w="2697" w:type="dxa"/>
          </w:tcPr>
          <w:p w14:paraId="782D58D8" w14:textId="1B88FAD3"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5.2</w:t>
            </w:r>
          </w:p>
        </w:tc>
        <w:tc>
          <w:tcPr>
            <w:tcW w:w="2698" w:type="dxa"/>
          </w:tcPr>
          <w:p w14:paraId="7EB64AE7" w14:textId="352D71E4"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10</w:t>
            </w:r>
          </w:p>
        </w:tc>
        <w:tc>
          <w:tcPr>
            <w:tcW w:w="2698" w:type="dxa"/>
          </w:tcPr>
          <w:p w14:paraId="32648A9D" w14:textId="6EB738FE"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1.92</w:t>
            </w:r>
          </w:p>
        </w:tc>
      </w:tr>
      <w:tr w:rsidR="001D569C" w14:paraId="1B9713CE" w14:textId="77777777" w:rsidTr="001D569C">
        <w:tc>
          <w:tcPr>
            <w:tcW w:w="2697" w:type="dxa"/>
          </w:tcPr>
          <w:p w14:paraId="19F9D0C8" w14:textId="5FF24829"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2</w:t>
            </w:r>
          </w:p>
        </w:tc>
        <w:tc>
          <w:tcPr>
            <w:tcW w:w="2697" w:type="dxa"/>
          </w:tcPr>
          <w:p w14:paraId="1FCB3A7C" w14:textId="576F69E1"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10</w:t>
            </w:r>
          </w:p>
        </w:tc>
        <w:tc>
          <w:tcPr>
            <w:tcW w:w="2698" w:type="dxa"/>
          </w:tcPr>
          <w:p w14:paraId="528F78DE" w14:textId="131E5116"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10</w:t>
            </w:r>
          </w:p>
        </w:tc>
        <w:tc>
          <w:tcPr>
            <w:tcW w:w="2698" w:type="dxa"/>
          </w:tcPr>
          <w:p w14:paraId="651CC3F9" w14:textId="06126901"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w:t>
            </w:r>
          </w:p>
        </w:tc>
      </w:tr>
      <w:tr w:rsidR="001D569C" w14:paraId="556E8641" w14:textId="77777777" w:rsidTr="001D569C">
        <w:tc>
          <w:tcPr>
            <w:tcW w:w="2697" w:type="dxa"/>
          </w:tcPr>
          <w:p w14:paraId="0DDF9257" w14:textId="6CC7271B"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3</w:t>
            </w:r>
          </w:p>
        </w:tc>
        <w:tc>
          <w:tcPr>
            <w:tcW w:w="2697" w:type="dxa"/>
          </w:tcPr>
          <w:p w14:paraId="54FDD88A" w14:textId="2258A007"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20</w:t>
            </w:r>
          </w:p>
        </w:tc>
        <w:tc>
          <w:tcPr>
            <w:tcW w:w="2698" w:type="dxa"/>
          </w:tcPr>
          <w:p w14:paraId="2969042B" w14:textId="26D8616F"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10</w:t>
            </w:r>
          </w:p>
        </w:tc>
        <w:tc>
          <w:tcPr>
            <w:tcW w:w="2698" w:type="dxa"/>
          </w:tcPr>
          <w:p w14:paraId="3CD1BDE3" w14:textId="1E599B30"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0.5</w:t>
            </w:r>
          </w:p>
        </w:tc>
      </w:tr>
      <w:tr w:rsidR="001D569C" w14:paraId="6F7E9744" w14:textId="77777777" w:rsidTr="001D569C">
        <w:tc>
          <w:tcPr>
            <w:tcW w:w="2697" w:type="dxa"/>
          </w:tcPr>
          <w:p w14:paraId="0C214ED2" w14:textId="746B3111"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4</w:t>
            </w:r>
          </w:p>
        </w:tc>
        <w:tc>
          <w:tcPr>
            <w:tcW w:w="2697" w:type="dxa"/>
          </w:tcPr>
          <w:p w14:paraId="74D994A5" w14:textId="3CFFE544"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2</w:t>
            </w:r>
          </w:p>
        </w:tc>
        <w:tc>
          <w:tcPr>
            <w:tcW w:w="2698" w:type="dxa"/>
          </w:tcPr>
          <w:p w14:paraId="5A286D49" w14:textId="73229865"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10</w:t>
            </w:r>
          </w:p>
        </w:tc>
        <w:tc>
          <w:tcPr>
            <w:tcW w:w="2698" w:type="dxa"/>
          </w:tcPr>
          <w:p w14:paraId="5BF5605C" w14:textId="6EA33449"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5</w:t>
            </w:r>
          </w:p>
        </w:tc>
      </w:tr>
      <w:tr w:rsidR="001D569C" w14:paraId="3E5EC641" w14:textId="77777777" w:rsidTr="001D569C">
        <w:tc>
          <w:tcPr>
            <w:tcW w:w="2697" w:type="dxa"/>
          </w:tcPr>
          <w:p w14:paraId="667DF07B" w14:textId="4F463F87"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5</w:t>
            </w:r>
          </w:p>
        </w:tc>
        <w:tc>
          <w:tcPr>
            <w:tcW w:w="2697" w:type="dxa"/>
          </w:tcPr>
          <w:p w14:paraId="087F845D" w14:textId="400B2870"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7</w:t>
            </w:r>
          </w:p>
        </w:tc>
        <w:tc>
          <w:tcPr>
            <w:tcW w:w="2698" w:type="dxa"/>
          </w:tcPr>
          <w:p w14:paraId="1F05A9EC" w14:textId="7625FF5B"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10</w:t>
            </w:r>
          </w:p>
        </w:tc>
        <w:tc>
          <w:tcPr>
            <w:tcW w:w="2698" w:type="dxa"/>
          </w:tcPr>
          <w:p w14:paraId="375476CF" w14:textId="0F1F757A" w:rsidR="001D569C" w:rsidRDefault="001D569C" w:rsidP="001D569C">
            <w:pPr>
              <w:rPr>
                <w:rFonts w:ascii="Times New Roman" w:eastAsia="Times New Roman" w:hAnsi="Times New Roman" w:cs="Times New Roman"/>
              </w:rPr>
            </w:pPr>
            <w:r>
              <w:rPr>
                <w:rFonts w:ascii="Times New Roman" w:eastAsia="Times New Roman" w:hAnsi="Times New Roman" w:cs="Times New Roman"/>
              </w:rPr>
              <w:t>1.42</w:t>
            </w:r>
          </w:p>
        </w:tc>
      </w:tr>
    </w:tbl>
    <w:p w14:paraId="406A65FB" w14:textId="188C2506" w:rsidR="001D569C" w:rsidRDefault="001D569C" w:rsidP="001D569C">
      <w:r>
        <w:t xml:space="preserve">Note: Pipetting volumes smaller than 2µl is not accurate. Determine a mass that will allow you to pipet a minimum of 2µl for each sample. </w:t>
      </w:r>
    </w:p>
    <w:p w14:paraId="537509C1" w14:textId="4AFDA18A" w:rsidR="001D569C" w:rsidRDefault="001D569C" w:rsidP="001D569C"/>
    <w:p w14:paraId="7F2AFBC1" w14:textId="167AC357" w:rsidR="001D569C" w:rsidRDefault="001D569C" w:rsidP="001D569C">
      <w:pPr>
        <w:pStyle w:val="ListParagraph"/>
        <w:numPr>
          <w:ilvl w:val="0"/>
          <w:numId w:val="4"/>
        </w:numPr>
      </w:pPr>
      <w:r>
        <w:t xml:space="preserve">Molarity based: pool an equal </w:t>
      </w:r>
      <w:r w:rsidRPr="001D569C">
        <w:rPr>
          <w:i/>
          <w:iCs/>
          <w:u w:val="single"/>
        </w:rPr>
        <w:t>molarity</w:t>
      </w:r>
      <w:r>
        <w:t xml:space="preserve"> of each sample for even sequencing coverage.</w:t>
      </w:r>
    </w:p>
    <w:p w14:paraId="7EA4A16A" w14:textId="1385524A" w:rsidR="001D569C" w:rsidRDefault="001D569C" w:rsidP="001D569C">
      <w:pPr>
        <w:pStyle w:val="ListParagraph"/>
        <w:numPr>
          <w:ilvl w:val="1"/>
          <w:numId w:val="4"/>
        </w:numPr>
      </w:pPr>
      <w:r>
        <w:t>Determine concentration (ng/µl) of each sample using Qubit</w:t>
      </w:r>
    </w:p>
    <w:p w14:paraId="7CB28D63" w14:textId="40E9544F" w:rsidR="001D569C" w:rsidRDefault="001D569C" w:rsidP="001D569C">
      <w:pPr>
        <w:pStyle w:val="ListParagraph"/>
        <w:numPr>
          <w:ilvl w:val="1"/>
          <w:numId w:val="4"/>
        </w:numPr>
      </w:pPr>
      <w:r>
        <w:t xml:space="preserve">Dilute samples to be 1ng/µl or less. </w:t>
      </w:r>
    </w:p>
    <w:p w14:paraId="5254385C" w14:textId="32FCFAD5" w:rsidR="001D569C" w:rsidRDefault="001D569C" w:rsidP="001D569C">
      <w:pPr>
        <w:pStyle w:val="ListParagraph"/>
        <w:numPr>
          <w:ilvl w:val="1"/>
          <w:numId w:val="4"/>
        </w:numPr>
      </w:pPr>
      <w:r>
        <w:t xml:space="preserve">Determine average size and molarity using Agilent High Senstivity D1000 tape. </w:t>
      </w:r>
    </w:p>
    <w:p w14:paraId="2E2F82C4" w14:textId="5A63DD3A" w:rsidR="001D569C" w:rsidRDefault="001D569C" w:rsidP="001D569C">
      <w:pPr>
        <w:pStyle w:val="ListParagraph"/>
        <w:numPr>
          <w:ilvl w:val="1"/>
          <w:numId w:val="4"/>
        </w:numPr>
      </w:pPr>
      <w:r>
        <w:t xml:space="preserve">Set a region to determine estimated molarity. </w:t>
      </w:r>
    </w:p>
    <w:p w14:paraId="442AF2B4" w14:textId="617CA967" w:rsidR="001D569C" w:rsidRDefault="001D569C" w:rsidP="001D569C">
      <w:pPr>
        <w:pStyle w:val="ListParagraph"/>
        <w:numPr>
          <w:ilvl w:val="1"/>
          <w:numId w:val="4"/>
        </w:numPr>
      </w:pPr>
      <w:r>
        <w:t xml:space="preserve">Use the following equation to determine what volume to add of each sample: </w:t>
      </w:r>
    </w:p>
    <w:p w14:paraId="067BBD2C" w14:textId="1B4E586D" w:rsidR="001D569C" w:rsidRPr="001D569C" w:rsidRDefault="001D569C" w:rsidP="001D569C">
      <w:pPr>
        <w:rPr>
          <w:rFonts w:eastAsiaTheme="minorEastAsia"/>
        </w:rPr>
      </w:pPr>
      <m:oMathPara>
        <m:oMath>
          <m:r>
            <w:rPr>
              <w:rFonts w:ascii="Cambria Math" w:hAnsi="Cambria Math"/>
            </w:rPr>
            <m:t>Volume to pool=</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m:t>
                  </m:r>
                </m:sub>
              </m:sSub>
            </m:num>
            <m:den>
              <m:r>
                <w:rPr>
                  <w:rFonts w:ascii="Cambria Math" w:hAnsi="Cambria Math"/>
                </w:rPr>
                <m:t xml:space="preserve">#of samples × </m:t>
              </m:r>
              <m:sSub>
                <m:sSubPr>
                  <m:ctrlPr>
                    <w:rPr>
                      <w:rFonts w:ascii="Cambria Math" w:hAnsi="Cambria Math"/>
                      <w:i/>
                    </w:rPr>
                  </m:ctrlPr>
                </m:sSubPr>
                <m:e>
                  <m:r>
                    <w:rPr>
                      <w:rFonts w:ascii="Cambria Math" w:hAnsi="Cambria Math"/>
                    </w:rPr>
                    <m:t>C</m:t>
                  </m:r>
                </m:e>
                <m:sub>
                  <m:r>
                    <w:rPr>
                      <w:rFonts w:ascii="Cambria Math" w:hAnsi="Cambria Math"/>
                    </w:rPr>
                    <m:t>i</m:t>
                  </m:r>
                </m:sub>
              </m:sSub>
            </m:den>
          </m:f>
        </m:oMath>
      </m:oMathPara>
    </w:p>
    <w:p w14:paraId="27A3020D" w14:textId="77777777" w:rsidR="001D569C" w:rsidRPr="001D569C" w:rsidRDefault="001D569C" w:rsidP="001D569C">
      <w:pPr>
        <w:rPr>
          <w:rFonts w:eastAsiaTheme="minorEastAsia"/>
        </w:rPr>
      </w:pPr>
    </w:p>
    <w:p w14:paraId="70E2E557" w14:textId="1AE6977D" w:rsidR="001D569C" w:rsidRPr="001D569C" w:rsidRDefault="001D569C" w:rsidP="001D56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=Desired final molarity of pool</m:t>
          </m:r>
        </m:oMath>
      </m:oMathPara>
    </w:p>
    <w:p w14:paraId="47C8CCE6" w14:textId="510C05A1" w:rsidR="001D569C" w:rsidRPr="001D569C" w:rsidRDefault="001D569C" w:rsidP="001D56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=Desired final volume of pool</m:t>
          </m:r>
        </m:oMath>
      </m:oMathPara>
    </w:p>
    <w:p w14:paraId="5540CEA0" w14:textId="0058075C" w:rsidR="001D569C" w:rsidRPr="001D569C" w:rsidRDefault="001D569C" w:rsidP="001D569C">
      <w:pPr>
        <w:rPr>
          <w:rFonts w:eastAsiaTheme="minorEastAsia"/>
        </w:rPr>
      </w:pPr>
      <m:oMathPara>
        <m:oMath>
          <m:r>
            <w:rPr>
              <w:rFonts w:ascii="Cambria Math" w:hAnsi="Cambria Math"/>
            </w:rPr>
            <m:t>#of samples</m:t>
          </m:r>
          <m:r>
            <w:rPr>
              <w:rFonts w:ascii="Cambria Math" w:hAnsi="Cambria Math"/>
            </w:rPr>
            <m:t>=number of samples in final pool</m:t>
          </m:r>
        </m:oMath>
      </m:oMathPara>
    </w:p>
    <w:p w14:paraId="4C1F02BA" w14:textId="339265E5" w:rsidR="001D569C" w:rsidRPr="001D569C" w:rsidRDefault="001D569C" w:rsidP="001D56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=Estimated molarity of the individual library</m:t>
          </m:r>
        </m:oMath>
      </m:oMathPara>
    </w:p>
    <w:p w14:paraId="125BCC60" w14:textId="66BC2B9B" w:rsidR="001D569C" w:rsidRDefault="001D569C" w:rsidP="001D569C">
      <w:pPr>
        <w:rPr>
          <w:rFonts w:eastAsiaTheme="minorEastAsia"/>
        </w:rPr>
      </w:pPr>
    </w:p>
    <w:tbl>
      <w:tblPr>
        <w:tblStyle w:val="TableGrid"/>
        <w:tblW w:w="0" w:type="auto"/>
        <w:tblLook w:val="04A0" w:firstRow="1" w:lastRow="0" w:firstColumn="1" w:lastColumn="0" w:noHBand="0" w:noVBand="1"/>
      </w:tblPr>
      <w:tblGrid>
        <w:gridCol w:w="1798"/>
        <w:gridCol w:w="1798"/>
        <w:gridCol w:w="1798"/>
        <w:gridCol w:w="1798"/>
        <w:gridCol w:w="1799"/>
        <w:gridCol w:w="1799"/>
      </w:tblGrid>
      <w:tr w:rsidR="001D569C" w14:paraId="3F1D58A8" w14:textId="77777777" w:rsidTr="001D569C">
        <w:tc>
          <w:tcPr>
            <w:tcW w:w="1798" w:type="dxa"/>
          </w:tcPr>
          <w:p w14:paraId="3C11942A" w14:textId="3DB5DC5A" w:rsidR="001D569C" w:rsidRDefault="001D569C" w:rsidP="001D569C">
            <w:pPr>
              <w:rPr>
                <w:rFonts w:eastAsiaTheme="minorEastAsia"/>
              </w:rPr>
            </w:pPr>
            <w:r>
              <w:rPr>
                <w:rFonts w:eastAsiaTheme="minorEastAsia"/>
              </w:rPr>
              <w:t>Sample Name</w:t>
            </w:r>
          </w:p>
        </w:tc>
        <w:tc>
          <w:tcPr>
            <w:tcW w:w="1798" w:type="dxa"/>
          </w:tcPr>
          <w:p w14:paraId="096DD506" w14:textId="76D6F5C5" w:rsidR="001D569C" w:rsidRDefault="001D569C" w:rsidP="001D56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c>
          <w:tcPr>
            <w:tcW w:w="1798" w:type="dxa"/>
          </w:tcPr>
          <w:p w14:paraId="5591EF6A" w14:textId="1BDE8DDC" w:rsidR="001D569C" w:rsidRDefault="001D569C" w:rsidP="001D569C">
            <w:pPr>
              <w:rPr>
                <w:rFonts w:eastAsiaTheme="minorEastAsia"/>
              </w:rPr>
            </w:pPr>
            <m:oMathPara>
              <m:oMath>
                <m:r>
                  <w:rPr>
                    <w:rFonts w:ascii="Cambria Math" w:hAnsi="Cambria Math"/>
                  </w:rPr>
                  <m:t>#of samples</m:t>
                </m:r>
              </m:oMath>
            </m:oMathPara>
          </w:p>
        </w:tc>
        <w:tc>
          <w:tcPr>
            <w:tcW w:w="1798" w:type="dxa"/>
          </w:tcPr>
          <w:p w14:paraId="5A9AA41A" w14:textId="0561771E" w:rsidR="001D569C" w:rsidRDefault="001D569C" w:rsidP="001D56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oMath>
            </m:oMathPara>
          </w:p>
        </w:tc>
        <w:tc>
          <w:tcPr>
            <w:tcW w:w="1799" w:type="dxa"/>
          </w:tcPr>
          <w:p w14:paraId="7996572D" w14:textId="02F460FE" w:rsidR="001D569C" w:rsidRDefault="001D569C" w:rsidP="001D56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m:t>
                    </m:r>
                  </m:sub>
                </m:sSub>
              </m:oMath>
            </m:oMathPara>
          </w:p>
        </w:tc>
        <w:tc>
          <w:tcPr>
            <w:tcW w:w="1799" w:type="dxa"/>
          </w:tcPr>
          <w:p w14:paraId="179B6278" w14:textId="6021CD32" w:rsidR="001D569C" w:rsidRDefault="001D569C" w:rsidP="001D569C">
            <w:pPr>
              <w:rPr>
                <w:rFonts w:eastAsiaTheme="minorEastAsia"/>
              </w:rPr>
            </w:pPr>
            <w:r>
              <w:rPr>
                <w:rFonts w:eastAsiaTheme="minorEastAsia"/>
              </w:rPr>
              <w:t>Volume to pool</w:t>
            </w:r>
          </w:p>
        </w:tc>
      </w:tr>
      <w:tr w:rsidR="001D569C" w14:paraId="78A039E2" w14:textId="77777777" w:rsidTr="001D569C">
        <w:tc>
          <w:tcPr>
            <w:tcW w:w="1798" w:type="dxa"/>
          </w:tcPr>
          <w:p w14:paraId="63DEEE4F" w14:textId="0BDC48A2" w:rsidR="001D569C" w:rsidRDefault="001D569C" w:rsidP="001D569C">
            <w:pPr>
              <w:rPr>
                <w:rFonts w:eastAsiaTheme="minorEastAsia"/>
              </w:rPr>
            </w:pPr>
            <w:r>
              <w:rPr>
                <w:rFonts w:eastAsiaTheme="minorEastAsia"/>
              </w:rPr>
              <w:t>Lung 1</w:t>
            </w:r>
          </w:p>
        </w:tc>
        <w:tc>
          <w:tcPr>
            <w:tcW w:w="1798" w:type="dxa"/>
          </w:tcPr>
          <w:p w14:paraId="7A693F43" w14:textId="21EFA3AE" w:rsidR="001D569C" w:rsidRDefault="001D569C" w:rsidP="001D569C">
            <w:pPr>
              <w:rPr>
                <w:rFonts w:eastAsiaTheme="minorEastAsia"/>
              </w:rPr>
            </w:pPr>
            <w:r>
              <w:rPr>
                <w:rFonts w:eastAsiaTheme="minorEastAsia"/>
              </w:rPr>
              <w:t>10 nM</w:t>
            </w:r>
          </w:p>
        </w:tc>
        <w:tc>
          <w:tcPr>
            <w:tcW w:w="1798" w:type="dxa"/>
          </w:tcPr>
          <w:p w14:paraId="32ACE321" w14:textId="24F02333" w:rsidR="001D569C" w:rsidRDefault="001D569C" w:rsidP="001D569C">
            <w:pPr>
              <w:rPr>
                <w:rFonts w:eastAsiaTheme="minorEastAsia"/>
              </w:rPr>
            </w:pPr>
            <w:r>
              <w:rPr>
                <w:rFonts w:eastAsiaTheme="minorEastAsia"/>
              </w:rPr>
              <w:t>2</w:t>
            </w:r>
          </w:p>
        </w:tc>
        <w:tc>
          <w:tcPr>
            <w:tcW w:w="1798" w:type="dxa"/>
          </w:tcPr>
          <w:p w14:paraId="2D923125" w14:textId="51700F2D" w:rsidR="001D569C" w:rsidRDefault="001D569C" w:rsidP="001D569C">
            <w:pPr>
              <w:rPr>
                <w:rFonts w:eastAsiaTheme="minorEastAsia"/>
              </w:rPr>
            </w:pPr>
            <w:r>
              <w:rPr>
                <w:rFonts w:eastAsiaTheme="minorEastAsia"/>
              </w:rPr>
              <w:t>4 nM</w:t>
            </w:r>
          </w:p>
        </w:tc>
        <w:tc>
          <w:tcPr>
            <w:tcW w:w="1799" w:type="dxa"/>
          </w:tcPr>
          <w:p w14:paraId="5C742F35" w14:textId="0F6B0369" w:rsidR="001D569C" w:rsidRDefault="001D569C" w:rsidP="001D569C">
            <w:pPr>
              <w:rPr>
                <w:rFonts w:eastAsiaTheme="minorEastAsia"/>
              </w:rPr>
            </w:pPr>
            <w:r>
              <w:rPr>
                <w:rFonts w:eastAsiaTheme="minorEastAsia"/>
              </w:rPr>
              <w:t>20 µl</w:t>
            </w:r>
          </w:p>
        </w:tc>
        <w:tc>
          <w:tcPr>
            <w:tcW w:w="1799" w:type="dxa"/>
          </w:tcPr>
          <w:p w14:paraId="7043EB21" w14:textId="1D40C304" w:rsidR="001D569C" w:rsidRDefault="001D569C" w:rsidP="001D569C">
            <w:pPr>
              <w:rPr>
                <w:rFonts w:eastAsiaTheme="minorEastAsia"/>
              </w:rPr>
            </w:pPr>
            <w:r>
              <w:rPr>
                <w:rFonts w:eastAsiaTheme="minorEastAsia"/>
              </w:rPr>
              <w:t>4 µl</w:t>
            </w:r>
          </w:p>
        </w:tc>
      </w:tr>
      <w:tr w:rsidR="001D569C" w14:paraId="4898C5BA" w14:textId="77777777" w:rsidTr="001D569C">
        <w:tc>
          <w:tcPr>
            <w:tcW w:w="1798" w:type="dxa"/>
          </w:tcPr>
          <w:p w14:paraId="35D99EB2" w14:textId="26F86461" w:rsidR="001D569C" w:rsidRDefault="001D569C" w:rsidP="001D569C">
            <w:pPr>
              <w:rPr>
                <w:rFonts w:eastAsiaTheme="minorEastAsia"/>
              </w:rPr>
            </w:pPr>
            <w:r>
              <w:rPr>
                <w:rFonts w:eastAsiaTheme="minorEastAsia"/>
              </w:rPr>
              <w:t>Lung 2</w:t>
            </w:r>
          </w:p>
        </w:tc>
        <w:tc>
          <w:tcPr>
            <w:tcW w:w="1798" w:type="dxa"/>
          </w:tcPr>
          <w:p w14:paraId="78A9D56C" w14:textId="0A421A1B" w:rsidR="001D569C" w:rsidRDefault="001D569C" w:rsidP="001D569C">
            <w:pPr>
              <w:rPr>
                <w:rFonts w:eastAsiaTheme="minorEastAsia"/>
              </w:rPr>
            </w:pPr>
            <w:r>
              <w:rPr>
                <w:rFonts w:eastAsiaTheme="minorEastAsia"/>
              </w:rPr>
              <w:t>15 nM</w:t>
            </w:r>
          </w:p>
        </w:tc>
        <w:tc>
          <w:tcPr>
            <w:tcW w:w="1798" w:type="dxa"/>
          </w:tcPr>
          <w:p w14:paraId="266D8A5F" w14:textId="2B832782" w:rsidR="001D569C" w:rsidRDefault="001D569C" w:rsidP="001D569C">
            <w:pPr>
              <w:rPr>
                <w:rFonts w:eastAsiaTheme="minorEastAsia"/>
              </w:rPr>
            </w:pPr>
            <w:r>
              <w:rPr>
                <w:rFonts w:eastAsiaTheme="minorEastAsia"/>
              </w:rPr>
              <w:t>2</w:t>
            </w:r>
          </w:p>
        </w:tc>
        <w:tc>
          <w:tcPr>
            <w:tcW w:w="1798" w:type="dxa"/>
          </w:tcPr>
          <w:p w14:paraId="536214FC" w14:textId="4ED11641" w:rsidR="001D569C" w:rsidRDefault="001D569C" w:rsidP="001D569C">
            <w:pPr>
              <w:rPr>
                <w:rFonts w:eastAsiaTheme="minorEastAsia"/>
              </w:rPr>
            </w:pPr>
            <w:r>
              <w:rPr>
                <w:rFonts w:eastAsiaTheme="minorEastAsia"/>
              </w:rPr>
              <w:t>4 nM</w:t>
            </w:r>
          </w:p>
        </w:tc>
        <w:tc>
          <w:tcPr>
            <w:tcW w:w="1799" w:type="dxa"/>
          </w:tcPr>
          <w:p w14:paraId="74CBE368" w14:textId="416AF2EE" w:rsidR="001D569C" w:rsidRDefault="001D569C" w:rsidP="001D569C">
            <w:pPr>
              <w:rPr>
                <w:rFonts w:eastAsiaTheme="minorEastAsia"/>
              </w:rPr>
            </w:pPr>
            <w:r>
              <w:rPr>
                <w:rFonts w:eastAsiaTheme="minorEastAsia"/>
              </w:rPr>
              <w:t>20 µl</w:t>
            </w:r>
          </w:p>
        </w:tc>
        <w:tc>
          <w:tcPr>
            <w:tcW w:w="1799" w:type="dxa"/>
          </w:tcPr>
          <w:p w14:paraId="4CE00125" w14:textId="0A3D786C" w:rsidR="001D569C" w:rsidRDefault="001D569C" w:rsidP="001D569C">
            <w:pPr>
              <w:rPr>
                <w:rFonts w:eastAsiaTheme="minorEastAsia"/>
              </w:rPr>
            </w:pPr>
            <w:r>
              <w:rPr>
                <w:rFonts w:eastAsiaTheme="minorEastAsia"/>
              </w:rPr>
              <w:t>2.67 µl</w:t>
            </w:r>
          </w:p>
        </w:tc>
      </w:tr>
    </w:tbl>
    <w:p w14:paraId="4B2C9434" w14:textId="1FC905FF" w:rsidR="001D569C" w:rsidRDefault="001D569C" w:rsidP="001D569C">
      <w:pPr>
        <w:pStyle w:val="ListParagraph"/>
        <w:numPr>
          <w:ilvl w:val="0"/>
          <w:numId w:val="6"/>
        </w:numPr>
        <w:rPr>
          <w:rFonts w:eastAsiaTheme="minorEastAsia"/>
        </w:rPr>
      </w:pPr>
      <w:r w:rsidRPr="001D569C">
        <w:rPr>
          <w:rFonts w:eastAsiaTheme="minorEastAsia"/>
        </w:rPr>
        <w:t xml:space="preserve">Add water to 20µl so the final pool is 4nM in 20µl. </w:t>
      </w:r>
    </w:p>
    <w:p w14:paraId="7DF7D03D" w14:textId="77777777" w:rsidR="00F95181" w:rsidRPr="00F95181" w:rsidRDefault="00F95181" w:rsidP="00F95181">
      <w:pPr>
        <w:ind w:left="360"/>
        <w:rPr>
          <w:rFonts w:eastAsiaTheme="minorEastAsia"/>
        </w:rPr>
      </w:pPr>
    </w:p>
    <w:p w14:paraId="3F07AF5C" w14:textId="7F5FF864" w:rsidR="001D569C" w:rsidRPr="00F95181" w:rsidRDefault="001D569C" w:rsidP="001D569C">
      <w:pPr>
        <w:rPr>
          <w:rFonts w:eastAsiaTheme="minorEastAsia"/>
          <w:b/>
          <w:bCs/>
        </w:rPr>
      </w:pPr>
      <w:r w:rsidRPr="00F95181">
        <w:rPr>
          <w:rFonts w:eastAsiaTheme="minorEastAsia"/>
          <w:b/>
          <w:bCs/>
        </w:rPr>
        <w:t xml:space="preserve">Notes on Pooling: </w:t>
      </w:r>
    </w:p>
    <w:p w14:paraId="58F80190" w14:textId="13554FDA" w:rsidR="001D569C" w:rsidRDefault="001D569C" w:rsidP="001D569C">
      <w:pPr>
        <w:pStyle w:val="ListParagraph"/>
        <w:numPr>
          <w:ilvl w:val="0"/>
          <w:numId w:val="5"/>
        </w:numPr>
        <w:rPr>
          <w:rFonts w:eastAsiaTheme="minorEastAsia"/>
        </w:rPr>
      </w:pPr>
      <w:r>
        <w:rPr>
          <w:rFonts w:eastAsiaTheme="minorEastAsia"/>
        </w:rPr>
        <w:t xml:space="preserve">Benefits of mass based pooling: </w:t>
      </w:r>
    </w:p>
    <w:p w14:paraId="4AE50EF9" w14:textId="0E526918" w:rsidR="001D569C" w:rsidRDefault="001D569C" w:rsidP="001D569C">
      <w:pPr>
        <w:pStyle w:val="ListParagraph"/>
        <w:numPr>
          <w:ilvl w:val="1"/>
          <w:numId w:val="5"/>
        </w:numPr>
        <w:rPr>
          <w:rFonts w:eastAsiaTheme="minorEastAsia"/>
        </w:rPr>
      </w:pPr>
      <w:r>
        <w:rPr>
          <w:rFonts w:eastAsiaTheme="minorEastAsia"/>
        </w:rPr>
        <w:t>Quick and easy to do</w:t>
      </w:r>
    </w:p>
    <w:p w14:paraId="7140CD52" w14:textId="0A967219" w:rsidR="001D569C" w:rsidRDefault="001D569C" w:rsidP="001D569C">
      <w:pPr>
        <w:pStyle w:val="ListParagraph"/>
        <w:numPr>
          <w:ilvl w:val="1"/>
          <w:numId w:val="5"/>
        </w:numPr>
        <w:rPr>
          <w:rFonts w:eastAsiaTheme="minorEastAsia"/>
        </w:rPr>
      </w:pPr>
      <w:r>
        <w:rPr>
          <w:rFonts w:eastAsiaTheme="minorEastAsia"/>
        </w:rPr>
        <w:t>Cheaper, no tapestation required</w:t>
      </w:r>
    </w:p>
    <w:p w14:paraId="48A3DB49" w14:textId="0D19998D" w:rsidR="001D569C" w:rsidRDefault="001D569C" w:rsidP="001D569C">
      <w:pPr>
        <w:pStyle w:val="ListParagraph"/>
        <w:numPr>
          <w:ilvl w:val="0"/>
          <w:numId w:val="5"/>
        </w:numPr>
        <w:rPr>
          <w:rFonts w:eastAsiaTheme="minorEastAsia"/>
        </w:rPr>
      </w:pPr>
      <w:r>
        <w:rPr>
          <w:rFonts w:eastAsiaTheme="minorEastAsia"/>
        </w:rPr>
        <w:t xml:space="preserve">Drawbacks of mass based pooling: </w:t>
      </w:r>
    </w:p>
    <w:p w14:paraId="2A246AE6" w14:textId="74C50B1E" w:rsidR="001D569C" w:rsidRDefault="001D569C" w:rsidP="001D569C">
      <w:pPr>
        <w:pStyle w:val="ListParagraph"/>
        <w:numPr>
          <w:ilvl w:val="1"/>
          <w:numId w:val="5"/>
        </w:numPr>
        <w:rPr>
          <w:rFonts w:eastAsiaTheme="minorEastAsia"/>
        </w:rPr>
      </w:pPr>
      <w:r>
        <w:rPr>
          <w:rFonts w:eastAsiaTheme="minorEastAsia"/>
        </w:rPr>
        <w:t>Pooling may not be even because you don’t know the average size of products and whether there are primer dimers, etc. that will skew the pooling</w:t>
      </w:r>
    </w:p>
    <w:p w14:paraId="46487A0E" w14:textId="193337FC" w:rsidR="001D569C" w:rsidRDefault="001D569C" w:rsidP="001D569C">
      <w:pPr>
        <w:pStyle w:val="ListParagraph"/>
        <w:numPr>
          <w:ilvl w:val="0"/>
          <w:numId w:val="5"/>
        </w:numPr>
        <w:rPr>
          <w:rFonts w:eastAsiaTheme="minorEastAsia"/>
        </w:rPr>
      </w:pPr>
      <w:r>
        <w:rPr>
          <w:rFonts w:eastAsiaTheme="minorEastAsia"/>
        </w:rPr>
        <w:t xml:space="preserve">Benefits of Molarity based pooling: </w:t>
      </w:r>
    </w:p>
    <w:p w14:paraId="5CF78979" w14:textId="0CCF546E" w:rsidR="001D569C" w:rsidRDefault="001D569C" w:rsidP="001D569C">
      <w:pPr>
        <w:pStyle w:val="ListParagraph"/>
        <w:numPr>
          <w:ilvl w:val="1"/>
          <w:numId w:val="5"/>
        </w:numPr>
        <w:rPr>
          <w:rFonts w:eastAsiaTheme="minorEastAsia"/>
        </w:rPr>
      </w:pPr>
      <w:r>
        <w:rPr>
          <w:rFonts w:eastAsiaTheme="minorEastAsia"/>
        </w:rPr>
        <w:t>Accurate pooling</w:t>
      </w:r>
    </w:p>
    <w:p w14:paraId="08E6CAE5" w14:textId="7AB5E2AC" w:rsidR="001D569C" w:rsidRDefault="001D569C" w:rsidP="001D569C">
      <w:pPr>
        <w:pStyle w:val="ListParagraph"/>
        <w:numPr>
          <w:ilvl w:val="0"/>
          <w:numId w:val="5"/>
        </w:numPr>
        <w:rPr>
          <w:rFonts w:eastAsiaTheme="minorEastAsia"/>
        </w:rPr>
      </w:pPr>
      <w:r>
        <w:rPr>
          <w:rFonts w:eastAsiaTheme="minorEastAsia"/>
        </w:rPr>
        <w:t xml:space="preserve">Drawbacks of molarity based pooling: </w:t>
      </w:r>
    </w:p>
    <w:p w14:paraId="2EC5D320" w14:textId="7A1E5441" w:rsidR="001D569C" w:rsidRDefault="001D569C" w:rsidP="001D569C">
      <w:pPr>
        <w:pStyle w:val="ListParagraph"/>
        <w:numPr>
          <w:ilvl w:val="1"/>
          <w:numId w:val="5"/>
        </w:numPr>
        <w:rPr>
          <w:rFonts w:eastAsiaTheme="minorEastAsia"/>
        </w:rPr>
      </w:pPr>
      <w:r>
        <w:rPr>
          <w:rFonts w:eastAsiaTheme="minorEastAsia"/>
        </w:rPr>
        <w:t>More expensive because you have to run a tape</w:t>
      </w:r>
    </w:p>
    <w:p w14:paraId="67BC9E83" w14:textId="2C6EC4A6" w:rsidR="001D569C" w:rsidRDefault="001D569C" w:rsidP="001D569C">
      <w:pPr>
        <w:pStyle w:val="ListParagraph"/>
        <w:numPr>
          <w:ilvl w:val="1"/>
          <w:numId w:val="5"/>
        </w:numPr>
        <w:rPr>
          <w:rFonts w:eastAsiaTheme="minorEastAsia"/>
        </w:rPr>
      </w:pPr>
      <w:r>
        <w:rPr>
          <w:rFonts w:eastAsiaTheme="minorEastAsia"/>
        </w:rPr>
        <w:t xml:space="preserve">More time/math involved. </w:t>
      </w:r>
    </w:p>
    <w:p w14:paraId="2A70D059" w14:textId="208FC40A" w:rsidR="000A11E2" w:rsidRPr="008F43F5" w:rsidRDefault="001D569C" w:rsidP="000A11E2">
      <w:pPr>
        <w:jc w:val="center"/>
        <w:rPr>
          <w:rFonts w:eastAsiaTheme="minorEastAsia"/>
          <w:b/>
          <w:bCs/>
          <w:sz w:val="36"/>
          <w:szCs w:val="36"/>
          <w:u w:val="single"/>
        </w:rPr>
      </w:pPr>
      <w:r w:rsidRPr="008F43F5">
        <w:rPr>
          <w:rFonts w:eastAsiaTheme="minorEastAsia"/>
          <w:b/>
          <w:bCs/>
          <w:sz w:val="36"/>
          <w:szCs w:val="36"/>
          <w:u w:val="single"/>
        </w:rPr>
        <w:lastRenderedPageBreak/>
        <w:t>QC</w:t>
      </w:r>
    </w:p>
    <w:p w14:paraId="466089BA" w14:textId="5739811D" w:rsidR="000A11E2" w:rsidRDefault="000A11E2" w:rsidP="000A11E2">
      <w:pPr>
        <w:rPr>
          <w:rFonts w:eastAsiaTheme="minorEastAsia"/>
          <w:b/>
          <w:bCs/>
          <w:i/>
          <w:iCs/>
        </w:rPr>
      </w:pPr>
      <w:r>
        <w:rPr>
          <w:rFonts w:eastAsiaTheme="minorEastAsia"/>
        </w:rPr>
        <w:t xml:space="preserve">The goal of QC is to determine the exact molarity of your final library before loading onto the sequencer. If your estimation is off, you will overload or underload the run. This can result in run failure or suboptimal run metrics. </w:t>
      </w:r>
      <w:r w:rsidRPr="000A11E2">
        <w:rPr>
          <w:rFonts w:eastAsiaTheme="minorEastAsia"/>
          <w:b/>
          <w:bCs/>
          <w:i/>
          <w:iCs/>
        </w:rPr>
        <w:t>This is the trickiest part of the entire process, so take your time and make sure you are confident in the estimated final molarity before loading!</w:t>
      </w:r>
    </w:p>
    <w:p w14:paraId="541B2806" w14:textId="30DB5D00" w:rsidR="000A11E2" w:rsidRDefault="000A11E2" w:rsidP="000A11E2">
      <w:pPr>
        <w:rPr>
          <w:rFonts w:eastAsiaTheme="minorEastAsia"/>
          <w:b/>
          <w:bCs/>
          <w:i/>
          <w:iCs/>
        </w:rPr>
      </w:pPr>
    </w:p>
    <w:p w14:paraId="6A8B9546" w14:textId="5393CBFB" w:rsidR="000A11E2" w:rsidRDefault="000A11E2" w:rsidP="000A11E2">
      <w:pPr>
        <w:pStyle w:val="ListParagraph"/>
        <w:numPr>
          <w:ilvl w:val="0"/>
          <w:numId w:val="7"/>
        </w:numPr>
        <w:rPr>
          <w:rFonts w:eastAsiaTheme="minorEastAsia"/>
        </w:rPr>
      </w:pPr>
      <w:r>
        <w:rPr>
          <w:rFonts w:eastAsiaTheme="minorEastAsia"/>
        </w:rPr>
        <w:t>Determine concentration (ng/µl) using Qubit.</w:t>
      </w:r>
    </w:p>
    <w:p w14:paraId="680545FB" w14:textId="783514B2" w:rsidR="000A11E2" w:rsidRDefault="000A11E2" w:rsidP="000A11E2">
      <w:pPr>
        <w:pStyle w:val="ListParagraph"/>
        <w:numPr>
          <w:ilvl w:val="0"/>
          <w:numId w:val="7"/>
        </w:numPr>
        <w:rPr>
          <w:rFonts w:eastAsiaTheme="minorEastAsia"/>
        </w:rPr>
      </w:pPr>
      <w:r>
        <w:rPr>
          <w:rFonts w:eastAsiaTheme="minorEastAsia"/>
        </w:rPr>
        <w:t xml:space="preserve">Dilute samples to ~1ng/µl. By doing this, the library is within the quantification range of the tapestation and should be ~4nM. For example: A typical amplicon library that is ~500bp is 4nM when diluted to 1ng/µl. </w:t>
      </w:r>
    </w:p>
    <w:p w14:paraId="031363BE" w14:textId="31ADEC23" w:rsidR="000A11E2" w:rsidRDefault="000A11E2" w:rsidP="000A11E2">
      <w:pPr>
        <w:pStyle w:val="ListParagraph"/>
        <w:keepNext/>
        <w:numPr>
          <w:ilvl w:val="0"/>
          <w:numId w:val="7"/>
        </w:numPr>
      </w:pPr>
      <w:r>
        <w:rPr>
          <w:rFonts w:eastAsiaTheme="minorEastAsia"/>
        </w:rPr>
        <w:t>Determine average size of the library using the Agilent D1000 High Sensitivity tape.</w:t>
      </w:r>
      <w:r>
        <w:rPr>
          <w:noProof/>
        </w:rPr>
        <w:drawing>
          <wp:inline distT="0" distB="0" distL="0" distR="0" wp14:anchorId="66FD517D" wp14:editId="46A62047">
            <wp:extent cx="6858000" cy="5014595"/>
            <wp:effectExtent l="0" t="0" r="0" b="4445"/>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858000" cy="5014595"/>
                    </a:xfrm>
                    <a:prstGeom prst="rect">
                      <a:avLst/>
                    </a:prstGeom>
                  </pic:spPr>
                </pic:pic>
              </a:graphicData>
            </a:graphic>
          </wp:inline>
        </w:drawing>
      </w:r>
    </w:p>
    <w:p w14:paraId="19D05EE9" w14:textId="25BF18F2" w:rsidR="000A11E2" w:rsidRPr="000A11E2" w:rsidRDefault="000A11E2" w:rsidP="000A11E2">
      <w:pPr>
        <w:pStyle w:val="Caption"/>
        <w:rPr>
          <w:rFonts w:eastAsiaTheme="minorEastAsia"/>
          <w:b/>
          <w:bCs/>
        </w:rPr>
      </w:pPr>
      <w:r w:rsidRPr="000A11E2">
        <w:rPr>
          <w:b/>
          <w:bCs/>
        </w:rPr>
        <w:t xml:space="preserve">Figure </w:t>
      </w:r>
      <w:r w:rsidRPr="000A11E2">
        <w:rPr>
          <w:b/>
          <w:bCs/>
        </w:rPr>
        <w:fldChar w:fldCharType="begin"/>
      </w:r>
      <w:r w:rsidRPr="000A11E2">
        <w:rPr>
          <w:b/>
          <w:bCs/>
        </w:rPr>
        <w:instrText xml:space="preserve"> SEQ Figure \* ARABIC </w:instrText>
      </w:r>
      <w:r w:rsidRPr="000A11E2">
        <w:rPr>
          <w:b/>
          <w:bCs/>
        </w:rPr>
        <w:fldChar w:fldCharType="separate"/>
      </w:r>
      <w:r>
        <w:rPr>
          <w:b/>
          <w:bCs/>
          <w:noProof/>
        </w:rPr>
        <w:t>1</w:t>
      </w:r>
      <w:r w:rsidRPr="000A11E2">
        <w:rPr>
          <w:b/>
          <w:bCs/>
        </w:rPr>
        <w:fldChar w:fldCharType="end"/>
      </w:r>
      <w:r w:rsidRPr="000A11E2">
        <w:rPr>
          <w:b/>
          <w:bCs/>
        </w:rPr>
        <w:t>: This is what a good amplicon library looks like. There aren't any adapter dimers and there is one clean peak.</w:t>
      </w:r>
    </w:p>
    <w:p w14:paraId="7735BA53" w14:textId="77777777" w:rsidR="000A11E2" w:rsidRDefault="000A11E2" w:rsidP="000A11E2">
      <w:pPr>
        <w:keepNext/>
        <w:ind w:left="360"/>
      </w:pPr>
      <w:r>
        <w:rPr>
          <w:noProof/>
        </w:rPr>
        <w:lastRenderedPageBreak/>
        <w:drawing>
          <wp:inline distT="0" distB="0" distL="0" distR="0" wp14:anchorId="6047ADCD" wp14:editId="10FCDA3D">
            <wp:extent cx="6858000" cy="523748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5237480"/>
                    </a:xfrm>
                    <a:prstGeom prst="rect">
                      <a:avLst/>
                    </a:prstGeom>
                  </pic:spPr>
                </pic:pic>
              </a:graphicData>
            </a:graphic>
          </wp:inline>
        </w:drawing>
      </w:r>
    </w:p>
    <w:p w14:paraId="6339F34B" w14:textId="492D3533" w:rsidR="000A11E2" w:rsidRPr="000A11E2" w:rsidRDefault="000A11E2" w:rsidP="000A11E2">
      <w:pPr>
        <w:pStyle w:val="Caption"/>
        <w:ind w:firstLine="720"/>
        <w:rPr>
          <w:b/>
          <w:bCs/>
        </w:rPr>
      </w:pPr>
      <w:r w:rsidRPr="000A11E2">
        <w:rPr>
          <w:b/>
          <w:bCs/>
        </w:rPr>
        <w:t xml:space="preserve">Figure </w:t>
      </w:r>
      <w:r w:rsidRPr="000A11E2">
        <w:rPr>
          <w:b/>
          <w:bCs/>
        </w:rPr>
        <w:fldChar w:fldCharType="begin"/>
      </w:r>
      <w:r w:rsidRPr="000A11E2">
        <w:rPr>
          <w:b/>
          <w:bCs/>
        </w:rPr>
        <w:instrText xml:space="preserve"> SEQ Figure \* ARABIC </w:instrText>
      </w:r>
      <w:r w:rsidRPr="000A11E2">
        <w:rPr>
          <w:b/>
          <w:bCs/>
        </w:rPr>
        <w:fldChar w:fldCharType="separate"/>
      </w:r>
      <w:r>
        <w:rPr>
          <w:b/>
          <w:bCs/>
          <w:noProof/>
        </w:rPr>
        <w:t>2</w:t>
      </w:r>
      <w:r w:rsidRPr="000A11E2">
        <w:rPr>
          <w:b/>
          <w:bCs/>
        </w:rPr>
        <w:fldChar w:fldCharType="end"/>
      </w:r>
      <w:r w:rsidRPr="000A11E2">
        <w:rPr>
          <w:b/>
          <w:bCs/>
        </w:rPr>
        <w:t>:How many adapter dimers are okay? The rule of thumb is &lt;10% of the total library.</w:t>
      </w:r>
    </w:p>
    <w:p w14:paraId="4C9C6E3D" w14:textId="77777777" w:rsidR="000A11E2" w:rsidRDefault="000A11E2" w:rsidP="000A11E2">
      <w:pPr>
        <w:keepNext/>
        <w:ind w:left="360"/>
      </w:pPr>
      <w:r>
        <w:rPr>
          <w:noProof/>
        </w:rPr>
        <w:lastRenderedPageBreak/>
        <w:drawing>
          <wp:inline distT="0" distB="0" distL="0" distR="0" wp14:anchorId="1C874793" wp14:editId="5E62CAE4">
            <wp:extent cx="6070600" cy="7899400"/>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70600" cy="7899400"/>
                    </a:xfrm>
                    <a:prstGeom prst="rect">
                      <a:avLst/>
                    </a:prstGeom>
                  </pic:spPr>
                </pic:pic>
              </a:graphicData>
            </a:graphic>
          </wp:inline>
        </w:drawing>
      </w:r>
    </w:p>
    <w:p w14:paraId="283DFA38" w14:textId="75F50ACF" w:rsidR="000A11E2" w:rsidRDefault="000A11E2" w:rsidP="000A11E2">
      <w:pPr>
        <w:pStyle w:val="Caption"/>
      </w:pPr>
      <w:r>
        <w:t xml:space="preserve">Figure </w:t>
      </w:r>
      <w:fldSimple w:instr=" SEQ Figure \* ARABIC ">
        <w:r>
          <w:rPr>
            <w:noProof/>
          </w:rPr>
          <w:t>3</w:t>
        </w:r>
      </w:fldSimple>
      <w:r>
        <w:t>: This is a good shotgun library. There is a nice broad size range.</w:t>
      </w:r>
    </w:p>
    <w:p w14:paraId="1CD94F90" w14:textId="77777777" w:rsidR="000A11E2" w:rsidRDefault="000A11E2" w:rsidP="000A11E2">
      <w:pPr>
        <w:keepNext/>
        <w:ind w:left="360"/>
      </w:pPr>
      <w:r>
        <w:rPr>
          <w:noProof/>
        </w:rPr>
        <w:lastRenderedPageBreak/>
        <w:drawing>
          <wp:inline distT="0" distB="0" distL="0" distR="0" wp14:anchorId="695D2496" wp14:editId="5091BE48">
            <wp:extent cx="6121400" cy="7823200"/>
            <wp:effectExtent l="0" t="0" r="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1400" cy="7823200"/>
                    </a:xfrm>
                    <a:prstGeom prst="rect">
                      <a:avLst/>
                    </a:prstGeom>
                  </pic:spPr>
                </pic:pic>
              </a:graphicData>
            </a:graphic>
          </wp:inline>
        </w:drawing>
      </w:r>
    </w:p>
    <w:p w14:paraId="57CDFEE8" w14:textId="2DA29626" w:rsidR="000A11E2" w:rsidRDefault="000A11E2" w:rsidP="000A11E2">
      <w:pPr>
        <w:pStyle w:val="Caption"/>
      </w:pPr>
      <w:r>
        <w:t xml:space="preserve">Figure </w:t>
      </w:r>
      <w:fldSimple w:instr=" SEQ Figure \* ARABIC ">
        <w:r>
          <w:rPr>
            <w:noProof/>
          </w:rPr>
          <w:t>4</w:t>
        </w:r>
      </w:fldSimple>
      <w:r>
        <w:t>: This is not ideal! The library is small and there are a lot of adapter dimers.</w:t>
      </w:r>
    </w:p>
    <w:p w14:paraId="0F6F5EFC" w14:textId="77777777" w:rsidR="000A11E2" w:rsidRDefault="000A11E2" w:rsidP="000A11E2">
      <w:pPr>
        <w:keepNext/>
        <w:ind w:left="360"/>
      </w:pPr>
      <w:r>
        <w:rPr>
          <w:noProof/>
        </w:rPr>
        <w:lastRenderedPageBreak/>
        <w:drawing>
          <wp:inline distT="0" distB="0" distL="0" distR="0" wp14:anchorId="446E87B2" wp14:editId="6351795A">
            <wp:extent cx="6032500" cy="82677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32500" cy="8267700"/>
                    </a:xfrm>
                    <a:prstGeom prst="rect">
                      <a:avLst/>
                    </a:prstGeom>
                  </pic:spPr>
                </pic:pic>
              </a:graphicData>
            </a:graphic>
          </wp:inline>
        </w:drawing>
      </w:r>
    </w:p>
    <w:p w14:paraId="3E9BB453" w14:textId="5174004D" w:rsidR="000A11E2" w:rsidRDefault="000A11E2" w:rsidP="000A11E2">
      <w:pPr>
        <w:pStyle w:val="Caption"/>
      </w:pPr>
      <w:r>
        <w:t xml:space="preserve">Figure </w:t>
      </w:r>
      <w:fldSimple w:instr=" SEQ Figure \* ARABIC ">
        <w:r>
          <w:rPr>
            <w:noProof/>
          </w:rPr>
          <w:t>5</w:t>
        </w:r>
      </w:fldSimple>
      <w:r>
        <w:t>: This is an mRNA prep. The broad size distribution may make it difficult to get an accurate cluster density on the flow cell.</w:t>
      </w:r>
    </w:p>
    <w:p w14:paraId="706E4769" w14:textId="77777777" w:rsidR="000A11E2" w:rsidRDefault="000A11E2" w:rsidP="000A11E2">
      <w:pPr>
        <w:keepNext/>
        <w:ind w:left="360"/>
      </w:pPr>
      <w:r>
        <w:rPr>
          <w:noProof/>
        </w:rPr>
        <w:lastRenderedPageBreak/>
        <w:drawing>
          <wp:inline distT="0" distB="0" distL="0" distR="0" wp14:anchorId="33AD56FA" wp14:editId="4F122E24">
            <wp:extent cx="6337300" cy="8991600"/>
            <wp:effectExtent l="0" t="0" r="0" b="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7300" cy="8991600"/>
                    </a:xfrm>
                    <a:prstGeom prst="rect">
                      <a:avLst/>
                    </a:prstGeom>
                  </pic:spPr>
                </pic:pic>
              </a:graphicData>
            </a:graphic>
          </wp:inline>
        </w:drawing>
      </w:r>
    </w:p>
    <w:p w14:paraId="419CA290" w14:textId="3D40D735" w:rsidR="000A11E2" w:rsidRDefault="000A11E2" w:rsidP="000A11E2">
      <w:pPr>
        <w:pStyle w:val="Caption"/>
      </w:pPr>
      <w:r>
        <w:t xml:space="preserve">Figure </w:t>
      </w:r>
      <w:fldSimple w:instr=" SEQ Figure \* ARABIC ">
        <w:r>
          <w:rPr>
            <w:noProof/>
          </w:rPr>
          <w:t>6</w:t>
        </w:r>
      </w:fldSimple>
      <w:r>
        <w:t>: This is a good mRNA prep with a nice size distribution and no adapter dimers.</w:t>
      </w:r>
    </w:p>
    <w:p w14:paraId="1E72FBC0" w14:textId="00EF46E5" w:rsidR="000A11E2" w:rsidRDefault="000A11E2" w:rsidP="000A11E2">
      <w:pPr>
        <w:pStyle w:val="ListParagraph"/>
        <w:numPr>
          <w:ilvl w:val="0"/>
          <w:numId w:val="7"/>
        </w:numPr>
      </w:pPr>
      <w:r>
        <w:lastRenderedPageBreak/>
        <w:t>Perform Library Quantification using Kapa Library Quantification Kit.</w:t>
      </w:r>
    </w:p>
    <w:p w14:paraId="0E0C1C86" w14:textId="77777777" w:rsidR="000A11E2" w:rsidRDefault="000A11E2" w:rsidP="000A11E2">
      <w:pPr>
        <w:pStyle w:val="ListParagraph"/>
        <w:numPr>
          <w:ilvl w:val="0"/>
          <w:numId w:val="9"/>
        </w:numPr>
      </w:pPr>
      <w:r>
        <w:t xml:space="preserve">Important Documents: </w:t>
      </w:r>
    </w:p>
    <w:p w14:paraId="0B866E23" w14:textId="6760F7B7" w:rsidR="000A11E2" w:rsidRDefault="000A11E2" w:rsidP="000A11E2">
      <w:pPr>
        <w:pStyle w:val="ListParagraph"/>
        <w:numPr>
          <w:ilvl w:val="1"/>
          <w:numId w:val="9"/>
        </w:numPr>
      </w:pPr>
      <w:r>
        <w:t>kapa_library_quantification_technical_guide.pdf</w:t>
      </w:r>
    </w:p>
    <w:p w14:paraId="71FE26A6" w14:textId="0A5397FE" w:rsidR="000A11E2" w:rsidRDefault="000A11E2" w:rsidP="000A11E2">
      <w:pPr>
        <w:pStyle w:val="ListParagraph"/>
        <w:numPr>
          <w:ilvl w:val="1"/>
          <w:numId w:val="9"/>
        </w:numPr>
      </w:pPr>
      <w:r>
        <w:t>ngs_libqc_template.doc</w:t>
      </w:r>
    </w:p>
    <w:p w14:paraId="237F1AFF" w14:textId="27F889A3" w:rsidR="000A11E2" w:rsidRDefault="000A11E2" w:rsidP="000A11E2">
      <w:pPr>
        <w:pStyle w:val="ListParagraph"/>
        <w:numPr>
          <w:ilvl w:val="1"/>
          <w:numId w:val="9"/>
        </w:numPr>
      </w:pPr>
      <w:r>
        <w:t>ngs_libqc_calculator.xls</w:t>
      </w:r>
    </w:p>
    <w:p w14:paraId="04C4F61B" w14:textId="759DD6AB" w:rsidR="00F95181" w:rsidRDefault="00F95181" w:rsidP="000A11E2">
      <w:pPr>
        <w:pStyle w:val="ListParagraph"/>
        <w:numPr>
          <w:ilvl w:val="1"/>
          <w:numId w:val="9"/>
        </w:numPr>
      </w:pPr>
      <w:r>
        <w:t>library_concentration_calculator.xltx</w:t>
      </w:r>
    </w:p>
    <w:p w14:paraId="2E414692" w14:textId="7B71088B" w:rsidR="000A11E2" w:rsidRDefault="000A11E2" w:rsidP="000A11E2">
      <w:pPr>
        <w:pStyle w:val="ListParagraph"/>
        <w:numPr>
          <w:ilvl w:val="0"/>
          <w:numId w:val="9"/>
        </w:numPr>
      </w:pPr>
      <w:r>
        <w:t>Kit: Kapa Library Quantification Kit</w:t>
      </w:r>
    </w:p>
    <w:p w14:paraId="3A61B4D5" w14:textId="55E64929" w:rsidR="000A11E2" w:rsidRDefault="000A11E2" w:rsidP="000A11E2">
      <w:pPr>
        <w:pStyle w:val="ListParagraph"/>
        <w:numPr>
          <w:ilvl w:val="0"/>
          <w:numId w:val="9"/>
        </w:numPr>
      </w:pPr>
      <w:r>
        <w:t>You can use the ngs QuantStudio3</w:t>
      </w:r>
    </w:p>
    <w:p w14:paraId="7E919590" w14:textId="7B7B628E" w:rsidR="000A11E2" w:rsidRDefault="000A11E2" w:rsidP="000A11E2">
      <w:pPr>
        <w:pStyle w:val="ListParagraph"/>
        <w:numPr>
          <w:ilvl w:val="0"/>
          <w:numId w:val="9"/>
        </w:numPr>
      </w:pPr>
      <w:r>
        <w:t xml:space="preserve">It’s a good idea to use a run-to-run control to give confidence that the standards worked well. We use a 1:1000 dilution of 4nM PhiX. You can use whatever works for you, maybe a successful library that you are confident in the loading concentration. </w:t>
      </w:r>
    </w:p>
    <w:p w14:paraId="5CF53EB7" w14:textId="1B7D575E" w:rsidR="000A11E2" w:rsidRDefault="000A11E2" w:rsidP="000A11E2"/>
    <w:p w14:paraId="328D7017" w14:textId="37067E16" w:rsidR="000A11E2" w:rsidRPr="000A11E2" w:rsidRDefault="000A11E2" w:rsidP="000A11E2">
      <w:pPr>
        <w:rPr>
          <w:b/>
          <w:bCs/>
        </w:rPr>
      </w:pPr>
      <w:r w:rsidRPr="000A11E2">
        <w:rPr>
          <w:b/>
          <w:bCs/>
        </w:rPr>
        <w:t xml:space="preserve">SIGNS THERE IS AN ISSUE WITH YOUR LIBRARY: </w:t>
      </w:r>
    </w:p>
    <w:p w14:paraId="0F1FD7E8" w14:textId="438ED7B1" w:rsidR="000A11E2" w:rsidRDefault="000A11E2" w:rsidP="000A11E2">
      <w:pPr>
        <w:pStyle w:val="ListParagraph"/>
        <w:numPr>
          <w:ilvl w:val="0"/>
          <w:numId w:val="10"/>
        </w:numPr>
      </w:pPr>
      <w:r>
        <w:t>The average size is not what you expected</w:t>
      </w:r>
    </w:p>
    <w:p w14:paraId="59F57C7D" w14:textId="1D0A74C4" w:rsidR="000A11E2" w:rsidRDefault="000A11E2" w:rsidP="000A11E2">
      <w:pPr>
        <w:pStyle w:val="ListParagraph"/>
        <w:numPr>
          <w:ilvl w:val="0"/>
          <w:numId w:val="10"/>
        </w:numPr>
      </w:pPr>
      <w:r>
        <w:t>The calculated molarity by qPCR is not what you expected: mainly, it is extremely low, i.e. less than 0.5nM</w:t>
      </w:r>
    </w:p>
    <w:p w14:paraId="352E39E7" w14:textId="6843959C" w:rsidR="000A11E2" w:rsidRDefault="000A11E2" w:rsidP="000A11E2">
      <w:pPr>
        <w:pStyle w:val="ListParagraph"/>
        <w:numPr>
          <w:ilvl w:val="0"/>
          <w:numId w:val="10"/>
        </w:numPr>
      </w:pPr>
      <w:r>
        <w:t xml:space="preserve">If a library is 0.5nM or less, I would not load it. </w:t>
      </w:r>
    </w:p>
    <w:p w14:paraId="03CF7990" w14:textId="7F3E4C34" w:rsidR="000A11E2" w:rsidRPr="000A11E2" w:rsidRDefault="000A11E2" w:rsidP="000A11E2">
      <w:pPr>
        <w:pStyle w:val="ListParagraph"/>
        <w:numPr>
          <w:ilvl w:val="0"/>
          <w:numId w:val="10"/>
        </w:numPr>
      </w:pPr>
      <w:r>
        <w:t xml:space="preserve">It is NOT unusual for the qPCR to be different than the estimated molarity as determined by the tapestation. </w:t>
      </w:r>
    </w:p>
    <w:p w14:paraId="59160814" w14:textId="4780DFFD" w:rsidR="000A11E2" w:rsidRDefault="000A11E2" w:rsidP="000A11E2"/>
    <w:p w14:paraId="361DD73C" w14:textId="0944770F" w:rsidR="000A11E2" w:rsidRDefault="000A11E2" w:rsidP="000A11E2"/>
    <w:p w14:paraId="229822C4" w14:textId="417A7908" w:rsidR="000A11E2" w:rsidRDefault="000A11E2" w:rsidP="000A11E2"/>
    <w:p w14:paraId="12820F93" w14:textId="229C262A" w:rsidR="000A11E2" w:rsidRDefault="000A11E2" w:rsidP="000A11E2"/>
    <w:p w14:paraId="5B70CFBB" w14:textId="11DE14CC" w:rsidR="000A11E2" w:rsidRDefault="000A11E2" w:rsidP="000A11E2"/>
    <w:p w14:paraId="0FD0A41D" w14:textId="5234A362" w:rsidR="000A11E2" w:rsidRDefault="000A11E2" w:rsidP="000A11E2"/>
    <w:p w14:paraId="486CBEF1" w14:textId="0EE60350" w:rsidR="000A11E2" w:rsidRDefault="000A11E2" w:rsidP="000A11E2"/>
    <w:p w14:paraId="2919CCC9" w14:textId="5DD201C0" w:rsidR="000A11E2" w:rsidRDefault="000A11E2" w:rsidP="000A11E2"/>
    <w:p w14:paraId="5C9A0E92" w14:textId="1D2DDF7E" w:rsidR="000A11E2" w:rsidRDefault="000A11E2" w:rsidP="000A11E2"/>
    <w:p w14:paraId="03E3A032" w14:textId="4E855336" w:rsidR="000A11E2" w:rsidRDefault="000A11E2" w:rsidP="000A11E2"/>
    <w:p w14:paraId="6BD62F88" w14:textId="12EA6A59" w:rsidR="000A11E2" w:rsidRDefault="000A11E2" w:rsidP="000A11E2"/>
    <w:p w14:paraId="45FE8836" w14:textId="50BC5C14" w:rsidR="000A11E2" w:rsidRDefault="000A11E2" w:rsidP="000A11E2"/>
    <w:p w14:paraId="65254AA6" w14:textId="62ADA4E9" w:rsidR="000A11E2" w:rsidRDefault="000A11E2" w:rsidP="000A11E2"/>
    <w:p w14:paraId="3A9C59FC" w14:textId="1B34DC23" w:rsidR="000A11E2" w:rsidRDefault="000A11E2" w:rsidP="000A11E2"/>
    <w:p w14:paraId="55EDD80C" w14:textId="20861A14" w:rsidR="000A11E2" w:rsidRDefault="000A11E2" w:rsidP="000A11E2"/>
    <w:p w14:paraId="53A34350" w14:textId="395A29EE" w:rsidR="000A11E2" w:rsidRDefault="000A11E2" w:rsidP="000A11E2"/>
    <w:p w14:paraId="53076F71" w14:textId="5F4B360A" w:rsidR="000A11E2" w:rsidRDefault="000A11E2" w:rsidP="000A11E2"/>
    <w:p w14:paraId="6364FE5D" w14:textId="347F22BB" w:rsidR="000A11E2" w:rsidRDefault="000A11E2" w:rsidP="000A11E2"/>
    <w:p w14:paraId="0C643DD2" w14:textId="7CA46B9D" w:rsidR="000A11E2" w:rsidRDefault="000A11E2" w:rsidP="000A11E2"/>
    <w:p w14:paraId="4AC16D6E" w14:textId="798FF77D" w:rsidR="000A11E2" w:rsidRDefault="000A11E2" w:rsidP="000A11E2"/>
    <w:p w14:paraId="23167125" w14:textId="2EFF604D" w:rsidR="000A11E2" w:rsidRDefault="000A11E2" w:rsidP="000A11E2"/>
    <w:p w14:paraId="161E24DF" w14:textId="1D7929A6" w:rsidR="000A11E2" w:rsidRDefault="000A11E2" w:rsidP="000A11E2"/>
    <w:p w14:paraId="4C3F8658" w14:textId="3C11AAEC" w:rsidR="000A11E2" w:rsidRDefault="000A11E2" w:rsidP="000A11E2"/>
    <w:p w14:paraId="0CD6E81E" w14:textId="2B938C35" w:rsidR="000A11E2" w:rsidRDefault="000A11E2" w:rsidP="000A11E2"/>
    <w:p w14:paraId="5676A7C4" w14:textId="210EF43B" w:rsidR="000A11E2" w:rsidRDefault="000A11E2" w:rsidP="000A11E2"/>
    <w:p w14:paraId="55BC2FBC" w14:textId="2F8010E5" w:rsidR="000A11E2" w:rsidRDefault="000A11E2" w:rsidP="000A11E2"/>
    <w:p w14:paraId="5F14F39C" w14:textId="41D2A062" w:rsidR="000A11E2" w:rsidRDefault="000A11E2" w:rsidP="000A11E2"/>
    <w:p w14:paraId="485F9AFB" w14:textId="16C95EAF" w:rsidR="000A11E2" w:rsidRDefault="000A11E2" w:rsidP="000A11E2"/>
    <w:p w14:paraId="46422EB3" w14:textId="74065BAC" w:rsidR="000A11E2" w:rsidRDefault="000A11E2" w:rsidP="000A11E2"/>
    <w:p w14:paraId="32F7BCBD" w14:textId="65105DD3" w:rsidR="000A11E2" w:rsidRDefault="000A11E2" w:rsidP="000A11E2"/>
    <w:p w14:paraId="3FEC4636" w14:textId="664E684C" w:rsidR="000A11E2" w:rsidRDefault="000A11E2" w:rsidP="000A11E2"/>
    <w:p w14:paraId="69040DEA" w14:textId="2FB40A7B" w:rsidR="000A11E2" w:rsidRDefault="000A11E2" w:rsidP="000A11E2">
      <w:pPr>
        <w:jc w:val="center"/>
        <w:rPr>
          <w:b/>
          <w:bCs/>
          <w:sz w:val="36"/>
          <w:szCs w:val="36"/>
        </w:rPr>
      </w:pPr>
      <w:r w:rsidRPr="000A11E2">
        <w:rPr>
          <w:b/>
          <w:bCs/>
          <w:sz w:val="36"/>
          <w:szCs w:val="36"/>
        </w:rPr>
        <w:t>Loading the MiSeq</w:t>
      </w:r>
    </w:p>
    <w:p w14:paraId="2902E581" w14:textId="0A2E790E" w:rsidR="000A11E2" w:rsidRDefault="000A11E2" w:rsidP="000A11E2">
      <w:pPr>
        <w:pStyle w:val="ListParagraph"/>
        <w:numPr>
          <w:ilvl w:val="0"/>
          <w:numId w:val="11"/>
        </w:numPr>
      </w:pPr>
      <w:r>
        <w:t xml:space="preserve">Follow Illumina’s Denature and Dilute protocol: </w:t>
      </w:r>
      <w:r w:rsidRPr="000A11E2">
        <w:t>miseq-denature-dilute-libraries-guide-15039740-10.pdf</w:t>
      </w:r>
    </w:p>
    <w:p w14:paraId="33E6B413" w14:textId="03179DC7" w:rsidR="00121173" w:rsidRDefault="00121173" w:rsidP="000A11E2">
      <w:pPr>
        <w:pStyle w:val="ListParagraph"/>
        <w:numPr>
          <w:ilvl w:val="0"/>
          <w:numId w:val="11"/>
        </w:numPr>
      </w:pPr>
      <w:r>
        <w:t>For a quick protocol use: load_sequencer_template</w:t>
      </w:r>
    </w:p>
    <w:p w14:paraId="5F50C804" w14:textId="3E0F9B4C" w:rsidR="000A11E2" w:rsidRDefault="000A11E2" w:rsidP="000A11E2">
      <w:pPr>
        <w:pStyle w:val="ListParagraph"/>
        <w:numPr>
          <w:ilvl w:val="0"/>
          <w:numId w:val="11"/>
        </w:numPr>
      </w:pPr>
      <w:r>
        <w:t>Prepare a sample sheet. This is how the instrument knows how many cycles for R1, R2 and indexes to do.</w:t>
      </w:r>
    </w:p>
    <w:p w14:paraId="0055D5BC" w14:textId="36679017" w:rsidR="000A11E2" w:rsidRDefault="000A11E2" w:rsidP="000A11E2">
      <w:pPr>
        <w:pStyle w:val="ListParagraph"/>
        <w:numPr>
          <w:ilvl w:val="1"/>
          <w:numId w:val="11"/>
        </w:numPr>
      </w:pPr>
      <w:r>
        <w:t xml:space="preserve">If you have single indexes use this sample sheet template: </w:t>
      </w:r>
      <w:r w:rsidRPr="000A11E2">
        <w:t>single_index_samplesheet_template.csv</w:t>
      </w:r>
    </w:p>
    <w:p w14:paraId="1A95B943" w14:textId="60A53E0A" w:rsidR="000A11E2" w:rsidRDefault="000A11E2" w:rsidP="000A11E2">
      <w:pPr>
        <w:pStyle w:val="ListParagraph"/>
        <w:numPr>
          <w:ilvl w:val="1"/>
          <w:numId w:val="11"/>
        </w:numPr>
      </w:pPr>
      <w:r>
        <w:t xml:space="preserve">If you have dual indexes use this sample sheet template: </w:t>
      </w:r>
      <w:r w:rsidRPr="000A11E2">
        <w:t>dual_index_samplesheet_template.csv</w:t>
      </w:r>
    </w:p>
    <w:p w14:paraId="5B1BDE57" w14:textId="507E8229" w:rsidR="000A11E2" w:rsidRDefault="000A11E2" w:rsidP="000A11E2">
      <w:pPr>
        <w:pStyle w:val="ListParagraph"/>
        <w:numPr>
          <w:ilvl w:val="1"/>
          <w:numId w:val="11"/>
        </w:numPr>
      </w:pPr>
      <w:r>
        <w:t>Do not use these symbols: (.,-) or any spaces!</w:t>
      </w:r>
    </w:p>
    <w:p w14:paraId="2054342A" w14:textId="3E49F5CD" w:rsidR="000A11E2" w:rsidRDefault="000A11E2" w:rsidP="000A11E2">
      <w:pPr>
        <w:pStyle w:val="ListParagraph"/>
        <w:numPr>
          <w:ilvl w:val="1"/>
          <w:numId w:val="11"/>
        </w:numPr>
      </w:pPr>
      <w:r>
        <w:t>Only open the sample sheet in excel!</w:t>
      </w:r>
    </w:p>
    <w:p w14:paraId="7FF01FF7" w14:textId="3901209B" w:rsidR="000A11E2" w:rsidRDefault="000A11E2" w:rsidP="000A11E2">
      <w:pPr>
        <w:pStyle w:val="ListParagraph"/>
        <w:numPr>
          <w:ilvl w:val="1"/>
          <w:numId w:val="11"/>
        </w:numPr>
      </w:pPr>
      <w:r>
        <w:t xml:space="preserve">Make sure you have the correct # of reads and # of bases in indexes.  </w:t>
      </w:r>
    </w:p>
    <w:p w14:paraId="7B4CAC21" w14:textId="244B2721" w:rsidR="000A11E2" w:rsidRDefault="000A11E2" w:rsidP="000A11E2">
      <w:pPr>
        <w:pStyle w:val="ListParagraph"/>
        <w:numPr>
          <w:ilvl w:val="0"/>
          <w:numId w:val="11"/>
        </w:numPr>
      </w:pPr>
      <w:r>
        <w:t>Make sure you have your BaseSpace username and password!</w:t>
      </w:r>
    </w:p>
    <w:p w14:paraId="7228ED89" w14:textId="35B7FE89" w:rsidR="000A11E2" w:rsidRDefault="000A11E2" w:rsidP="000A11E2"/>
    <w:p w14:paraId="6EAC9C24" w14:textId="495D95BA" w:rsidR="000A11E2" w:rsidRDefault="000A11E2" w:rsidP="000A11E2">
      <w:r>
        <w:t xml:space="preserve">NOTES: </w:t>
      </w:r>
    </w:p>
    <w:p w14:paraId="64710929" w14:textId="5F795291" w:rsidR="000A11E2" w:rsidRDefault="000A11E2" w:rsidP="000A11E2"/>
    <w:p w14:paraId="4C617B5D" w14:textId="52C66DD5" w:rsidR="000A11E2" w:rsidRDefault="000A11E2" w:rsidP="000A11E2"/>
    <w:p w14:paraId="2170766C" w14:textId="727BD23E" w:rsidR="000A11E2" w:rsidRDefault="000A11E2" w:rsidP="000A11E2"/>
    <w:p w14:paraId="133D7988" w14:textId="386C0430" w:rsidR="000A11E2" w:rsidRDefault="000A11E2" w:rsidP="000A11E2"/>
    <w:p w14:paraId="22E97E9B" w14:textId="72AAB9A0" w:rsidR="000A11E2" w:rsidRDefault="000A11E2" w:rsidP="000A11E2"/>
    <w:p w14:paraId="1AA02D9B" w14:textId="0E025E2A" w:rsidR="000A11E2" w:rsidRDefault="000A11E2" w:rsidP="000A11E2"/>
    <w:p w14:paraId="0BE33658" w14:textId="26A89394" w:rsidR="000A11E2" w:rsidRDefault="000A11E2" w:rsidP="000A11E2"/>
    <w:p w14:paraId="2C3264CA" w14:textId="245172ED" w:rsidR="000A11E2" w:rsidRDefault="000A11E2" w:rsidP="000A11E2"/>
    <w:p w14:paraId="63B2A3E5" w14:textId="57467210" w:rsidR="000A11E2" w:rsidRDefault="000A11E2" w:rsidP="000A11E2"/>
    <w:p w14:paraId="4492C2E7" w14:textId="4D4BF1C2" w:rsidR="000A11E2" w:rsidRDefault="000A11E2" w:rsidP="000A11E2"/>
    <w:p w14:paraId="75867125" w14:textId="41AF9832" w:rsidR="000A11E2" w:rsidRDefault="000A11E2" w:rsidP="000A11E2"/>
    <w:p w14:paraId="086E8478" w14:textId="12DC9BF4" w:rsidR="000A11E2" w:rsidRDefault="000A11E2" w:rsidP="000A11E2"/>
    <w:p w14:paraId="3457A77F" w14:textId="21C19465" w:rsidR="000A11E2" w:rsidRDefault="000A11E2" w:rsidP="000A11E2"/>
    <w:p w14:paraId="1A66B7B1" w14:textId="71A1C256" w:rsidR="000A11E2" w:rsidRDefault="000A11E2" w:rsidP="000A11E2"/>
    <w:p w14:paraId="65A9508E" w14:textId="2B844668" w:rsidR="000A11E2" w:rsidRDefault="000A11E2" w:rsidP="000A11E2"/>
    <w:p w14:paraId="0C8DD010" w14:textId="3773A5D8" w:rsidR="000A11E2" w:rsidRDefault="000A11E2" w:rsidP="000A11E2"/>
    <w:p w14:paraId="6AAE1380" w14:textId="332F1302" w:rsidR="000A11E2" w:rsidRDefault="000A11E2" w:rsidP="000A11E2"/>
    <w:p w14:paraId="2FF8F0B8" w14:textId="7C379722" w:rsidR="000A11E2" w:rsidRDefault="000A11E2" w:rsidP="000A11E2"/>
    <w:p w14:paraId="7BAE00D0" w14:textId="5D62295E" w:rsidR="000A11E2" w:rsidRDefault="000A11E2" w:rsidP="000A11E2"/>
    <w:p w14:paraId="19D9D417" w14:textId="54AA4122" w:rsidR="000A11E2" w:rsidRDefault="000A11E2" w:rsidP="000A11E2"/>
    <w:p w14:paraId="229199D5" w14:textId="46C74A1C" w:rsidR="000A11E2" w:rsidRDefault="000A11E2" w:rsidP="000A11E2"/>
    <w:p w14:paraId="6672E3D2" w14:textId="609ACC59" w:rsidR="000A11E2" w:rsidRDefault="000A11E2" w:rsidP="000A11E2"/>
    <w:p w14:paraId="2D9E631A" w14:textId="304C9E15" w:rsidR="000A11E2" w:rsidRDefault="000A11E2" w:rsidP="000A11E2"/>
    <w:p w14:paraId="065969F8" w14:textId="2F42F682" w:rsidR="000A11E2" w:rsidRDefault="000A11E2" w:rsidP="000A11E2"/>
    <w:p w14:paraId="36F7A189" w14:textId="54FCC31C" w:rsidR="000A11E2" w:rsidRDefault="000A11E2" w:rsidP="000A11E2"/>
    <w:p w14:paraId="7FD5E7CE" w14:textId="4C2AB37C" w:rsidR="000A11E2" w:rsidRDefault="000A11E2" w:rsidP="000A11E2"/>
    <w:p w14:paraId="1D347A62" w14:textId="0147CF62" w:rsidR="000A11E2" w:rsidRDefault="000A11E2" w:rsidP="000A11E2"/>
    <w:p w14:paraId="3AEB848B" w14:textId="77777777" w:rsidR="000A11E2" w:rsidRDefault="000A11E2" w:rsidP="000A11E2"/>
    <w:p w14:paraId="699A4547" w14:textId="1AC19A67" w:rsidR="000A11E2" w:rsidRPr="000A11E2" w:rsidRDefault="000A11E2" w:rsidP="000A11E2"/>
    <w:p w14:paraId="1CB45992" w14:textId="4DDD09F5" w:rsidR="000A11E2" w:rsidRDefault="000A11E2" w:rsidP="000A11E2"/>
    <w:p w14:paraId="33D3E6A1" w14:textId="6343742B" w:rsidR="000A11E2" w:rsidRDefault="000A11E2" w:rsidP="000A11E2"/>
    <w:p w14:paraId="5F0C3EB2" w14:textId="73CE1903" w:rsidR="000A11E2" w:rsidRDefault="000A11E2" w:rsidP="000A11E2"/>
    <w:p w14:paraId="44A28CF0" w14:textId="56F739E3" w:rsidR="000A11E2" w:rsidRPr="000A11E2" w:rsidRDefault="000A11E2" w:rsidP="000A11E2">
      <w:pPr>
        <w:jc w:val="center"/>
        <w:rPr>
          <w:b/>
          <w:bCs/>
          <w:sz w:val="36"/>
          <w:szCs w:val="36"/>
        </w:rPr>
      </w:pPr>
      <w:r w:rsidRPr="000A11E2">
        <w:rPr>
          <w:b/>
          <w:bCs/>
          <w:sz w:val="36"/>
          <w:szCs w:val="36"/>
        </w:rPr>
        <w:t>Data Transfer</w:t>
      </w:r>
    </w:p>
    <w:p w14:paraId="141673DB" w14:textId="3C675387" w:rsidR="000A11E2" w:rsidRDefault="000A11E2" w:rsidP="000A11E2"/>
    <w:p w14:paraId="62FC3A02" w14:textId="5746E99B" w:rsidR="000A11E2" w:rsidRDefault="000A11E2" w:rsidP="000A11E2">
      <w:pPr>
        <w:pStyle w:val="ListParagraph"/>
        <w:numPr>
          <w:ilvl w:val="0"/>
          <w:numId w:val="12"/>
        </w:numPr>
      </w:pPr>
      <w:r>
        <w:t xml:space="preserve">BaseSpace: </w:t>
      </w:r>
    </w:p>
    <w:p w14:paraId="567CB660" w14:textId="431F040D" w:rsidR="000A11E2" w:rsidRDefault="000A11E2" w:rsidP="000A11E2">
      <w:pPr>
        <w:pStyle w:val="ListParagraph"/>
        <w:numPr>
          <w:ilvl w:val="1"/>
          <w:numId w:val="12"/>
        </w:numPr>
      </w:pPr>
      <w:r>
        <w:t>Use your account to monitor run performance</w:t>
      </w:r>
    </w:p>
    <w:p w14:paraId="17EB4596" w14:textId="43EBC34A" w:rsidR="000A11E2" w:rsidRDefault="000A11E2" w:rsidP="000A11E2">
      <w:pPr>
        <w:pStyle w:val="ListParagraph"/>
        <w:numPr>
          <w:ilvl w:val="1"/>
          <w:numId w:val="12"/>
        </w:numPr>
      </w:pPr>
      <w:r>
        <w:t>You can download fastq files from basespace</w:t>
      </w:r>
    </w:p>
    <w:p w14:paraId="46AFD79B" w14:textId="132D998C" w:rsidR="000A11E2" w:rsidRDefault="000A11E2" w:rsidP="000A11E2">
      <w:pPr>
        <w:pStyle w:val="ListParagraph"/>
        <w:numPr>
          <w:ilvl w:val="1"/>
          <w:numId w:val="12"/>
        </w:numPr>
      </w:pPr>
      <w:r>
        <w:t>You have 1TB of storage, so this is limited storage.</w:t>
      </w:r>
    </w:p>
    <w:p w14:paraId="57683DA4" w14:textId="75C43126" w:rsidR="000A11E2" w:rsidRDefault="000A11E2" w:rsidP="000A11E2">
      <w:pPr>
        <w:pStyle w:val="ListParagraph"/>
        <w:numPr>
          <w:ilvl w:val="0"/>
          <w:numId w:val="12"/>
        </w:numPr>
      </w:pPr>
      <w:r>
        <w:t>ngsdata01 server</w:t>
      </w:r>
    </w:p>
    <w:p w14:paraId="029E68FB" w14:textId="7690391D" w:rsidR="000A11E2" w:rsidRDefault="000A11E2" w:rsidP="000A11E2">
      <w:pPr>
        <w:pStyle w:val="ListParagraph"/>
        <w:numPr>
          <w:ilvl w:val="1"/>
          <w:numId w:val="12"/>
        </w:numPr>
      </w:pPr>
      <w:r>
        <w:t xml:space="preserve">Send your sample sheet to Marylee: </w:t>
      </w:r>
      <w:hyperlink r:id="rId17" w:history="1">
        <w:r w:rsidRPr="00B03CE5">
          <w:rPr>
            <w:rStyle w:val="Hyperlink"/>
          </w:rPr>
          <w:t>marylee.layton@colostate.edu</w:t>
        </w:r>
      </w:hyperlink>
    </w:p>
    <w:p w14:paraId="01165087" w14:textId="1A307A50" w:rsidR="000A11E2" w:rsidRDefault="000A11E2" w:rsidP="000A11E2">
      <w:pPr>
        <w:pStyle w:val="ListParagraph"/>
        <w:numPr>
          <w:ilvl w:val="1"/>
          <w:numId w:val="12"/>
        </w:numPr>
      </w:pPr>
      <w:r>
        <w:t xml:space="preserve">Marylee will email you with directory information when the data is demultiplexed. </w:t>
      </w:r>
    </w:p>
    <w:p w14:paraId="50D10037" w14:textId="49651087" w:rsidR="000A11E2" w:rsidRDefault="000A11E2" w:rsidP="000A11E2">
      <w:pPr>
        <w:pStyle w:val="ListParagraph"/>
        <w:numPr>
          <w:ilvl w:val="0"/>
          <w:numId w:val="12"/>
        </w:numPr>
      </w:pPr>
      <w:r>
        <w:t xml:space="preserve">Data Security: </w:t>
      </w:r>
    </w:p>
    <w:p w14:paraId="4537DA9E" w14:textId="2782A6BB" w:rsidR="000A11E2" w:rsidRDefault="000A11E2" w:rsidP="000A11E2">
      <w:pPr>
        <w:pStyle w:val="ListParagraph"/>
        <w:numPr>
          <w:ilvl w:val="1"/>
          <w:numId w:val="12"/>
        </w:numPr>
      </w:pPr>
      <w:r>
        <w:t xml:space="preserve">Runs automatically go to your basespace, the ngsdata01 server, and a drobo. </w:t>
      </w:r>
    </w:p>
    <w:p w14:paraId="18D3140E" w14:textId="74B521F1" w:rsidR="000A11E2" w:rsidRDefault="000A11E2" w:rsidP="000A11E2"/>
    <w:p w14:paraId="63E4237B" w14:textId="423210C2" w:rsidR="000A11E2" w:rsidRDefault="000A11E2" w:rsidP="000A11E2"/>
    <w:p w14:paraId="15B9AB9C" w14:textId="0EF93DF1" w:rsidR="000A11E2" w:rsidRDefault="000A11E2" w:rsidP="000A11E2"/>
    <w:p w14:paraId="0AC9F7DB" w14:textId="013653F8" w:rsidR="000A11E2" w:rsidRDefault="000A11E2" w:rsidP="000A11E2"/>
    <w:p w14:paraId="1C40088B" w14:textId="5F947FDB" w:rsidR="000A11E2" w:rsidRDefault="000A11E2" w:rsidP="000A11E2"/>
    <w:p w14:paraId="5EF9E536" w14:textId="33DB394F" w:rsidR="000A11E2" w:rsidRDefault="000A11E2" w:rsidP="000A11E2"/>
    <w:p w14:paraId="7C326CBA" w14:textId="35822464" w:rsidR="000A11E2" w:rsidRDefault="000A11E2" w:rsidP="000A11E2"/>
    <w:p w14:paraId="5CBADDE1" w14:textId="07DEDA82" w:rsidR="000A11E2" w:rsidRDefault="000A11E2" w:rsidP="000A11E2"/>
    <w:p w14:paraId="0B715192" w14:textId="15530530" w:rsidR="000A11E2" w:rsidRDefault="000A11E2" w:rsidP="000A11E2"/>
    <w:p w14:paraId="2CFAD04A" w14:textId="2D157629" w:rsidR="000A11E2" w:rsidRDefault="000A11E2" w:rsidP="000A11E2"/>
    <w:p w14:paraId="2B62BD1E" w14:textId="05FDE08C" w:rsidR="000A11E2" w:rsidRDefault="000A11E2" w:rsidP="000A11E2"/>
    <w:p w14:paraId="779C1A9F" w14:textId="3AB635B5" w:rsidR="000A11E2" w:rsidRDefault="000A11E2" w:rsidP="000A11E2"/>
    <w:p w14:paraId="7B37229D" w14:textId="0D37D447" w:rsidR="000A11E2" w:rsidRDefault="000A11E2" w:rsidP="000A11E2"/>
    <w:p w14:paraId="31D7695B" w14:textId="2FF19F6D" w:rsidR="000A11E2" w:rsidRDefault="000A11E2" w:rsidP="000A11E2"/>
    <w:p w14:paraId="637DEA7E" w14:textId="7099D211" w:rsidR="000A11E2" w:rsidRDefault="000A11E2" w:rsidP="000A11E2"/>
    <w:p w14:paraId="581CBE66" w14:textId="61C1425E" w:rsidR="000A11E2" w:rsidRDefault="000A11E2" w:rsidP="000A11E2"/>
    <w:p w14:paraId="4E1BFEE4" w14:textId="230E5C81" w:rsidR="000A11E2" w:rsidRDefault="000A11E2" w:rsidP="000A11E2"/>
    <w:p w14:paraId="78FF7503" w14:textId="7B38DE1C" w:rsidR="000A11E2" w:rsidRDefault="000A11E2" w:rsidP="000A11E2"/>
    <w:p w14:paraId="4FADD946" w14:textId="5B752B12" w:rsidR="000A11E2" w:rsidRDefault="000A11E2" w:rsidP="000A11E2"/>
    <w:p w14:paraId="390226CF" w14:textId="2297A1CD" w:rsidR="000A11E2" w:rsidRDefault="000A11E2" w:rsidP="000A11E2"/>
    <w:p w14:paraId="2E26FDB4" w14:textId="28DFC021" w:rsidR="000A11E2" w:rsidRDefault="000A11E2" w:rsidP="000A11E2"/>
    <w:p w14:paraId="2ADA6E62" w14:textId="18C96884" w:rsidR="000A11E2" w:rsidRDefault="000A11E2" w:rsidP="000A11E2"/>
    <w:p w14:paraId="01BB4B4D" w14:textId="77777777" w:rsidR="000A11E2" w:rsidRPr="000A11E2" w:rsidRDefault="000A11E2" w:rsidP="000A11E2"/>
    <w:sectPr w:rsidR="000A11E2" w:rsidRPr="000A11E2" w:rsidSect="000A11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296C"/>
    <w:multiLevelType w:val="hybridMultilevel"/>
    <w:tmpl w:val="2DB6E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B4D83"/>
    <w:multiLevelType w:val="hybridMultilevel"/>
    <w:tmpl w:val="E44A8CF8"/>
    <w:lvl w:ilvl="0" w:tplc="4CCA7854">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A5D8F"/>
    <w:multiLevelType w:val="hybridMultilevel"/>
    <w:tmpl w:val="9A9E415A"/>
    <w:lvl w:ilvl="0" w:tplc="4CCA7854">
      <w:start w:val="1"/>
      <w:numFmt w:val="bullet"/>
      <w:lvlText w:val="o"/>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D7C79"/>
    <w:multiLevelType w:val="hybridMultilevel"/>
    <w:tmpl w:val="52EEC978"/>
    <w:lvl w:ilvl="0" w:tplc="4CCA7854">
      <w:start w:val="1"/>
      <w:numFmt w:val="bullet"/>
      <w:lvlText w:val="o"/>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C6FD0"/>
    <w:multiLevelType w:val="hybridMultilevel"/>
    <w:tmpl w:val="9EAA8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91473"/>
    <w:multiLevelType w:val="hybridMultilevel"/>
    <w:tmpl w:val="D2A24B64"/>
    <w:lvl w:ilvl="0" w:tplc="DBC6CA8C">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1418D3"/>
    <w:multiLevelType w:val="hybridMultilevel"/>
    <w:tmpl w:val="34503618"/>
    <w:lvl w:ilvl="0" w:tplc="4CCA7854">
      <w:start w:val="1"/>
      <w:numFmt w:val="bullet"/>
      <w:lvlText w:val="o"/>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05B6C"/>
    <w:multiLevelType w:val="hybridMultilevel"/>
    <w:tmpl w:val="2F8C58E2"/>
    <w:lvl w:ilvl="0" w:tplc="4748F6DA">
      <w:start w:val="1"/>
      <w:numFmt w:val="bullet"/>
      <w:lvlText w:val="•"/>
      <w:lvlJc w:val="left"/>
      <w:pPr>
        <w:tabs>
          <w:tab w:val="num" w:pos="720"/>
        </w:tabs>
        <w:ind w:left="720" w:hanging="360"/>
      </w:pPr>
      <w:rPr>
        <w:rFonts w:ascii="Times New Roman" w:hAnsi="Times New Roman" w:hint="default"/>
      </w:rPr>
    </w:lvl>
    <w:lvl w:ilvl="1" w:tplc="C7E2E468" w:tentative="1">
      <w:start w:val="1"/>
      <w:numFmt w:val="bullet"/>
      <w:lvlText w:val="•"/>
      <w:lvlJc w:val="left"/>
      <w:pPr>
        <w:tabs>
          <w:tab w:val="num" w:pos="1440"/>
        </w:tabs>
        <w:ind w:left="1440" w:hanging="360"/>
      </w:pPr>
      <w:rPr>
        <w:rFonts w:ascii="Times New Roman" w:hAnsi="Times New Roman" w:hint="default"/>
      </w:rPr>
    </w:lvl>
    <w:lvl w:ilvl="2" w:tplc="E6169B34" w:tentative="1">
      <w:start w:val="1"/>
      <w:numFmt w:val="bullet"/>
      <w:lvlText w:val="•"/>
      <w:lvlJc w:val="left"/>
      <w:pPr>
        <w:tabs>
          <w:tab w:val="num" w:pos="2160"/>
        </w:tabs>
        <w:ind w:left="2160" w:hanging="360"/>
      </w:pPr>
      <w:rPr>
        <w:rFonts w:ascii="Times New Roman" w:hAnsi="Times New Roman" w:hint="default"/>
      </w:rPr>
    </w:lvl>
    <w:lvl w:ilvl="3" w:tplc="B4E2B358" w:tentative="1">
      <w:start w:val="1"/>
      <w:numFmt w:val="bullet"/>
      <w:lvlText w:val="•"/>
      <w:lvlJc w:val="left"/>
      <w:pPr>
        <w:tabs>
          <w:tab w:val="num" w:pos="2880"/>
        </w:tabs>
        <w:ind w:left="2880" w:hanging="360"/>
      </w:pPr>
      <w:rPr>
        <w:rFonts w:ascii="Times New Roman" w:hAnsi="Times New Roman" w:hint="default"/>
      </w:rPr>
    </w:lvl>
    <w:lvl w:ilvl="4" w:tplc="A8D20B7A" w:tentative="1">
      <w:start w:val="1"/>
      <w:numFmt w:val="bullet"/>
      <w:lvlText w:val="•"/>
      <w:lvlJc w:val="left"/>
      <w:pPr>
        <w:tabs>
          <w:tab w:val="num" w:pos="3600"/>
        </w:tabs>
        <w:ind w:left="3600" w:hanging="360"/>
      </w:pPr>
      <w:rPr>
        <w:rFonts w:ascii="Times New Roman" w:hAnsi="Times New Roman" w:hint="default"/>
      </w:rPr>
    </w:lvl>
    <w:lvl w:ilvl="5" w:tplc="CCF0B376" w:tentative="1">
      <w:start w:val="1"/>
      <w:numFmt w:val="bullet"/>
      <w:lvlText w:val="•"/>
      <w:lvlJc w:val="left"/>
      <w:pPr>
        <w:tabs>
          <w:tab w:val="num" w:pos="4320"/>
        </w:tabs>
        <w:ind w:left="4320" w:hanging="360"/>
      </w:pPr>
      <w:rPr>
        <w:rFonts w:ascii="Times New Roman" w:hAnsi="Times New Roman" w:hint="default"/>
      </w:rPr>
    </w:lvl>
    <w:lvl w:ilvl="6" w:tplc="626C3C76" w:tentative="1">
      <w:start w:val="1"/>
      <w:numFmt w:val="bullet"/>
      <w:lvlText w:val="•"/>
      <w:lvlJc w:val="left"/>
      <w:pPr>
        <w:tabs>
          <w:tab w:val="num" w:pos="5040"/>
        </w:tabs>
        <w:ind w:left="5040" w:hanging="360"/>
      </w:pPr>
      <w:rPr>
        <w:rFonts w:ascii="Times New Roman" w:hAnsi="Times New Roman" w:hint="default"/>
      </w:rPr>
    </w:lvl>
    <w:lvl w:ilvl="7" w:tplc="F998F22C" w:tentative="1">
      <w:start w:val="1"/>
      <w:numFmt w:val="bullet"/>
      <w:lvlText w:val="•"/>
      <w:lvlJc w:val="left"/>
      <w:pPr>
        <w:tabs>
          <w:tab w:val="num" w:pos="5760"/>
        </w:tabs>
        <w:ind w:left="5760" w:hanging="360"/>
      </w:pPr>
      <w:rPr>
        <w:rFonts w:ascii="Times New Roman" w:hAnsi="Times New Roman" w:hint="default"/>
      </w:rPr>
    </w:lvl>
    <w:lvl w:ilvl="8" w:tplc="48A2F7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95206D8"/>
    <w:multiLevelType w:val="hybridMultilevel"/>
    <w:tmpl w:val="88988FBC"/>
    <w:lvl w:ilvl="0" w:tplc="4CCA7854">
      <w:start w:val="1"/>
      <w:numFmt w:val="bullet"/>
      <w:lvlText w:val="o"/>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5734865"/>
    <w:multiLevelType w:val="hybridMultilevel"/>
    <w:tmpl w:val="030C670A"/>
    <w:lvl w:ilvl="0" w:tplc="4CCA7854">
      <w:start w:val="1"/>
      <w:numFmt w:val="bullet"/>
      <w:lvlText w:val="o"/>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3E4059"/>
    <w:multiLevelType w:val="hybridMultilevel"/>
    <w:tmpl w:val="CA62A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057A01"/>
    <w:multiLevelType w:val="hybridMultilevel"/>
    <w:tmpl w:val="93F2196A"/>
    <w:lvl w:ilvl="0" w:tplc="4CCA7854">
      <w:start w:val="1"/>
      <w:numFmt w:val="bullet"/>
      <w:lvlText w:val="o"/>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
  </w:num>
  <w:num w:numId="4">
    <w:abstractNumId w:val="0"/>
  </w:num>
  <w:num w:numId="5">
    <w:abstractNumId w:val="2"/>
  </w:num>
  <w:num w:numId="6">
    <w:abstractNumId w:val="5"/>
  </w:num>
  <w:num w:numId="7">
    <w:abstractNumId w:val="4"/>
  </w:num>
  <w:num w:numId="8">
    <w:abstractNumId w:val="6"/>
  </w:num>
  <w:num w:numId="9">
    <w:abstractNumId w:val="8"/>
  </w:num>
  <w:num w:numId="10">
    <w:abstractNumId w:val="10"/>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69C"/>
    <w:rsid w:val="000A11E2"/>
    <w:rsid w:val="00121173"/>
    <w:rsid w:val="001D569C"/>
    <w:rsid w:val="004C017D"/>
    <w:rsid w:val="00624190"/>
    <w:rsid w:val="00704C09"/>
    <w:rsid w:val="00780BBC"/>
    <w:rsid w:val="008F43F5"/>
    <w:rsid w:val="00AC7E77"/>
    <w:rsid w:val="00B4197C"/>
    <w:rsid w:val="00DF29A2"/>
    <w:rsid w:val="00F95181"/>
    <w:rsid w:val="00FD6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4A998"/>
  <w14:defaultImageDpi w14:val="32767"/>
  <w15:chartTrackingRefBased/>
  <w15:docId w15:val="{086F1C40-3205-A24A-943E-D679BA907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69C"/>
    <w:pPr>
      <w:ind w:left="720"/>
      <w:contextualSpacing/>
    </w:pPr>
  </w:style>
  <w:style w:type="character" w:styleId="Hyperlink">
    <w:name w:val="Hyperlink"/>
    <w:basedOn w:val="DefaultParagraphFont"/>
    <w:uiPriority w:val="99"/>
    <w:unhideWhenUsed/>
    <w:rsid w:val="001D569C"/>
    <w:rPr>
      <w:color w:val="0563C1" w:themeColor="hyperlink"/>
      <w:u w:val="single"/>
    </w:rPr>
  </w:style>
  <w:style w:type="character" w:styleId="UnresolvedMention">
    <w:name w:val="Unresolved Mention"/>
    <w:basedOn w:val="DefaultParagraphFont"/>
    <w:uiPriority w:val="99"/>
    <w:rsid w:val="001D569C"/>
    <w:rPr>
      <w:color w:val="605E5C"/>
      <w:shd w:val="clear" w:color="auto" w:fill="E1DFDD"/>
    </w:rPr>
  </w:style>
  <w:style w:type="table" w:styleId="TableGrid">
    <w:name w:val="Table Grid"/>
    <w:basedOn w:val="TableNormal"/>
    <w:uiPriority w:val="39"/>
    <w:rsid w:val="001D56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D569C"/>
    <w:rPr>
      <w:color w:val="808080"/>
    </w:rPr>
  </w:style>
  <w:style w:type="paragraph" w:styleId="Caption">
    <w:name w:val="caption"/>
    <w:basedOn w:val="Normal"/>
    <w:next w:val="Normal"/>
    <w:uiPriority w:val="35"/>
    <w:unhideWhenUsed/>
    <w:qFormat/>
    <w:rsid w:val="000A11E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603168">
      <w:bodyDiv w:val="1"/>
      <w:marLeft w:val="0"/>
      <w:marRight w:val="0"/>
      <w:marTop w:val="0"/>
      <w:marBottom w:val="0"/>
      <w:divBdr>
        <w:top w:val="none" w:sz="0" w:space="0" w:color="auto"/>
        <w:left w:val="none" w:sz="0" w:space="0" w:color="auto"/>
        <w:bottom w:val="none" w:sz="0" w:space="0" w:color="auto"/>
        <w:right w:val="none" w:sz="0" w:space="0" w:color="auto"/>
      </w:divBdr>
    </w:div>
    <w:div w:id="534078406">
      <w:bodyDiv w:val="1"/>
      <w:marLeft w:val="0"/>
      <w:marRight w:val="0"/>
      <w:marTop w:val="0"/>
      <w:marBottom w:val="0"/>
      <w:divBdr>
        <w:top w:val="none" w:sz="0" w:space="0" w:color="auto"/>
        <w:left w:val="none" w:sz="0" w:space="0" w:color="auto"/>
        <w:bottom w:val="none" w:sz="0" w:space="0" w:color="auto"/>
        <w:right w:val="none" w:sz="0" w:space="0" w:color="auto"/>
      </w:divBdr>
    </w:div>
    <w:div w:id="545456648">
      <w:bodyDiv w:val="1"/>
      <w:marLeft w:val="0"/>
      <w:marRight w:val="0"/>
      <w:marTop w:val="0"/>
      <w:marBottom w:val="0"/>
      <w:divBdr>
        <w:top w:val="none" w:sz="0" w:space="0" w:color="auto"/>
        <w:left w:val="none" w:sz="0" w:space="0" w:color="auto"/>
        <w:bottom w:val="none" w:sz="0" w:space="0" w:color="auto"/>
        <w:right w:val="none" w:sz="0" w:space="0" w:color="auto"/>
      </w:divBdr>
      <w:divsChild>
        <w:div w:id="1172186933">
          <w:marLeft w:val="547"/>
          <w:marRight w:val="0"/>
          <w:marTop w:val="0"/>
          <w:marBottom w:val="0"/>
          <w:divBdr>
            <w:top w:val="none" w:sz="0" w:space="0" w:color="auto"/>
            <w:left w:val="none" w:sz="0" w:space="0" w:color="auto"/>
            <w:bottom w:val="none" w:sz="0" w:space="0" w:color="auto"/>
            <w:right w:val="none" w:sz="0" w:space="0" w:color="auto"/>
          </w:divBdr>
        </w:div>
      </w:divsChild>
    </w:div>
    <w:div w:id="602538840">
      <w:bodyDiv w:val="1"/>
      <w:marLeft w:val="0"/>
      <w:marRight w:val="0"/>
      <w:marTop w:val="0"/>
      <w:marBottom w:val="0"/>
      <w:divBdr>
        <w:top w:val="none" w:sz="0" w:space="0" w:color="auto"/>
        <w:left w:val="none" w:sz="0" w:space="0" w:color="auto"/>
        <w:bottom w:val="none" w:sz="0" w:space="0" w:color="auto"/>
        <w:right w:val="none" w:sz="0" w:space="0" w:color="auto"/>
      </w:divBdr>
    </w:div>
    <w:div w:id="823273878">
      <w:bodyDiv w:val="1"/>
      <w:marLeft w:val="0"/>
      <w:marRight w:val="0"/>
      <w:marTop w:val="0"/>
      <w:marBottom w:val="0"/>
      <w:divBdr>
        <w:top w:val="none" w:sz="0" w:space="0" w:color="auto"/>
        <w:left w:val="none" w:sz="0" w:space="0" w:color="auto"/>
        <w:bottom w:val="none" w:sz="0" w:space="0" w:color="auto"/>
        <w:right w:val="none" w:sz="0" w:space="0" w:color="auto"/>
      </w:divBdr>
    </w:div>
    <w:div w:id="854271347">
      <w:bodyDiv w:val="1"/>
      <w:marLeft w:val="0"/>
      <w:marRight w:val="0"/>
      <w:marTop w:val="0"/>
      <w:marBottom w:val="0"/>
      <w:divBdr>
        <w:top w:val="none" w:sz="0" w:space="0" w:color="auto"/>
        <w:left w:val="none" w:sz="0" w:space="0" w:color="auto"/>
        <w:bottom w:val="none" w:sz="0" w:space="0" w:color="auto"/>
        <w:right w:val="none" w:sz="0" w:space="0" w:color="auto"/>
      </w:divBdr>
    </w:div>
    <w:div w:id="905609167">
      <w:bodyDiv w:val="1"/>
      <w:marLeft w:val="0"/>
      <w:marRight w:val="0"/>
      <w:marTop w:val="0"/>
      <w:marBottom w:val="0"/>
      <w:divBdr>
        <w:top w:val="none" w:sz="0" w:space="0" w:color="auto"/>
        <w:left w:val="none" w:sz="0" w:space="0" w:color="auto"/>
        <w:bottom w:val="none" w:sz="0" w:space="0" w:color="auto"/>
        <w:right w:val="none" w:sz="0" w:space="0" w:color="auto"/>
      </w:divBdr>
    </w:div>
    <w:div w:id="148288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7.png"/><Relationship Id="rId17" Type="http://schemas.openxmlformats.org/officeDocument/2006/relationships/hyperlink" Target="mailto:marylee.layton@colostate.edu"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6.png"/><Relationship Id="rId5" Type="http://schemas.openxmlformats.org/officeDocument/2006/relationships/diagramData" Target="diagrams/data1.xml"/><Relationship Id="rId15" Type="http://schemas.openxmlformats.org/officeDocument/2006/relationships/image" Target="media/image10.png"/><Relationship Id="rId10" Type="http://schemas.openxmlformats.org/officeDocument/2006/relationships/hyperlink" Target="mailto:marylee.layton@colostate.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9.png"/></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 Id="rId5" Type="http://schemas.openxmlformats.org/officeDocument/2006/relationships/image" Target="../media/image5.png"/><Relationship Id="rId4" Type="http://schemas.openxmlformats.org/officeDocument/2006/relationships/image" Target="../media/image4.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 Id="rId5" Type="http://schemas.openxmlformats.org/officeDocument/2006/relationships/image" Target="../media/image5.png"/><Relationship Id="rId4"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A6EAC9-75AF-694C-B745-323DB2CEAFEB}" type="doc">
      <dgm:prSet loTypeId="urn:microsoft.com/office/officeart/2005/8/layout/vList4" loCatId="" qsTypeId="urn:microsoft.com/office/officeart/2005/8/quickstyle/simple4" qsCatId="simple" csTypeId="urn:microsoft.com/office/officeart/2005/8/colors/accent3_2" csCatId="accent3" phldr="1"/>
      <dgm:spPr/>
      <dgm:t>
        <a:bodyPr/>
        <a:lstStyle/>
        <a:p>
          <a:endParaRPr lang="en-US"/>
        </a:p>
      </dgm:t>
    </dgm:pt>
    <dgm:pt modelId="{D24B4BA7-FC17-8446-B012-5B3E91856E71}">
      <dgm:prSet phldrT="[Text]" custT="1"/>
      <dgm:spPr/>
      <dgm:t>
        <a:bodyPr/>
        <a:lstStyle/>
        <a:p>
          <a:r>
            <a:rPr lang="en-US" sz="1800"/>
            <a:t>Self-Service Platform</a:t>
          </a:r>
        </a:p>
      </dgm:t>
    </dgm:pt>
    <dgm:pt modelId="{3FCDC061-079F-8C49-A996-D0C0F96AFA22}" type="parTrans" cxnId="{B6971373-FC6D-6949-908E-5AB7401083FE}">
      <dgm:prSet/>
      <dgm:spPr/>
      <dgm:t>
        <a:bodyPr/>
        <a:lstStyle/>
        <a:p>
          <a:endParaRPr lang="en-US"/>
        </a:p>
      </dgm:t>
    </dgm:pt>
    <dgm:pt modelId="{E88637EF-754F-AB4C-82EF-BEC32D66979F}" type="sibTrans" cxnId="{B6971373-FC6D-6949-908E-5AB7401083FE}">
      <dgm:prSet/>
      <dgm:spPr/>
      <dgm:t>
        <a:bodyPr/>
        <a:lstStyle/>
        <a:p>
          <a:endParaRPr lang="en-US"/>
        </a:p>
      </dgm:t>
    </dgm:pt>
    <dgm:pt modelId="{5E1040DD-B444-4243-809E-6996D146E306}">
      <dgm:prSet phldrT="[Text]" custT="1"/>
      <dgm:spPr/>
      <dgm:t>
        <a:bodyPr/>
        <a:lstStyle/>
        <a:p>
          <a:r>
            <a:rPr lang="en-US" sz="1200"/>
            <a:t>Outlook Calendar: </a:t>
          </a:r>
          <a:r>
            <a:rPr lang="en-US" sz="1200" b="0" i="0"/>
            <a:t>‘CVMBS-MIP NGS Access’</a:t>
          </a:r>
          <a:endParaRPr lang="en-US" sz="1200"/>
        </a:p>
      </dgm:t>
    </dgm:pt>
    <dgm:pt modelId="{E496F314-C384-744D-8527-78DBEF693F18}" type="parTrans" cxnId="{FBA8F01A-1A89-7F4D-AE02-FD6A0D9E2BA2}">
      <dgm:prSet/>
      <dgm:spPr/>
      <dgm:t>
        <a:bodyPr/>
        <a:lstStyle/>
        <a:p>
          <a:endParaRPr lang="en-US"/>
        </a:p>
      </dgm:t>
    </dgm:pt>
    <dgm:pt modelId="{FCA758E8-1E9C-864C-8FB9-2B4A119AFE2F}" type="sibTrans" cxnId="{FBA8F01A-1A89-7F4D-AE02-FD6A0D9E2BA2}">
      <dgm:prSet/>
      <dgm:spPr/>
      <dgm:t>
        <a:bodyPr/>
        <a:lstStyle/>
        <a:p>
          <a:endParaRPr lang="en-US"/>
        </a:p>
      </dgm:t>
    </dgm:pt>
    <dgm:pt modelId="{B821EA71-B549-BC45-8D92-2AE7888ECB50}">
      <dgm:prSet phldrT="[Text]" custT="1"/>
      <dgm:spPr/>
      <dgm:t>
        <a:bodyPr/>
        <a:lstStyle/>
        <a:p>
          <a:r>
            <a:rPr lang="en-US" sz="1800"/>
            <a:t>Pooling</a:t>
          </a:r>
        </a:p>
      </dgm:t>
    </dgm:pt>
    <dgm:pt modelId="{FBA029CF-3A67-994B-A382-CE52116B713B}" type="parTrans" cxnId="{4F9EC4C2-80BF-4446-9119-DAF111567583}">
      <dgm:prSet/>
      <dgm:spPr/>
      <dgm:t>
        <a:bodyPr/>
        <a:lstStyle/>
        <a:p>
          <a:endParaRPr lang="en-US"/>
        </a:p>
      </dgm:t>
    </dgm:pt>
    <dgm:pt modelId="{A89E0B66-AC19-CD41-BFF5-A629B3427DB2}" type="sibTrans" cxnId="{4F9EC4C2-80BF-4446-9119-DAF111567583}">
      <dgm:prSet/>
      <dgm:spPr/>
      <dgm:t>
        <a:bodyPr/>
        <a:lstStyle/>
        <a:p>
          <a:endParaRPr lang="en-US"/>
        </a:p>
      </dgm:t>
    </dgm:pt>
    <dgm:pt modelId="{12DCB5B0-5631-1944-99B8-2803F7AF7836}">
      <dgm:prSet phldrT="[Text]" custT="1"/>
      <dgm:spPr/>
      <dgm:t>
        <a:bodyPr/>
        <a:lstStyle/>
        <a:p>
          <a:r>
            <a:rPr lang="en-US" sz="1200"/>
            <a:t>Contact Marylee: marylee.layton@colostate.edu</a:t>
          </a:r>
        </a:p>
      </dgm:t>
    </dgm:pt>
    <dgm:pt modelId="{A1D2CA6A-84CB-3640-BED2-82DAE20F5FAC}" type="parTrans" cxnId="{1510D1F5-E47C-9B4C-8036-989620C31263}">
      <dgm:prSet/>
      <dgm:spPr/>
      <dgm:t>
        <a:bodyPr/>
        <a:lstStyle/>
        <a:p>
          <a:endParaRPr lang="en-US"/>
        </a:p>
      </dgm:t>
    </dgm:pt>
    <dgm:pt modelId="{D6AD9604-BEB0-654D-8FBF-09D3F7404F68}" type="sibTrans" cxnId="{1510D1F5-E47C-9B4C-8036-989620C31263}">
      <dgm:prSet/>
      <dgm:spPr/>
      <dgm:t>
        <a:bodyPr/>
        <a:lstStyle/>
        <a:p>
          <a:endParaRPr lang="en-US"/>
        </a:p>
      </dgm:t>
    </dgm:pt>
    <dgm:pt modelId="{DCBD3BED-2879-8B42-A76A-ED06922F8605}">
      <dgm:prSet phldrT="[Text]" custT="1"/>
      <dgm:spPr/>
      <dgm:t>
        <a:bodyPr/>
        <a:lstStyle/>
        <a:p>
          <a:r>
            <a:rPr lang="en-US" sz="1200"/>
            <a:t>Provide account # and PI Name</a:t>
          </a:r>
        </a:p>
      </dgm:t>
    </dgm:pt>
    <dgm:pt modelId="{28E3DBEE-93B4-5D41-B399-24A1B182BD20}" type="parTrans" cxnId="{83B98382-F040-BF44-A650-DD46F8975022}">
      <dgm:prSet/>
      <dgm:spPr/>
      <dgm:t>
        <a:bodyPr/>
        <a:lstStyle/>
        <a:p>
          <a:endParaRPr lang="en-US"/>
        </a:p>
      </dgm:t>
    </dgm:pt>
    <dgm:pt modelId="{5A106D0A-89EC-3144-8FF5-17CF406FA901}" type="sibTrans" cxnId="{83B98382-F040-BF44-A650-DD46F8975022}">
      <dgm:prSet/>
      <dgm:spPr/>
      <dgm:t>
        <a:bodyPr/>
        <a:lstStyle/>
        <a:p>
          <a:endParaRPr lang="en-US"/>
        </a:p>
      </dgm:t>
    </dgm:pt>
    <dgm:pt modelId="{84B52723-D15B-9045-90E8-7AC977BEBA7D}">
      <dgm:prSet phldrT="[Text]" custT="1"/>
      <dgm:spPr/>
      <dgm:t>
        <a:bodyPr/>
        <a:lstStyle/>
        <a:p>
          <a:r>
            <a:rPr lang="en-US" sz="1800"/>
            <a:t>Load Sequencer</a:t>
          </a:r>
        </a:p>
      </dgm:t>
    </dgm:pt>
    <dgm:pt modelId="{B4D540A3-9D73-144A-B1E1-E849C0AECE0E}" type="parTrans" cxnId="{48A0EE33-0101-5441-87F4-938F8A02F11D}">
      <dgm:prSet/>
      <dgm:spPr/>
      <dgm:t>
        <a:bodyPr/>
        <a:lstStyle/>
        <a:p>
          <a:endParaRPr lang="en-US"/>
        </a:p>
      </dgm:t>
    </dgm:pt>
    <dgm:pt modelId="{E80A1593-A7BA-A34B-95DA-56954839B8D8}" type="sibTrans" cxnId="{48A0EE33-0101-5441-87F4-938F8A02F11D}">
      <dgm:prSet/>
      <dgm:spPr/>
      <dgm:t>
        <a:bodyPr/>
        <a:lstStyle/>
        <a:p>
          <a:endParaRPr lang="en-US"/>
        </a:p>
      </dgm:t>
    </dgm:pt>
    <dgm:pt modelId="{893E38DA-55DE-7544-AAF6-321B7D7EA816}">
      <dgm:prSet phldrT="[Text]"/>
      <dgm:spPr/>
      <dgm:t>
        <a:bodyPr/>
        <a:lstStyle/>
        <a:p>
          <a:r>
            <a:rPr lang="en-US" sz="1000"/>
            <a:t>Mass based or Molarity based</a:t>
          </a:r>
        </a:p>
      </dgm:t>
    </dgm:pt>
    <dgm:pt modelId="{DB3C8197-C796-C743-84C1-DB137979D2BF}" type="parTrans" cxnId="{0E77D261-9D36-7A44-AFC6-AF45567B7EAA}">
      <dgm:prSet/>
      <dgm:spPr/>
      <dgm:t>
        <a:bodyPr/>
        <a:lstStyle/>
        <a:p>
          <a:endParaRPr lang="en-US"/>
        </a:p>
      </dgm:t>
    </dgm:pt>
    <dgm:pt modelId="{8FE6059A-5054-8D43-9E48-B81D2B45E90A}" type="sibTrans" cxnId="{0E77D261-9D36-7A44-AFC6-AF45567B7EAA}">
      <dgm:prSet/>
      <dgm:spPr/>
      <dgm:t>
        <a:bodyPr/>
        <a:lstStyle/>
        <a:p>
          <a:endParaRPr lang="en-US"/>
        </a:p>
      </dgm:t>
    </dgm:pt>
    <dgm:pt modelId="{8B4D2E2A-90CB-E145-AC85-1246AA377BC4}">
      <dgm:prSet phldrT="[Text]"/>
      <dgm:spPr/>
      <dgm:t>
        <a:bodyPr/>
        <a:lstStyle/>
        <a:p>
          <a:r>
            <a:rPr lang="en-US" sz="1000"/>
            <a:t>Qubit</a:t>
          </a:r>
        </a:p>
      </dgm:t>
    </dgm:pt>
    <dgm:pt modelId="{289B54B7-47D5-1B4A-A1B4-CF88AB824554}" type="parTrans" cxnId="{67FCADAE-10E2-EC49-A83F-6401ECBE7858}">
      <dgm:prSet/>
      <dgm:spPr/>
      <dgm:t>
        <a:bodyPr/>
        <a:lstStyle/>
        <a:p>
          <a:endParaRPr lang="en-US"/>
        </a:p>
      </dgm:t>
    </dgm:pt>
    <dgm:pt modelId="{5BFE2C80-8819-C94A-8ECE-41C8A92E3AE6}" type="sibTrans" cxnId="{67FCADAE-10E2-EC49-A83F-6401ECBE7858}">
      <dgm:prSet/>
      <dgm:spPr/>
      <dgm:t>
        <a:bodyPr/>
        <a:lstStyle/>
        <a:p>
          <a:endParaRPr lang="en-US"/>
        </a:p>
      </dgm:t>
    </dgm:pt>
    <dgm:pt modelId="{8257A9ED-DDBD-6D45-9B4A-7ABA9DDA6537}">
      <dgm:prSet phldrT="[Text]"/>
      <dgm:spPr/>
      <dgm:t>
        <a:bodyPr/>
        <a:lstStyle/>
        <a:p>
          <a:r>
            <a:rPr lang="en-US" sz="1000"/>
            <a:t>Tapestation HS D1000</a:t>
          </a:r>
        </a:p>
      </dgm:t>
    </dgm:pt>
    <dgm:pt modelId="{B04DA34C-7062-DC45-B06E-952DC840561A}" type="parTrans" cxnId="{2EEF8C9F-014B-814B-AC8E-0FBC2CDB499F}">
      <dgm:prSet/>
      <dgm:spPr/>
      <dgm:t>
        <a:bodyPr/>
        <a:lstStyle/>
        <a:p>
          <a:endParaRPr lang="en-US"/>
        </a:p>
      </dgm:t>
    </dgm:pt>
    <dgm:pt modelId="{64105C79-FA93-5B48-8DB6-705E19941F62}" type="sibTrans" cxnId="{2EEF8C9F-014B-814B-AC8E-0FBC2CDB499F}">
      <dgm:prSet/>
      <dgm:spPr/>
      <dgm:t>
        <a:bodyPr/>
        <a:lstStyle/>
        <a:p>
          <a:endParaRPr lang="en-US"/>
        </a:p>
      </dgm:t>
    </dgm:pt>
    <dgm:pt modelId="{E1E07DFB-E1F9-8F4D-8E64-7EA67E63440A}">
      <dgm:prSet phldrT="[Text]" custT="1"/>
      <dgm:spPr/>
      <dgm:t>
        <a:bodyPr/>
        <a:lstStyle/>
        <a:p>
          <a:r>
            <a:rPr lang="en-US" sz="1800"/>
            <a:t>QC</a:t>
          </a:r>
        </a:p>
      </dgm:t>
    </dgm:pt>
    <dgm:pt modelId="{56C33754-A174-9D4E-856E-D362946C6D61}" type="parTrans" cxnId="{8F862762-D619-8D4A-B191-1ED081FF131C}">
      <dgm:prSet/>
      <dgm:spPr/>
      <dgm:t>
        <a:bodyPr/>
        <a:lstStyle/>
        <a:p>
          <a:endParaRPr lang="en-US"/>
        </a:p>
      </dgm:t>
    </dgm:pt>
    <dgm:pt modelId="{8573CC3C-7B63-2F44-9CCD-123B992E5D5E}" type="sibTrans" cxnId="{8F862762-D619-8D4A-B191-1ED081FF131C}">
      <dgm:prSet/>
      <dgm:spPr/>
      <dgm:t>
        <a:bodyPr/>
        <a:lstStyle/>
        <a:p>
          <a:endParaRPr lang="en-US"/>
        </a:p>
      </dgm:t>
    </dgm:pt>
    <dgm:pt modelId="{07D60BA3-BB15-B24B-8BD2-4695E0D75106}">
      <dgm:prSet phldrT="[Text]"/>
      <dgm:spPr/>
      <dgm:t>
        <a:bodyPr/>
        <a:lstStyle/>
        <a:p>
          <a:r>
            <a:rPr lang="en-US" sz="1000"/>
            <a:t>Qubit</a:t>
          </a:r>
        </a:p>
      </dgm:t>
    </dgm:pt>
    <dgm:pt modelId="{A81D5623-A6B4-6A49-8D45-E5775839FFE4}" type="parTrans" cxnId="{A487014A-1EEA-E446-B138-48392FBD7F81}">
      <dgm:prSet/>
      <dgm:spPr/>
      <dgm:t>
        <a:bodyPr/>
        <a:lstStyle/>
        <a:p>
          <a:endParaRPr lang="en-US"/>
        </a:p>
      </dgm:t>
    </dgm:pt>
    <dgm:pt modelId="{3762BCD8-5692-E648-8A75-DF4E1FDDC78C}" type="sibTrans" cxnId="{A487014A-1EEA-E446-B138-48392FBD7F81}">
      <dgm:prSet/>
      <dgm:spPr/>
      <dgm:t>
        <a:bodyPr/>
        <a:lstStyle/>
        <a:p>
          <a:endParaRPr lang="en-US"/>
        </a:p>
      </dgm:t>
    </dgm:pt>
    <dgm:pt modelId="{76EBA285-9A64-0A47-8B14-107DB7CF69F4}">
      <dgm:prSet phldrT="[Text]"/>
      <dgm:spPr/>
      <dgm:t>
        <a:bodyPr/>
        <a:lstStyle/>
        <a:p>
          <a:r>
            <a:rPr lang="en-US" sz="1000"/>
            <a:t>Tapestation HS D1000</a:t>
          </a:r>
        </a:p>
      </dgm:t>
    </dgm:pt>
    <dgm:pt modelId="{3EB072C8-FBF6-6547-9232-30D6485F6BD7}" type="parTrans" cxnId="{7582BFA4-450F-B04E-8B2D-1DAFFE8F918F}">
      <dgm:prSet/>
      <dgm:spPr/>
      <dgm:t>
        <a:bodyPr/>
        <a:lstStyle/>
        <a:p>
          <a:endParaRPr lang="en-US"/>
        </a:p>
      </dgm:t>
    </dgm:pt>
    <dgm:pt modelId="{6DFCE65D-C1EA-2049-BD05-F777467F931E}" type="sibTrans" cxnId="{7582BFA4-450F-B04E-8B2D-1DAFFE8F918F}">
      <dgm:prSet/>
      <dgm:spPr/>
      <dgm:t>
        <a:bodyPr/>
        <a:lstStyle/>
        <a:p>
          <a:endParaRPr lang="en-US"/>
        </a:p>
      </dgm:t>
    </dgm:pt>
    <dgm:pt modelId="{D000FA15-6CAF-1D49-9C02-864D26748DD5}">
      <dgm:prSet phldrT="[Text]"/>
      <dgm:spPr/>
      <dgm:t>
        <a:bodyPr/>
        <a:lstStyle/>
        <a:p>
          <a:r>
            <a:rPr lang="en-US" sz="1000"/>
            <a:t>Kapa Library Quantification qPCR</a:t>
          </a:r>
        </a:p>
      </dgm:t>
    </dgm:pt>
    <dgm:pt modelId="{6EDCD1C9-BD18-F944-AD82-163DDA36CA1C}" type="parTrans" cxnId="{CA36B8A2-4823-144E-8329-0663688E9E1E}">
      <dgm:prSet/>
      <dgm:spPr/>
      <dgm:t>
        <a:bodyPr/>
        <a:lstStyle/>
        <a:p>
          <a:endParaRPr lang="en-US"/>
        </a:p>
      </dgm:t>
    </dgm:pt>
    <dgm:pt modelId="{00BE1F43-66CB-C74F-A9E1-F651C78A5594}" type="sibTrans" cxnId="{CA36B8A2-4823-144E-8329-0663688E9E1E}">
      <dgm:prSet/>
      <dgm:spPr/>
      <dgm:t>
        <a:bodyPr/>
        <a:lstStyle/>
        <a:p>
          <a:endParaRPr lang="en-US"/>
        </a:p>
      </dgm:t>
    </dgm:pt>
    <dgm:pt modelId="{A6BF83EA-3027-264F-8916-F99FA2E12B43}">
      <dgm:prSet phldrT="[Text]"/>
      <dgm:spPr/>
      <dgm:t>
        <a:bodyPr/>
        <a:lstStyle/>
        <a:p>
          <a:r>
            <a:rPr lang="en-US" sz="1300"/>
            <a:t>Denature &amp; Dilute protocol</a:t>
          </a:r>
        </a:p>
      </dgm:t>
    </dgm:pt>
    <dgm:pt modelId="{C92C96A1-3886-0B4F-8D14-B3B6EE5163ED}" type="parTrans" cxnId="{BA7A97E7-2488-FE4C-A80D-F4001BAB6D66}">
      <dgm:prSet/>
      <dgm:spPr/>
      <dgm:t>
        <a:bodyPr/>
        <a:lstStyle/>
        <a:p>
          <a:endParaRPr lang="en-US"/>
        </a:p>
      </dgm:t>
    </dgm:pt>
    <dgm:pt modelId="{8EF6C768-9B30-EB40-A582-BE941BB3DF1B}" type="sibTrans" cxnId="{BA7A97E7-2488-FE4C-A80D-F4001BAB6D66}">
      <dgm:prSet/>
      <dgm:spPr/>
      <dgm:t>
        <a:bodyPr/>
        <a:lstStyle/>
        <a:p>
          <a:endParaRPr lang="en-US"/>
        </a:p>
      </dgm:t>
    </dgm:pt>
    <dgm:pt modelId="{30CA5A78-3CB8-E545-B5DD-4824000D38C1}">
      <dgm:prSet phldrT="[Text]" custT="1"/>
      <dgm:spPr/>
      <dgm:t>
        <a:bodyPr/>
        <a:lstStyle/>
        <a:p>
          <a:r>
            <a:rPr lang="en-US" sz="1800"/>
            <a:t>Data Transfer</a:t>
          </a:r>
        </a:p>
      </dgm:t>
    </dgm:pt>
    <dgm:pt modelId="{23F06B4D-141B-E540-8D47-691EA08476BD}" type="parTrans" cxnId="{C50DA829-DF92-6D40-A155-031C2A8E61F5}">
      <dgm:prSet/>
      <dgm:spPr/>
      <dgm:t>
        <a:bodyPr/>
        <a:lstStyle/>
        <a:p>
          <a:endParaRPr lang="en-US"/>
        </a:p>
      </dgm:t>
    </dgm:pt>
    <dgm:pt modelId="{4CF06B3C-A96C-FF47-AAA0-FEFACF661D20}" type="sibTrans" cxnId="{C50DA829-DF92-6D40-A155-031C2A8E61F5}">
      <dgm:prSet/>
      <dgm:spPr/>
      <dgm:t>
        <a:bodyPr/>
        <a:lstStyle/>
        <a:p>
          <a:endParaRPr lang="en-US"/>
        </a:p>
      </dgm:t>
    </dgm:pt>
    <dgm:pt modelId="{3B440AAF-E53B-7C43-86DD-98F5EBC998D9}">
      <dgm:prSet phldrT="[Text]"/>
      <dgm:spPr/>
      <dgm:t>
        <a:bodyPr/>
        <a:lstStyle/>
        <a:p>
          <a:r>
            <a:rPr lang="en-US" sz="1300"/>
            <a:t>BaseSpace</a:t>
          </a:r>
        </a:p>
      </dgm:t>
    </dgm:pt>
    <dgm:pt modelId="{A9C4FE76-CE4B-6942-AB80-1674F46C6A1F}" type="parTrans" cxnId="{92DCFF83-9A87-784D-B016-99D66930A6FD}">
      <dgm:prSet/>
      <dgm:spPr/>
      <dgm:t>
        <a:bodyPr/>
        <a:lstStyle/>
        <a:p>
          <a:endParaRPr lang="en-US"/>
        </a:p>
      </dgm:t>
    </dgm:pt>
    <dgm:pt modelId="{4C84A4A9-D100-7D4B-B651-EA1D3CA2212D}" type="sibTrans" cxnId="{92DCFF83-9A87-784D-B016-99D66930A6FD}">
      <dgm:prSet/>
      <dgm:spPr/>
      <dgm:t>
        <a:bodyPr/>
        <a:lstStyle/>
        <a:p>
          <a:endParaRPr lang="en-US"/>
        </a:p>
      </dgm:t>
    </dgm:pt>
    <dgm:pt modelId="{E9DC5A07-8B4C-E04A-8218-0E816F8D695A}">
      <dgm:prSet phldrT="[Text]"/>
      <dgm:spPr/>
      <dgm:t>
        <a:bodyPr/>
        <a:lstStyle/>
        <a:p>
          <a:r>
            <a:rPr lang="en-US" sz="1300"/>
            <a:t>ngsdata01 server: facilitated by Marylee</a:t>
          </a:r>
        </a:p>
      </dgm:t>
    </dgm:pt>
    <dgm:pt modelId="{848E90F3-0807-7F4F-9DE0-6DD5A52A52D1}" type="parTrans" cxnId="{E53B09C1-A18E-4641-BD51-37BB913DEF9D}">
      <dgm:prSet/>
      <dgm:spPr/>
      <dgm:t>
        <a:bodyPr/>
        <a:lstStyle/>
        <a:p>
          <a:endParaRPr lang="en-US"/>
        </a:p>
      </dgm:t>
    </dgm:pt>
    <dgm:pt modelId="{64F01C3E-922A-8A4B-BFB7-3765C7182933}" type="sibTrans" cxnId="{E53B09C1-A18E-4641-BD51-37BB913DEF9D}">
      <dgm:prSet/>
      <dgm:spPr/>
      <dgm:t>
        <a:bodyPr/>
        <a:lstStyle/>
        <a:p>
          <a:endParaRPr lang="en-US"/>
        </a:p>
      </dgm:t>
    </dgm:pt>
    <dgm:pt modelId="{FB0FB4EA-2231-C945-8F70-44DF5A6B8EA3}">
      <dgm:prSet phldrT="[Text]"/>
      <dgm:spPr/>
      <dgm:t>
        <a:bodyPr/>
        <a:lstStyle/>
        <a:p>
          <a:r>
            <a:rPr lang="en-US" sz="1300"/>
            <a:t>Sample Sheet</a:t>
          </a:r>
        </a:p>
      </dgm:t>
    </dgm:pt>
    <dgm:pt modelId="{A41061F8-6C5D-A94E-839D-729D28608C30}" type="parTrans" cxnId="{13BA9CB3-88C0-F843-BA19-52A1969CE573}">
      <dgm:prSet/>
      <dgm:spPr/>
    </dgm:pt>
    <dgm:pt modelId="{6E91227E-EB0A-EF41-BD2C-361957B74222}" type="sibTrans" cxnId="{13BA9CB3-88C0-F843-BA19-52A1969CE573}">
      <dgm:prSet/>
      <dgm:spPr/>
    </dgm:pt>
    <dgm:pt modelId="{DD7F194D-CAD5-2B4C-91DB-33313772393A}" type="pres">
      <dgm:prSet presAssocID="{9EA6EAC9-75AF-694C-B745-323DB2CEAFEB}" presName="linear" presStyleCnt="0">
        <dgm:presLayoutVars>
          <dgm:dir/>
          <dgm:resizeHandles val="exact"/>
        </dgm:presLayoutVars>
      </dgm:prSet>
      <dgm:spPr/>
    </dgm:pt>
    <dgm:pt modelId="{5C5D2281-83CF-D748-A51D-2648C8CC2800}" type="pres">
      <dgm:prSet presAssocID="{D24B4BA7-FC17-8446-B012-5B3E91856E71}" presName="comp" presStyleCnt="0"/>
      <dgm:spPr/>
    </dgm:pt>
    <dgm:pt modelId="{7795B400-AB0A-604D-848C-D3D93F04A35D}" type="pres">
      <dgm:prSet presAssocID="{D24B4BA7-FC17-8446-B012-5B3E91856E71}" presName="box" presStyleLbl="node1" presStyleIdx="0" presStyleCnt="5"/>
      <dgm:spPr/>
    </dgm:pt>
    <dgm:pt modelId="{ACC89FEF-239A-2A45-BFBD-FD116532408E}" type="pres">
      <dgm:prSet presAssocID="{D24B4BA7-FC17-8446-B012-5B3E91856E71}" presName="img" presStyleLbl="fgImgPlace1" presStyleIdx="0" presStyleCnt="5"/>
      <dgm:spPr>
        <a:blipFill rotWithShape="1">
          <a:blip xmlns:r="http://schemas.openxmlformats.org/officeDocument/2006/relationships" r:embed="rId1">
            <a:extLst>
              <a:ext uri="{28A0092B-C50C-407E-A947-70E740481C1C}">
                <a14:useLocalDpi xmlns:a14="http://schemas.microsoft.com/office/drawing/2010/main" val="0"/>
              </a:ext>
            </a:extLst>
          </a:blip>
          <a:srcRect/>
          <a:stretch>
            <a:fillRect t="-6000" b="-6000"/>
          </a:stretch>
        </a:blipFill>
      </dgm:spPr>
    </dgm:pt>
    <dgm:pt modelId="{6850F387-0E17-7F4C-9EC5-2A74D8E53E72}" type="pres">
      <dgm:prSet presAssocID="{D24B4BA7-FC17-8446-B012-5B3E91856E71}" presName="text" presStyleLbl="node1" presStyleIdx="0" presStyleCnt="5">
        <dgm:presLayoutVars>
          <dgm:bulletEnabled val="1"/>
        </dgm:presLayoutVars>
      </dgm:prSet>
      <dgm:spPr/>
    </dgm:pt>
    <dgm:pt modelId="{3E531816-4C30-574C-9633-6F2C2EC65D99}" type="pres">
      <dgm:prSet presAssocID="{E88637EF-754F-AB4C-82EF-BEC32D66979F}" presName="spacer" presStyleCnt="0"/>
      <dgm:spPr/>
    </dgm:pt>
    <dgm:pt modelId="{E07A401A-36D7-5849-AF18-49406D76AC19}" type="pres">
      <dgm:prSet presAssocID="{B821EA71-B549-BC45-8D92-2AE7888ECB50}" presName="comp" presStyleCnt="0"/>
      <dgm:spPr/>
    </dgm:pt>
    <dgm:pt modelId="{5D1944B6-3E96-2541-9DE0-567E8A13F74E}" type="pres">
      <dgm:prSet presAssocID="{B821EA71-B549-BC45-8D92-2AE7888ECB50}" presName="box" presStyleLbl="node1" presStyleIdx="1" presStyleCnt="5"/>
      <dgm:spPr/>
    </dgm:pt>
    <dgm:pt modelId="{742C8843-B2BE-DE41-AD83-921681E20CEC}" type="pres">
      <dgm:prSet presAssocID="{B821EA71-B549-BC45-8D92-2AE7888ECB50}" presName="img" presStyleLbl="fgImgPlace1" presStyleIdx="1" presStyleCnt="5"/>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00000" t="-20357" b="-106952"/>
          </a:stretch>
        </a:blipFill>
      </dgm:spPr>
    </dgm:pt>
    <dgm:pt modelId="{E2C3EADD-9941-3A4C-B171-99C90B61BCA2}" type="pres">
      <dgm:prSet presAssocID="{B821EA71-B549-BC45-8D92-2AE7888ECB50}" presName="text" presStyleLbl="node1" presStyleIdx="1" presStyleCnt="5">
        <dgm:presLayoutVars>
          <dgm:bulletEnabled val="1"/>
        </dgm:presLayoutVars>
      </dgm:prSet>
      <dgm:spPr/>
    </dgm:pt>
    <dgm:pt modelId="{ADB2FAF3-008B-154B-877C-97B8B6538B77}" type="pres">
      <dgm:prSet presAssocID="{A89E0B66-AC19-CD41-BFF5-A629B3427DB2}" presName="spacer" presStyleCnt="0"/>
      <dgm:spPr/>
    </dgm:pt>
    <dgm:pt modelId="{5CF05C9D-6B47-834B-AD5A-260752BE86F0}" type="pres">
      <dgm:prSet presAssocID="{E1E07DFB-E1F9-8F4D-8E64-7EA67E63440A}" presName="comp" presStyleCnt="0"/>
      <dgm:spPr/>
    </dgm:pt>
    <dgm:pt modelId="{6F29234D-DA0D-7E41-94DA-FA59CE5FD0BC}" type="pres">
      <dgm:prSet presAssocID="{E1E07DFB-E1F9-8F4D-8E64-7EA67E63440A}" presName="box" presStyleLbl="node1" presStyleIdx="2" presStyleCnt="5"/>
      <dgm:spPr/>
    </dgm:pt>
    <dgm:pt modelId="{9846916C-7314-F74E-B808-6B9B9448B367}" type="pres">
      <dgm:prSet presAssocID="{E1E07DFB-E1F9-8F4D-8E64-7EA67E63440A}" presName="img" presStyleLbl="fgImgPlace1" presStyleIdx="2" presStyleCnt="5"/>
      <dgm:spPr>
        <a:blipFill rotWithShape="1">
          <a:blip xmlns:r="http://schemas.openxmlformats.org/officeDocument/2006/relationships" r:embed="rId3">
            <a:extLst>
              <a:ext uri="{28A0092B-C50C-407E-A947-70E740481C1C}">
                <a14:useLocalDpi xmlns:a14="http://schemas.microsoft.com/office/drawing/2010/main" val="0"/>
              </a:ext>
            </a:extLst>
          </a:blip>
          <a:srcRect/>
          <a:stretch>
            <a:fillRect l="-10000" r="-10000"/>
          </a:stretch>
        </a:blipFill>
      </dgm:spPr>
    </dgm:pt>
    <dgm:pt modelId="{AAAFDD65-B852-5548-981B-685B9992BE70}" type="pres">
      <dgm:prSet presAssocID="{E1E07DFB-E1F9-8F4D-8E64-7EA67E63440A}" presName="text" presStyleLbl="node1" presStyleIdx="2" presStyleCnt="5">
        <dgm:presLayoutVars>
          <dgm:bulletEnabled val="1"/>
        </dgm:presLayoutVars>
      </dgm:prSet>
      <dgm:spPr/>
    </dgm:pt>
    <dgm:pt modelId="{91973A60-310F-D04A-88ED-18A3C01DA176}" type="pres">
      <dgm:prSet presAssocID="{8573CC3C-7B63-2F44-9CCD-123B992E5D5E}" presName="spacer" presStyleCnt="0"/>
      <dgm:spPr/>
    </dgm:pt>
    <dgm:pt modelId="{07E2170A-620B-404B-9A18-35AF16A009E1}" type="pres">
      <dgm:prSet presAssocID="{84B52723-D15B-9045-90E8-7AC977BEBA7D}" presName="comp" presStyleCnt="0"/>
      <dgm:spPr/>
    </dgm:pt>
    <dgm:pt modelId="{9AA5328C-ABE0-AA4B-81C1-12284D0DA28F}" type="pres">
      <dgm:prSet presAssocID="{84B52723-D15B-9045-90E8-7AC977BEBA7D}" presName="box" presStyleLbl="node1" presStyleIdx="3" presStyleCnt="5"/>
      <dgm:spPr/>
    </dgm:pt>
    <dgm:pt modelId="{2655E6D0-4A62-644F-9E1A-1F7BF920B549}" type="pres">
      <dgm:prSet presAssocID="{84B52723-D15B-9045-90E8-7AC977BEBA7D}" presName="img" presStyleLbl="fgImgPlace1" presStyleIdx="3" presStyleCnt="5"/>
      <dgm:spPr>
        <a:blipFill rotWithShape="1">
          <a:blip xmlns:r="http://schemas.openxmlformats.org/officeDocument/2006/relationships" r:embed="rId4">
            <a:extLst>
              <a:ext uri="{28A0092B-C50C-407E-A947-70E740481C1C}">
                <a14:useLocalDpi xmlns:a14="http://schemas.microsoft.com/office/drawing/2010/main" val="0"/>
              </a:ext>
            </a:extLst>
          </a:blip>
          <a:srcRect/>
          <a:stretch>
            <a:fillRect l="-38000" r="-38000"/>
          </a:stretch>
        </a:blipFill>
      </dgm:spPr>
    </dgm:pt>
    <dgm:pt modelId="{DFD53107-360E-D049-A967-4F902154FC2C}" type="pres">
      <dgm:prSet presAssocID="{84B52723-D15B-9045-90E8-7AC977BEBA7D}" presName="text" presStyleLbl="node1" presStyleIdx="3" presStyleCnt="5">
        <dgm:presLayoutVars>
          <dgm:bulletEnabled val="1"/>
        </dgm:presLayoutVars>
      </dgm:prSet>
      <dgm:spPr/>
    </dgm:pt>
    <dgm:pt modelId="{38DD9C3F-1806-D14F-997C-674355A76A41}" type="pres">
      <dgm:prSet presAssocID="{E80A1593-A7BA-A34B-95DA-56954839B8D8}" presName="spacer" presStyleCnt="0"/>
      <dgm:spPr/>
    </dgm:pt>
    <dgm:pt modelId="{C7BE8E04-AA6B-594B-955B-3226AEC58C0C}" type="pres">
      <dgm:prSet presAssocID="{30CA5A78-3CB8-E545-B5DD-4824000D38C1}" presName="comp" presStyleCnt="0"/>
      <dgm:spPr/>
    </dgm:pt>
    <dgm:pt modelId="{52541010-D75D-5D40-A288-657BA1507B0E}" type="pres">
      <dgm:prSet presAssocID="{30CA5A78-3CB8-E545-B5DD-4824000D38C1}" presName="box" presStyleLbl="node1" presStyleIdx="4" presStyleCnt="5"/>
      <dgm:spPr/>
    </dgm:pt>
    <dgm:pt modelId="{72862231-FEEC-5D4C-9C31-C57CFA75534B}" type="pres">
      <dgm:prSet presAssocID="{30CA5A78-3CB8-E545-B5DD-4824000D38C1}" presName="img" presStyleLbl="fgImgPlace1" presStyleIdx="4" presStyleCnt="5"/>
      <dgm:spPr>
        <a:blipFill rotWithShape="1">
          <a:blip xmlns:r="http://schemas.openxmlformats.org/officeDocument/2006/relationships" r:embed="rId5">
            <a:extLst>
              <a:ext uri="{28A0092B-C50C-407E-A947-70E740481C1C}">
                <a14:useLocalDpi xmlns:a14="http://schemas.microsoft.com/office/drawing/2010/main" val="0"/>
              </a:ext>
            </a:extLst>
          </a:blip>
          <a:srcRect/>
          <a:stretch>
            <a:fillRect l="-65000" r="-65000"/>
          </a:stretch>
        </a:blipFill>
      </dgm:spPr>
    </dgm:pt>
    <dgm:pt modelId="{D09A5E53-12E0-E146-9C49-C85DC450C58D}" type="pres">
      <dgm:prSet presAssocID="{30CA5A78-3CB8-E545-B5DD-4824000D38C1}" presName="text" presStyleLbl="node1" presStyleIdx="4" presStyleCnt="5">
        <dgm:presLayoutVars>
          <dgm:bulletEnabled val="1"/>
        </dgm:presLayoutVars>
      </dgm:prSet>
      <dgm:spPr/>
    </dgm:pt>
  </dgm:ptLst>
  <dgm:cxnLst>
    <dgm:cxn modelId="{7E383904-648E-9243-879B-25F6E58ABBD0}" type="presOf" srcId="{07D60BA3-BB15-B24B-8BD2-4695E0D75106}" destId="{AAAFDD65-B852-5548-981B-685B9992BE70}" srcOrd="1" destOrd="1" presId="urn:microsoft.com/office/officeart/2005/8/layout/vList4"/>
    <dgm:cxn modelId="{DBF8AD04-0FD9-FE4D-93EE-B35670B69E5B}" type="presOf" srcId="{8257A9ED-DDBD-6D45-9B4A-7ABA9DDA6537}" destId="{5D1944B6-3E96-2541-9DE0-567E8A13F74E}" srcOrd="0" destOrd="3" presId="urn:microsoft.com/office/officeart/2005/8/layout/vList4"/>
    <dgm:cxn modelId="{277E5206-09B2-574B-BB84-048AD23C9704}" type="presOf" srcId="{A6BF83EA-3027-264F-8916-F99FA2E12B43}" destId="{DFD53107-360E-D049-A967-4F902154FC2C}" srcOrd="1" destOrd="1" presId="urn:microsoft.com/office/officeart/2005/8/layout/vList4"/>
    <dgm:cxn modelId="{B5DA2F0F-579C-EF4D-A680-513336905977}" type="presOf" srcId="{DCBD3BED-2879-8B42-A76A-ED06922F8605}" destId="{6850F387-0E17-7F4C-9EC5-2A74D8E53E72}" srcOrd="1" destOrd="3" presId="urn:microsoft.com/office/officeart/2005/8/layout/vList4"/>
    <dgm:cxn modelId="{4E5BFC14-B37F-CB45-B285-74F8711B35D3}" type="presOf" srcId="{3B440AAF-E53B-7C43-86DD-98F5EBC998D9}" destId="{52541010-D75D-5D40-A288-657BA1507B0E}" srcOrd="0" destOrd="1" presId="urn:microsoft.com/office/officeart/2005/8/layout/vList4"/>
    <dgm:cxn modelId="{F54C1C17-ACF4-5541-98EE-ABF7AD1EF887}" type="presOf" srcId="{B821EA71-B549-BC45-8D92-2AE7888ECB50}" destId="{E2C3EADD-9941-3A4C-B171-99C90B61BCA2}" srcOrd="1" destOrd="0" presId="urn:microsoft.com/office/officeart/2005/8/layout/vList4"/>
    <dgm:cxn modelId="{02735A17-8F66-1C4C-A264-BECEE4DA9C25}" type="presOf" srcId="{3B440AAF-E53B-7C43-86DD-98F5EBC998D9}" destId="{D09A5E53-12E0-E146-9C49-C85DC450C58D}" srcOrd="1" destOrd="1" presId="urn:microsoft.com/office/officeart/2005/8/layout/vList4"/>
    <dgm:cxn modelId="{FBA8F01A-1A89-7F4D-AE02-FD6A0D9E2BA2}" srcId="{D24B4BA7-FC17-8446-B012-5B3E91856E71}" destId="{5E1040DD-B444-4243-809E-6996D146E306}" srcOrd="0" destOrd="0" parTransId="{E496F314-C384-744D-8527-78DBEF693F18}" sibTransId="{FCA758E8-1E9C-864C-8FB9-2B4A119AFE2F}"/>
    <dgm:cxn modelId="{DE327A1B-DF38-4248-AD98-2781E5B16B0F}" type="presOf" srcId="{A6BF83EA-3027-264F-8916-F99FA2E12B43}" destId="{9AA5328C-ABE0-AA4B-81C1-12284D0DA28F}" srcOrd="0" destOrd="1" presId="urn:microsoft.com/office/officeart/2005/8/layout/vList4"/>
    <dgm:cxn modelId="{26155F1E-C8D4-8043-95FA-CDDC84B331B8}" type="presOf" srcId="{9EA6EAC9-75AF-694C-B745-323DB2CEAFEB}" destId="{DD7F194D-CAD5-2B4C-91DB-33313772393A}" srcOrd="0" destOrd="0" presId="urn:microsoft.com/office/officeart/2005/8/layout/vList4"/>
    <dgm:cxn modelId="{C50DA829-DF92-6D40-A155-031C2A8E61F5}" srcId="{9EA6EAC9-75AF-694C-B745-323DB2CEAFEB}" destId="{30CA5A78-3CB8-E545-B5DD-4824000D38C1}" srcOrd="4" destOrd="0" parTransId="{23F06B4D-141B-E540-8D47-691EA08476BD}" sibTransId="{4CF06B3C-A96C-FF47-AAA0-FEFACF661D20}"/>
    <dgm:cxn modelId="{B1477A2B-3F2B-DB4D-B8B7-D29DAD534B59}" type="presOf" srcId="{5E1040DD-B444-4243-809E-6996D146E306}" destId="{7795B400-AB0A-604D-848C-D3D93F04A35D}" srcOrd="0" destOrd="1" presId="urn:microsoft.com/office/officeart/2005/8/layout/vList4"/>
    <dgm:cxn modelId="{48A0EE33-0101-5441-87F4-938F8A02F11D}" srcId="{9EA6EAC9-75AF-694C-B745-323DB2CEAFEB}" destId="{84B52723-D15B-9045-90E8-7AC977BEBA7D}" srcOrd="3" destOrd="0" parTransId="{B4D540A3-9D73-144A-B1E1-E849C0AECE0E}" sibTransId="{E80A1593-A7BA-A34B-95DA-56954839B8D8}"/>
    <dgm:cxn modelId="{436CFC3A-70A2-E54E-B74D-741D097B0205}" type="presOf" srcId="{DCBD3BED-2879-8B42-A76A-ED06922F8605}" destId="{7795B400-AB0A-604D-848C-D3D93F04A35D}" srcOrd="0" destOrd="3" presId="urn:microsoft.com/office/officeart/2005/8/layout/vList4"/>
    <dgm:cxn modelId="{A487014A-1EEA-E446-B138-48392FBD7F81}" srcId="{E1E07DFB-E1F9-8F4D-8E64-7EA67E63440A}" destId="{07D60BA3-BB15-B24B-8BD2-4695E0D75106}" srcOrd="0" destOrd="0" parTransId="{A81D5623-A6B4-6A49-8D45-E5775839FFE4}" sibTransId="{3762BCD8-5692-E648-8A75-DF4E1FDDC78C}"/>
    <dgm:cxn modelId="{52177F4F-BA42-EA4E-92E9-54AED9DF19F9}" type="presOf" srcId="{FB0FB4EA-2231-C945-8F70-44DF5A6B8EA3}" destId="{DFD53107-360E-D049-A967-4F902154FC2C}" srcOrd="1" destOrd="2" presId="urn:microsoft.com/office/officeart/2005/8/layout/vList4"/>
    <dgm:cxn modelId="{D3E24351-4B75-9B42-8D60-8A801D99DA57}" type="presOf" srcId="{12DCB5B0-5631-1944-99B8-2803F7AF7836}" destId="{6850F387-0E17-7F4C-9EC5-2A74D8E53E72}" srcOrd="1" destOrd="2" presId="urn:microsoft.com/office/officeart/2005/8/layout/vList4"/>
    <dgm:cxn modelId="{BC0D7C52-FA9D-DB4C-9AB2-EA4B26C2F733}" type="presOf" srcId="{893E38DA-55DE-7544-AAF6-321B7D7EA816}" destId="{5D1944B6-3E96-2541-9DE0-567E8A13F74E}" srcOrd="0" destOrd="1" presId="urn:microsoft.com/office/officeart/2005/8/layout/vList4"/>
    <dgm:cxn modelId="{C61E5B5B-43C8-5840-B328-FC247626CE8D}" type="presOf" srcId="{E1E07DFB-E1F9-8F4D-8E64-7EA67E63440A}" destId="{AAAFDD65-B852-5548-981B-685B9992BE70}" srcOrd="1" destOrd="0" presId="urn:microsoft.com/office/officeart/2005/8/layout/vList4"/>
    <dgm:cxn modelId="{0E77D261-9D36-7A44-AFC6-AF45567B7EAA}" srcId="{B821EA71-B549-BC45-8D92-2AE7888ECB50}" destId="{893E38DA-55DE-7544-AAF6-321B7D7EA816}" srcOrd="0" destOrd="0" parTransId="{DB3C8197-C796-C743-84C1-DB137979D2BF}" sibTransId="{8FE6059A-5054-8D43-9E48-B81D2B45E90A}"/>
    <dgm:cxn modelId="{8F862762-D619-8D4A-B191-1ED081FF131C}" srcId="{9EA6EAC9-75AF-694C-B745-323DB2CEAFEB}" destId="{E1E07DFB-E1F9-8F4D-8E64-7EA67E63440A}" srcOrd="2" destOrd="0" parTransId="{56C33754-A174-9D4E-856E-D362946C6D61}" sibTransId="{8573CC3C-7B63-2F44-9CCD-123B992E5D5E}"/>
    <dgm:cxn modelId="{EEEF8062-5A0F-E94D-8571-43B7EB0C820D}" type="presOf" srcId="{76EBA285-9A64-0A47-8B14-107DB7CF69F4}" destId="{AAAFDD65-B852-5548-981B-685B9992BE70}" srcOrd="1" destOrd="2" presId="urn:microsoft.com/office/officeart/2005/8/layout/vList4"/>
    <dgm:cxn modelId="{B6971373-FC6D-6949-908E-5AB7401083FE}" srcId="{9EA6EAC9-75AF-694C-B745-323DB2CEAFEB}" destId="{D24B4BA7-FC17-8446-B012-5B3E91856E71}" srcOrd="0" destOrd="0" parTransId="{3FCDC061-079F-8C49-A996-D0C0F96AFA22}" sibTransId="{E88637EF-754F-AB4C-82EF-BEC32D66979F}"/>
    <dgm:cxn modelId="{83B98382-F040-BF44-A650-DD46F8975022}" srcId="{D24B4BA7-FC17-8446-B012-5B3E91856E71}" destId="{DCBD3BED-2879-8B42-A76A-ED06922F8605}" srcOrd="2" destOrd="0" parTransId="{28E3DBEE-93B4-5D41-B399-24A1B182BD20}" sibTransId="{5A106D0A-89EC-3144-8FF5-17CF406FA901}"/>
    <dgm:cxn modelId="{92DCFF83-9A87-784D-B016-99D66930A6FD}" srcId="{30CA5A78-3CB8-E545-B5DD-4824000D38C1}" destId="{3B440AAF-E53B-7C43-86DD-98F5EBC998D9}" srcOrd="0" destOrd="0" parTransId="{A9C4FE76-CE4B-6942-AB80-1674F46C6A1F}" sibTransId="{4C84A4A9-D100-7D4B-B651-EA1D3CA2212D}"/>
    <dgm:cxn modelId="{C5DB3A85-F046-3544-9449-201AD5B8FFB1}" type="presOf" srcId="{B821EA71-B549-BC45-8D92-2AE7888ECB50}" destId="{5D1944B6-3E96-2541-9DE0-567E8A13F74E}" srcOrd="0" destOrd="0" presId="urn:microsoft.com/office/officeart/2005/8/layout/vList4"/>
    <dgm:cxn modelId="{75339B85-30B0-2D4D-BDEF-4E8A43688E43}" type="presOf" srcId="{E9DC5A07-8B4C-E04A-8218-0E816F8D695A}" destId="{52541010-D75D-5D40-A288-657BA1507B0E}" srcOrd="0" destOrd="2" presId="urn:microsoft.com/office/officeart/2005/8/layout/vList4"/>
    <dgm:cxn modelId="{2E0E868A-E305-B548-AB2E-253A5EC76815}" type="presOf" srcId="{D000FA15-6CAF-1D49-9C02-864D26748DD5}" destId="{AAAFDD65-B852-5548-981B-685B9992BE70}" srcOrd="1" destOrd="3" presId="urn:microsoft.com/office/officeart/2005/8/layout/vList4"/>
    <dgm:cxn modelId="{6DC1F898-3214-F742-A64A-6B3B6CE15C0A}" type="presOf" srcId="{8B4D2E2A-90CB-E145-AC85-1246AA377BC4}" destId="{5D1944B6-3E96-2541-9DE0-567E8A13F74E}" srcOrd="0" destOrd="2" presId="urn:microsoft.com/office/officeart/2005/8/layout/vList4"/>
    <dgm:cxn modelId="{D0E7119A-A929-5345-878A-CF7F6579B151}" type="presOf" srcId="{76EBA285-9A64-0A47-8B14-107DB7CF69F4}" destId="{6F29234D-DA0D-7E41-94DA-FA59CE5FD0BC}" srcOrd="0" destOrd="2" presId="urn:microsoft.com/office/officeart/2005/8/layout/vList4"/>
    <dgm:cxn modelId="{2EEF8C9F-014B-814B-AC8E-0FBC2CDB499F}" srcId="{B821EA71-B549-BC45-8D92-2AE7888ECB50}" destId="{8257A9ED-DDBD-6D45-9B4A-7ABA9DDA6537}" srcOrd="2" destOrd="0" parTransId="{B04DA34C-7062-DC45-B06E-952DC840561A}" sibTransId="{64105C79-FA93-5B48-8DB6-705E19941F62}"/>
    <dgm:cxn modelId="{CA36B8A2-4823-144E-8329-0663688E9E1E}" srcId="{E1E07DFB-E1F9-8F4D-8E64-7EA67E63440A}" destId="{D000FA15-6CAF-1D49-9C02-864D26748DD5}" srcOrd="2" destOrd="0" parTransId="{6EDCD1C9-BD18-F944-AD82-163DDA36CA1C}" sibTransId="{00BE1F43-66CB-C74F-A9E1-F651C78A5594}"/>
    <dgm:cxn modelId="{873822A4-3707-404E-A35A-EA0324E84532}" type="presOf" srcId="{D24B4BA7-FC17-8446-B012-5B3E91856E71}" destId="{7795B400-AB0A-604D-848C-D3D93F04A35D}" srcOrd="0" destOrd="0" presId="urn:microsoft.com/office/officeart/2005/8/layout/vList4"/>
    <dgm:cxn modelId="{7582BFA4-450F-B04E-8B2D-1DAFFE8F918F}" srcId="{E1E07DFB-E1F9-8F4D-8E64-7EA67E63440A}" destId="{76EBA285-9A64-0A47-8B14-107DB7CF69F4}" srcOrd="1" destOrd="0" parTransId="{3EB072C8-FBF6-6547-9232-30D6485F6BD7}" sibTransId="{6DFCE65D-C1EA-2049-BD05-F777467F931E}"/>
    <dgm:cxn modelId="{27D284A6-F5FA-3947-A7C1-EDB0828400C0}" type="presOf" srcId="{30CA5A78-3CB8-E545-B5DD-4824000D38C1}" destId="{52541010-D75D-5D40-A288-657BA1507B0E}" srcOrd="0" destOrd="0" presId="urn:microsoft.com/office/officeart/2005/8/layout/vList4"/>
    <dgm:cxn modelId="{6EB97AA9-F9D4-F540-A26F-D03476C775CF}" type="presOf" srcId="{84B52723-D15B-9045-90E8-7AC977BEBA7D}" destId="{9AA5328C-ABE0-AA4B-81C1-12284D0DA28F}" srcOrd="0" destOrd="0" presId="urn:microsoft.com/office/officeart/2005/8/layout/vList4"/>
    <dgm:cxn modelId="{550B63AC-3EF5-B349-901D-25FC138C095A}" type="presOf" srcId="{893E38DA-55DE-7544-AAF6-321B7D7EA816}" destId="{E2C3EADD-9941-3A4C-B171-99C90B61BCA2}" srcOrd="1" destOrd="1" presId="urn:microsoft.com/office/officeart/2005/8/layout/vList4"/>
    <dgm:cxn modelId="{67FCADAE-10E2-EC49-A83F-6401ECBE7858}" srcId="{B821EA71-B549-BC45-8D92-2AE7888ECB50}" destId="{8B4D2E2A-90CB-E145-AC85-1246AA377BC4}" srcOrd="1" destOrd="0" parTransId="{289B54B7-47D5-1B4A-A1B4-CF88AB824554}" sibTransId="{5BFE2C80-8819-C94A-8ECE-41C8A92E3AE6}"/>
    <dgm:cxn modelId="{13BA9CB3-88C0-F843-BA19-52A1969CE573}" srcId="{84B52723-D15B-9045-90E8-7AC977BEBA7D}" destId="{FB0FB4EA-2231-C945-8F70-44DF5A6B8EA3}" srcOrd="1" destOrd="0" parTransId="{A41061F8-6C5D-A94E-839D-729D28608C30}" sibTransId="{6E91227E-EB0A-EF41-BD2C-361957B74222}"/>
    <dgm:cxn modelId="{9B91CDBD-18C1-3D4C-A534-F600516EFD86}" type="presOf" srcId="{84B52723-D15B-9045-90E8-7AC977BEBA7D}" destId="{DFD53107-360E-D049-A967-4F902154FC2C}" srcOrd="1" destOrd="0" presId="urn:microsoft.com/office/officeart/2005/8/layout/vList4"/>
    <dgm:cxn modelId="{6A9482BE-70ED-E946-8AA6-5EE83CF13D9B}" type="presOf" srcId="{07D60BA3-BB15-B24B-8BD2-4695E0D75106}" destId="{6F29234D-DA0D-7E41-94DA-FA59CE5FD0BC}" srcOrd="0" destOrd="1" presId="urn:microsoft.com/office/officeart/2005/8/layout/vList4"/>
    <dgm:cxn modelId="{E53B09C1-A18E-4641-BD51-37BB913DEF9D}" srcId="{30CA5A78-3CB8-E545-B5DD-4824000D38C1}" destId="{E9DC5A07-8B4C-E04A-8218-0E816F8D695A}" srcOrd="1" destOrd="0" parTransId="{848E90F3-0807-7F4F-9DE0-6DD5A52A52D1}" sibTransId="{64F01C3E-922A-8A4B-BFB7-3765C7182933}"/>
    <dgm:cxn modelId="{4F9EC4C2-80BF-4446-9119-DAF111567583}" srcId="{9EA6EAC9-75AF-694C-B745-323DB2CEAFEB}" destId="{B821EA71-B549-BC45-8D92-2AE7888ECB50}" srcOrd="1" destOrd="0" parTransId="{FBA029CF-3A67-994B-A382-CE52116B713B}" sibTransId="{A89E0B66-AC19-CD41-BFF5-A629B3427DB2}"/>
    <dgm:cxn modelId="{09FFE1C5-78CD-AA4D-ACC2-BF72825ED70C}" type="presOf" srcId="{5E1040DD-B444-4243-809E-6996D146E306}" destId="{6850F387-0E17-7F4C-9EC5-2A74D8E53E72}" srcOrd="1" destOrd="1" presId="urn:microsoft.com/office/officeart/2005/8/layout/vList4"/>
    <dgm:cxn modelId="{48CB30C9-9988-7549-BE31-039C36FEF8C0}" type="presOf" srcId="{D24B4BA7-FC17-8446-B012-5B3E91856E71}" destId="{6850F387-0E17-7F4C-9EC5-2A74D8E53E72}" srcOrd="1" destOrd="0" presId="urn:microsoft.com/office/officeart/2005/8/layout/vList4"/>
    <dgm:cxn modelId="{A0D104D0-6ECD-1948-B99B-B727D18D415E}" type="presOf" srcId="{12DCB5B0-5631-1944-99B8-2803F7AF7836}" destId="{7795B400-AB0A-604D-848C-D3D93F04A35D}" srcOrd="0" destOrd="2" presId="urn:microsoft.com/office/officeart/2005/8/layout/vList4"/>
    <dgm:cxn modelId="{FC22FED2-48F7-2142-83E1-D4DE639C42F9}" type="presOf" srcId="{E9DC5A07-8B4C-E04A-8218-0E816F8D695A}" destId="{D09A5E53-12E0-E146-9C49-C85DC450C58D}" srcOrd="1" destOrd="2" presId="urn:microsoft.com/office/officeart/2005/8/layout/vList4"/>
    <dgm:cxn modelId="{A6FD62D3-A408-FD4F-A502-A28ACD031572}" type="presOf" srcId="{E1E07DFB-E1F9-8F4D-8E64-7EA67E63440A}" destId="{6F29234D-DA0D-7E41-94DA-FA59CE5FD0BC}" srcOrd="0" destOrd="0" presId="urn:microsoft.com/office/officeart/2005/8/layout/vList4"/>
    <dgm:cxn modelId="{BA7A97E7-2488-FE4C-A80D-F4001BAB6D66}" srcId="{84B52723-D15B-9045-90E8-7AC977BEBA7D}" destId="{A6BF83EA-3027-264F-8916-F99FA2E12B43}" srcOrd="0" destOrd="0" parTransId="{C92C96A1-3886-0B4F-8D14-B3B6EE5163ED}" sibTransId="{8EF6C768-9B30-EB40-A582-BE941BB3DF1B}"/>
    <dgm:cxn modelId="{3DEA42E8-C0BD-804B-92CC-D33EE3F3784A}" type="presOf" srcId="{FB0FB4EA-2231-C945-8F70-44DF5A6B8EA3}" destId="{9AA5328C-ABE0-AA4B-81C1-12284D0DA28F}" srcOrd="0" destOrd="2" presId="urn:microsoft.com/office/officeart/2005/8/layout/vList4"/>
    <dgm:cxn modelId="{06E251EE-4630-0143-A4A7-3DEB9C1E73E8}" type="presOf" srcId="{D000FA15-6CAF-1D49-9C02-864D26748DD5}" destId="{6F29234D-DA0D-7E41-94DA-FA59CE5FD0BC}" srcOrd="0" destOrd="3" presId="urn:microsoft.com/office/officeart/2005/8/layout/vList4"/>
    <dgm:cxn modelId="{266A3FEF-BB2A-0042-B6E7-EF1D7D1282D4}" type="presOf" srcId="{8B4D2E2A-90CB-E145-AC85-1246AA377BC4}" destId="{E2C3EADD-9941-3A4C-B171-99C90B61BCA2}" srcOrd="1" destOrd="2" presId="urn:microsoft.com/office/officeart/2005/8/layout/vList4"/>
    <dgm:cxn modelId="{44F920F4-0532-6445-9264-2074F6AE1D3F}" type="presOf" srcId="{30CA5A78-3CB8-E545-B5DD-4824000D38C1}" destId="{D09A5E53-12E0-E146-9C49-C85DC450C58D}" srcOrd="1" destOrd="0" presId="urn:microsoft.com/office/officeart/2005/8/layout/vList4"/>
    <dgm:cxn modelId="{1510D1F5-E47C-9B4C-8036-989620C31263}" srcId="{D24B4BA7-FC17-8446-B012-5B3E91856E71}" destId="{12DCB5B0-5631-1944-99B8-2803F7AF7836}" srcOrd="1" destOrd="0" parTransId="{A1D2CA6A-84CB-3640-BED2-82DAE20F5FAC}" sibTransId="{D6AD9604-BEB0-654D-8FBF-09D3F7404F68}"/>
    <dgm:cxn modelId="{D0EB8BF9-80D3-3E4C-AE74-D96EBEEE345D}" type="presOf" srcId="{8257A9ED-DDBD-6D45-9B4A-7ABA9DDA6537}" destId="{E2C3EADD-9941-3A4C-B171-99C90B61BCA2}" srcOrd="1" destOrd="3" presId="urn:microsoft.com/office/officeart/2005/8/layout/vList4"/>
    <dgm:cxn modelId="{A6FFA975-BF51-764F-A54F-F4B5E213BB0B}" type="presParOf" srcId="{DD7F194D-CAD5-2B4C-91DB-33313772393A}" destId="{5C5D2281-83CF-D748-A51D-2648C8CC2800}" srcOrd="0" destOrd="0" presId="urn:microsoft.com/office/officeart/2005/8/layout/vList4"/>
    <dgm:cxn modelId="{3DD880D1-CD6D-224C-86A8-BF3ED7428F11}" type="presParOf" srcId="{5C5D2281-83CF-D748-A51D-2648C8CC2800}" destId="{7795B400-AB0A-604D-848C-D3D93F04A35D}" srcOrd="0" destOrd="0" presId="urn:microsoft.com/office/officeart/2005/8/layout/vList4"/>
    <dgm:cxn modelId="{3096D48A-F670-5047-8053-E8EC1811E435}" type="presParOf" srcId="{5C5D2281-83CF-D748-A51D-2648C8CC2800}" destId="{ACC89FEF-239A-2A45-BFBD-FD116532408E}" srcOrd="1" destOrd="0" presId="urn:microsoft.com/office/officeart/2005/8/layout/vList4"/>
    <dgm:cxn modelId="{86100B03-1096-F24D-9FA9-BE2C52E5FDD3}" type="presParOf" srcId="{5C5D2281-83CF-D748-A51D-2648C8CC2800}" destId="{6850F387-0E17-7F4C-9EC5-2A74D8E53E72}" srcOrd="2" destOrd="0" presId="urn:microsoft.com/office/officeart/2005/8/layout/vList4"/>
    <dgm:cxn modelId="{41570FD9-DCE7-8D4B-BF87-A82527EB3EF2}" type="presParOf" srcId="{DD7F194D-CAD5-2B4C-91DB-33313772393A}" destId="{3E531816-4C30-574C-9633-6F2C2EC65D99}" srcOrd="1" destOrd="0" presId="urn:microsoft.com/office/officeart/2005/8/layout/vList4"/>
    <dgm:cxn modelId="{478D68D4-7F87-034D-AF85-70E300383EDB}" type="presParOf" srcId="{DD7F194D-CAD5-2B4C-91DB-33313772393A}" destId="{E07A401A-36D7-5849-AF18-49406D76AC19}" srcOrd="2" destOrd="0" presId="urn:microsoft.com/office/officeart/2005/8/layout/vList4"/>
    <dgm:cxn modelId="{7B8580C2-9528-5448-8642-64F85B6761B1}" type="presParOf" srcId="{E07A401A-36D7-5849-AF18-49406D76AC19}" destId="{5D1944B6-3E96-2541-9DE0-567E8A13F74E}" srcOrd="0" destOrd="0" presId="urn:microsoft.com/office/officeart/2005/8/layout/vList4"/>
    <dgm:cxn modelId="{8081DEAB-539B-D440-8C86-330670AA6B0D}" type="presParOf" srcId="{E07A401A-36D7-5849-AF18-49406D76AC19}" destId="{742C8843-B2BE-DE41-AD83-921681E20CEC}" srcOrd="1" destOrd="0" presId="urn:microsoft.com/office/officeart/2005/8/layout/vList4"/>
    <dgm:cxn modelId="{80E8EBC1-2833-7B48-9C17-1B45B07633DE}" type="presParOf" srcId="{E07A401A-36D7-5849-AF18-49406D76AC19}" destId="{E2C3EADD-9941-3A4C-B171-99C90B61BCA2}" srcOrd="2" destOrd="0" presId="urn:microsoft.com/office/officeart/2005/8/layout/vList4"/>
    <dgm:cxn modelId="{7686EB23-412C-E747-AE8D-AA698AF339D7}" type="presParOf" srcId="{DD7F194D-CAD5-2B4C-91DB-33313772393A}" destId="{ADB2FAF3-008B-154B-877C-97B8B6538B77}" srcOrd="3" destOrd="0" presId="urn:microsoft.com/office/officeart/2005/8/layout/vList4"/>
    <dgm:cxn modelId="{62C9535A-13BB-3E46-B9A8-2A001E67865F}" type="presParOf" srcId="{DD7F194D-CAD5-2B4C-91DB-33313772393A}" destId="{5CF05C9D-6B47-834B-AD5A-260752BE86F0}" srcOrd="4" destOrd="0" presId="urn:microsoft.com/office/officeart/2005/8/layout/vList4"/>
    <dgm:cxn modelId="{920195D2-7F60-C94E-A190-AFC75AE2F34E}" type="presParOf" srcId="{5CF05C9D-6B47-834B-AD5A-260752BE86F0}" destId="{6F29234D-DA0D-7E41-94DA-FA59CE5FD0BC}" srcOrd="0" destOrd="0" presId="urn:microsoft.com/office/officeart/2005/8/layout/vList4"/>
    <dgm:cxn modelId="{2391C801-1CBE-5B44-A14C-DF0BD2C93255}" type="presParOf" srcId="{5CF05C9D-6B47-834B-AD5A-260752BE86F0}" destId="{9846916C-7314-F74E-B808-6B9B9448B367}" srcOrd="1" destOrd="0" presId="urn:microsoft.com/office/officeart/2005/8/layout/vList4"/>
    <dgm:cxn modelId="{CB0D0079-E321-CB4C-9D9B-B957D60E3F1E}" type="presParOf" srcId="{5CF05C9D-6B47-834B-AD5A-260752BE86F0}" destId="{AAAFDD65-B852-5548-981B-685B9992BE70}" srcOrd="2" destOrd="0" presId="urn:microsoft.com/office/officeart/2005/8/layout/vList4"/>
    <dgm:cxn modelId="{1776A756-E6F1-8B49-A3B0-BDBF872DBF28}" type="presParOf" srcId="{DD7F194D-CAD5-2B4C-91DB-33313772393A}" destId="{91973A60-310F-D04A-88ED-18A3C01DA176}" srcOrd="5" destOrd="0" presId="urn:microsoft.com/office/officeart/2005/8/layout/vList4"/>
    <dgm:cxn modelId="{1B726A27-596C-754B-BD1E-E235A287168E}" type="presParOf" srcId="{DD7F194D-CAD5-2B4C-91DB-33313772393A}" destId="{07E2170A-620B-404B-9A18-35AF16A009E1}" srcOrd="6" destOrd="0" presId="urn:microsoft.com/office/officeart/2005/8/layout/vList4"/>
    <dgm:cxn modelId="{DFB69F24-C983-9544-90AF-76803A6DFFD7}" type="presParOf" srcId="{07E2170A-620B-404B-9A18-35AF16A009E1}" destId="{9AA5328C-ABE0-AA4B-81C1-12284D0DA28F}" srcOrd="0" destOrd="0" presId="urn:microsoft.com/office/officeart/2005/8/layout/vList4"/>
    <dgm:cxn modelId="{0E55A598-42DA-1042-ABFE-D0F4FBAC3894}" type="presParOf" srcId="{07E2170A-620B-404B-9A18-35AF16A009E1}" destId="{2655E6D0-4A62-644F-9E1A-1F7BF920B549}" srcOrd="1" destOrd="0" presId="urn:microsoft.com/office/officeart/2005/8/layout/vList4"/>
    <dgm:cxn modelId="{0805A386-9C6F-C64F-AD0B-8CEE06BEA2A4}" type="presParOf" srcId="{07E2170A-620B-404B-9A18-35AF16A009E1}" destId="{DFD53107-360E-D049-A967-4F902154FC2C}" srcOrd="2" destOrd="0" presId="urn:microsoft.com/office/officeart/2005/8/layout/vList4"/>
    <dgm:cxn modelId="{8019C427-9704-F04A-A77B-E941AEC5949F}" type="presParOf" srcId="{DD7F194D-CAD5-2B4C-91DB-33313772393A}" destId="{38DD9C3F-1806-D14F-997C-674355A76A41}" srcOrd="7" destOrd="0" presId="urn:microsoft.com/office/officeart/2005/8/layout/vList4"/>
    <dgm:cxn modelId="{76B057EA-CD1D-D24F-9FDD-88767975450E}" type="presParOf" srcId="{DD7F194D-CAD5-2B4C-91DB-33313772393A}" destId="{C7BE8E04-AA6B-594B-955B-3226AEC58C0C}" srcOrd="8" destOrd="0" presId="urn:microsoft.com/office/officeart/2005/8/layout/vList4"/>
    <dgm:cxn modelId="{65D76D09-1FB4-DA4A-95D7-811AD4D89467}" type="presParOf" srcId="{C7BE8E04-AA6B-594B-955B-3226AEC58C0C}" destId="{52541010-D75D-5D40-A288-657BA1507B0E}" srcOrd="0" destOrd="0" presId="urn:microsoft.com/office/officeart/2005/8/layout/vList4"/>
    <dgm:cxn modelId="{9668CAFC-9841-1F45-B4C8-CBC3AFCF0496}" type="presParOf" srcId="{C7BE8E04-AA6B-594B-955B-3226AEC58C0C}" destId="{72862231-FEEC-5D4C-9C31-C57CFA75534B}" srcOrd="1" destOrd="0" presId="urn:microsoft.com/office/officeart/2005/8/layout/vList4"/>
    <dgm:cxn modelId="{647631D0-D112-F34A-9995-EAF5F918EFF8}" type="presParOf" srcId="{C7BE8E04-AA6B-594B-955B-3226AEC58C0C}" destId="{D09A5E53-12E0-E146-9C49-C85DC450C58D}" srcOrd="2" destOrd="0" presId="urn:microsoft.com/office/officeart/2005/8/layout/vList4"/>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95B400-AB0A-604D-848C-D3D93F04A35D}">
      <dsp:nvSpPr>
        <dsp:cNvPr id="0" name=""/>
        <dsp:cNvSpPr/>
      </dsp:nvSpPr>
      <dsp:spPr>
        <a:xfrm>
          <a:off x="0" y="0"/>
          <a:ext cx="7051040" cy="156187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kern="1200"/>
            <a:t>Self-Service Platform</a:t>
          </a:r>
        </a:p>
        <a:p>
          <a:pPr marL="114300" lvl="1" indent="-114300" algn="l" defTabSz="533400">
            <a:lnSpc>
              <a:spcPct val="90000"/>
            </a:lnSpc>
            <a:spcBef>
              <a:spcPct val="0"/>
            </a:spcBef>
            <a:spcAft>
              <a:spcPct val="15000"/>
            </a:spcAft>
            <a:buChar char="•"/>
          </a:pPr>
          <a:r>
            <a:rPr lang="en-US" sz="1200" kern="1200"/>
            <a:t>Outlook Calendar: </a:t>
          </a:r>
          <a:r>
            <a:rPr lang="en-US" sz="1200" b="0" i="0" kern="1200"/>
            <a:t>‘CVMBS-MIP NGS Access’</a:t>
          </a:r>
          <a:endParaRPr lang="en-US" sz="1200" kern="1200"/>
        </a:p>
        <a:p>
          <a:pPr marL="114300" lvl="1" indent="-114300" algn="l" defTabSz="533400">
            <a:lnSpc>
              <a:spcPct val="90000"/>
            </a:lnSpc>
            <a:spcBef>
              <a:spcPct val="0"/>
            </a:spcBef>
            <a:spcAft>
              <a:spcPct val="15000"/>
            </a:spcAft>
            <a:buChar char="•"/>
          </a:pPr>
          <a:r>
            <a:rPr lang="en-US" sz="1200" kern="1200"/>
            <a:t>Contact Marylee: marylee.layton@colostate.edu</a:t>
          </a:r>
        </a:p>
        <a:p>
          <a:pPr marL="114300" lvl="1" indent="-114300" algn="l" defTabSz="533400">
            <a:lnSpc>
              <a:spcPct val="90000"/>
            </a:lnSpc>
            <a:spcBef>
              <a:spcPct val="0"/>
            </a:spcBef>
            <a:spcAft>
              <a:spcPct val="15000"/>
            </a:spcAft>
            <a:buChar char="•"/>
          </a:pPr>
          <a:r>
            <a:rPr lang="en-US" sz="1200" kern="1200"/>
            <a:t>Provide account # and PI Name</a:t>
          </a:r>
        </a:p>
      </dsp:txBody>
      <dsp:txXfrm>
        <a:off x="1566395" y="0"/>
        <a:ext cx="5484644" cy="1561870"/>
      </dsp:txXfrm>
    </dsp:sp>
    <dsp:sp modelId="{ACC89FEF-239A-2A45-BFBD-FD116532408E}">
      <dsp:nvSpPr>
        <dsp:cNvPr id="0" name=""/>
        <dsp:cNvSpPr/>
      </dsp:nvSpPr>
      <dsp:spPr>
        <a:xfrm>
          <a:off x="156187" y="156187"/>
          <a:ext cx="1410208" cy="1249496"/>
        </a:xfrm>
        <a:prstGeom prst="roundRect">
          <a:avLst>
            <a:gd name="adj" fmla="val 10000"/>
          </a:avLst>
        </a:prstGeom>
        <a:blipFill rotWithShape="1">
          <a:blip xmlns:r="http://schemas.openxmlformats.org/officeDocument/2006/relationships" r:embed="rId1">
            <a:extLst>
              <a:ext uri="{28A0092B-C50C-407E-A947-70E740481C1C}">
                <a14:useLocalDpi xmlns:a14="http://schemas.microsoft.com/office/drawing/2010/main" val="0"/>
              </a:ext>
            </a:extLst>
          </a:blip>
          <a:srcRect/>
          <a:stretch>
            <a:fillRect t="-6000" b="-6000"/>
          </a:stretch>
        </a:blipFill>
        <a:ln>
          <a:noFill/>
        </a:ln>
        <a:effectLst/>
      </dsp:spPr>
      <dsp:style>
        <a:lnRef idx="0">
          <a:scrgbClr r="0" g="0" b="0"/>
        </a:lnRef>
        <a:fillRef idx="1">
          <a:scrgbClr r="0" g="0" b="0"/>
        </a:fillRef>
        <a:effectRef idx="2">
          <a:scrgbClr r="0" g="0" b="0"/>
        </a:effectRef>
        <a:fontRef idx="minor"/>
      </dsp:style>
    </dsp:sp>
    <dsp:sp modelId="{5D1944B6-3E96-2541-9DE0-567E8A13F74E}">
      <dsp:nvSpPr>
        <dsp:cNvPr id="0" name=""/>
        <dsp:cNvSpPr/>
      </dsp:nvSpPr>
      <dsp:spPr>
        <a:xfrm>
          <a:off x="0" y="1718057"/>
          <a:ext cx="7051040" cy="156187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kern="1200"/>
            <a:t>Pooling</a:t>
          </a:r>
        </a:p>
        <a:p>
          <a:pPr marL="57150" lvl="1" indent="-57150" algn="l" defTabSz="444500">
            <a:lnSpc>
              <a:spcPct val="90000"/>
            </a:lnSpc>
            <a:spcBef>
              <a:spcPct val="0"/>
            </a:spcBef>
            <a:spcAft>
              <a:spcPct val="15000"/>
            </a:spcAft>
            <a:buChar char="•"/>
          </a:pPr>
          <a:r>
            <a:rPr lang="en-US" sz="1000" kern="1200"/>
            <a:t>Mass based or Molarity based</a:t>
          </a:r>
        </a:p>
        <a:p>
          <a:pPr marL="57150" lvl="1" indent="-57150" algn="l" defTabSz="444500">
            <a:lnSpc>
              <a:spcPct val="90000"/>
            </a:lnSpc>
            <a:spcBef>
              <a:spcPct val="0"/>
            </a:spcBef>
            <a:spcAft>
              <a:spcPct val="15000"/>
            </a:spcAft>
            <a:buChar char="•"/>
          </a:pPr>
          <a:r>
            <a:rPr lang="en-US" sz="1000" kern="1200"/>
            <a:t>Qubit</a:t>
          </a:r>
        </a:p>
        <a:p>
          <a:pPr marL="57150" lvl="1" indent="-57150" algn="l" defTabSz="444500">
            <a:lnSpc>
              <a:spcPct val="90000"/>
            </a:lnSpc>
            <a:spcBef>
              <a:spcPct val="0"/>
            </a:spcBef>
            <a:spcAft>
              <a:spcPct val="15000"/>
            </a:spcAft>
            <a:buChar char="•"/>
          </a:pPr>
          <a:r>
            <a:rPr lang="en-US" sz="1000" kern="1200"/>
            <a:t>Tapestation HS D1000</a:t>
          </a:r>
        </a:p>
      </dsp:txBody>
      <dsp:txXfrm>
        <a:off x="1566395" y="1718057"/>
        <a:ext cx="5484644" cy="1561870"/>
      </dsp:txXfrm>
    </dsp:sp>
    <dsp:sp modelId="{742C8843-B2BE-DE41-AD83-921681E20CEC}">
      <dsp:nvSpPr>
        <dsp:cNvPr id="0" name=""/>
        <dsp:cNvSpPr/>
      </dsp:nvSpPr>
      <dsp:spPr>
        <a:xfrm>
          <a:off x="156187" y="1874244"/>
          <a:ext cx="1410208" cy="1249496"/>
        </a:xfrm>
        <a:prstGeom prst="roundRect">
          <a:avLst>
            <a:gd name="adj" fmla="val 10000"/>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00000" t="-20357" b="-106952"/>
          </a:stretch>
        </a:blipFill>
        <a:ln>
          <a:noFill/>
        </a:ln>
        <a:effectLst/>
      </dsp:spPr>
      <dsp:style>
        <a:lnRef idx="0">
          <a:scrgbClr r="0" g="0" b="0"/>
        </a:lnRef>
        <a:fillRef idx="1">
          <a:scrgbClr r="0" g="0" b="0"/>
        </a:fillRef>
        <a:effectRef idx="2">
          <a:scrgbClr r="0" g="0" b="0"/>
        </a:effectRef>
        <a:fontRef idx="minor"/>
      </dsp:style>
    </dsp:sp>
    <dsp:sp modelId="{6F29234D-DA0D-7E41-94DA-FA59CE5FD0BC}">
      <dsp:nvSpPr>
        <dsp:cNvPr id="0" name=""/>
        <dsp:cNvSpPr/>
      </dsp:nvSpPr>
      <dsp:spPr>
        <a:xfrm>
          <a:off x="0" y="3436115"/>
          <a:ext cx="7051040" cy="156187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kern="1200"/>
            <a:t>QC</a:t>
          </a:r>
        </a:p>
        <a:p>
          <a:pPr marL="57150" lvl="1" indent="-57150" algn="l" defTabSz="444500">
            <a:lnSpc>
              <a:spcPct val="90000"/>
            </a:lnSpc>
            <a:spcBef>
              <a:spcPct val="0"/>
            </a:spcBef>
            <a:spcAft>
              <a:spcPct val="15000"/>
            </a:spcAft>
            <a:buChar char="•"/>
          </a:pPr>
          <a:r>
            <a:rPr lang="en-US" sz="1000" kern="1200"/>
            <a:t>Qubit</a:t>
          </a:r>
        </a:p>
        <a:p>
          <a:pPr marL="57150" lvl="1" indent="-57150" algn="l" defTabSz="444500">
            <a:lnSpc>
              <a:spcPct val="90000"/>
            </a:lnSpc>
            <a:spcBef>
              <a:spcPct val="0"/>
            </a:spcBef>
            <a:spcAft>
              <a:spcPct val="15000"/>
            </a:spcAft>
            <a:buChar char="•"/>
          </a:pPr>
          <a:r>
            <a:rPr lang="en-US" sz="1000" kern="1200"/>
            <a:t>Tapestation HS D1000</a:t>
          </a:r>
        </a:p>
        <a:p>
          <a:pPr marL="57150" lvl="1" indent="-57150" algn="l" defTabSz="444500">
            <a:lnSpc>
              <a:spcPct val="90000"/>
            </a:lnSpc>
            <a:spcBef>
              <a:spcPct val="0"/>
            </a:spcBef>
            <a:spcAft>
              <a:spcPct val="15000"/>
            </a:spcAft>
            <a:buChar char="•"/>
          </a:pPr>
          <a:r>
            <a:rPr lang="en-US" sz="1000" kern="1200"/>
            <a:t>Kapa Library Quantification qPCR</a:t>
          </a:r>
        </a:p>
      </dsp:txBody>
      <dsp:txXfrm>
        <a:off x="1566395" y="3436115"/>
        <a:ext cx="5484644" cy="1561870"/>
      </dsp:txXfrm>
    </dsp:sp>
    <dsp:sp modelId="{9846916C-7314-F74E-B808-6B9B9448B367}">
      <dsp:nvSpPr>
        <dsp:cNvPr id="0" name=""/>
        <dsp:cNvSpPr/>
      </dsp:nvSpPr>
      <dsp:spPr>
        <a:xfrm>
          <a:off x="156187" y="3592302"/>
          <a:ext cx="1410208" cy="1249496"/>
        </a:xfrm>
        <a:prstGeom prst="roundRect">
          <a:avLst>
            <a:gd name="adj" fmla="val 10000"/>
          </a:avLst>
        </a:prstGeom>
        <a:blipFill rotWithShape="1">
          <a:blip xmlns:r="http://schemas.openxmlformats.org/officeDocument/2006/relationships" r:embed="rId3">
            <a:extLst>
              <a:ext uri="{28A0092B-C50C-407E-A947-70E740481C1C}">
                <a14:useLocalDpi xmlns:a14="http://schemas.microsoft.com/office/drawing/2010/main" val="0"/>
              </a:ext>
            </a:extLst>
          </a:blip>
          <a:srcRect/>
          <a:stretch>
            <a:fillRect l="-10000" r="-10000"/>
          </a:stretch>
        </a:blipFill>
        <a:ln>
          <a:noFill/>
        </a:ln>
        <a:effectLst/>
      </dsp:spPr>
      <dsp:style>
        <a:lnRef idx="0">
          <a:scrgbClr r="0" g="0" b="0"/>
        </a:lnRef>
        <a:fillRef idx="1">
          <a:scrgbClr r="0" g="0" b="0"/>
        </a:fillRef>
        <a:effectRef idx="2">
          <a:scrgbClr r="0" g="0" b="0"/>
        </a:effectRef>
        <a:fontRef idx="minor"/>
      </dsp:style>
    </dsp:sp>
    <dsp:sp modelId="{9AA5328C-ABE0-AA4B-81C1-12284D0DA28F}">
      <dsp:nvSpPr>
        <dsp:cNvPr id="0" name=""/>
        <dsp:cNvSpPr/>
      </dsp:nvSpPr>
      <dsp:spPr>
        <a:xfrm>
          <a:off x="0" y="5154172"/>
          <a:ext cx="7051040" cy="156187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kern="1200"/>
            <a:t>Load Sequencer</a:t>
          </a:r>
        </a:p>
        <a:p>
          <a:pPr marL="114300" lvl="1" indent="-114300" algn="l" defTabSz="577850">
            <a:lnSpc>
              <a:spcPct val="90000"/>
            </a:lnSpc>
            <a:spcBef>
              <a:spcPct val="0"/>
            </a:spcBef>
            <a:spcAft>
              <a:spcPct val="15000"/>
            </a:spcAft>
            <a:buChar char="•"/>
          </a:pPr>
          <a:r>
            <a:rPr lang="en-US" sz="1300" kern="1200"/>
            <a:t>Denature &amp; Dilute protocol</a:t>
          </a:r>
        </a:p>
        <a:p>
          <a:pPr marL="114300" lvl="1" indent="-114300" algn="l" defTabSz="577850">
            <a:lnSpc>
              <a:spcPct val="90000"/>
            </a:lnSpc>
            <a:spcBef>
              <a:spcPct val="0"/>
            </a:spcBef>
            <a:spcAft>
              <a:spcPct val="15000"/>
            </a:spcAft>
            <a:buChar char="•"/>
          </a:pPr>
          <a:r>
            <a:rPr lang="en-US" sz="1300" kern="1200"/>
            <a:t>Sample Sheet</a:t>
          </a:r>
        </a:p>
      </dsp:txBody>
      <dsp:txXfrm>
        <a:off x="1566395" y="5154172"/>
        <a:ext cx="5484644" cy="1561870"/>
      </dsp:txXfrm>
    </dsp:sp>
    <dsp:sp modelId="{2655E6D0-4A62-644F-9E1A-1F7BF920B549}">
      <dsp:nvSpPr>
        <dsp:cNvPr id="0" name=""/>
        <dsp:cNvSpPr/>
      </dsp:nvSpPr>
      <dsp:spPr>
        <a:xfrm>
          <a:off x="156187" y="5310359"/>
          <a:ext cx="1410208" cy="1249496"/>
        </a:xfrm>
        <a:prstGeom prst="roundRect">
          <a:avLst>
            <a:gd name="adj" fmla="val 10000"/>
          </a:avLst>
        </a:prstGeom>
        <a:blipFill rotWithShape="1">
          <a:blip xmlns:r="http://schemas.openxmlformats.org/officeDocument/2006/relationships" r:embed="rId4">
            <a:extLst>
              <a:ext uri="{28A0092B-C50C-407E-A947-70E740481C1C}">
                <a14:useLocalDpi xmlns:a14="http://schemas.microsoft.com/office/drawing/2010/main" val="0"/>
              </a:ext>
            </a:extLst>
          </a:blip>
          <a:srcRect/>
          <a:stretch>
            <a:fillRect l="-38000" r="-38000"/>
          </a:stretch>
        </a:blipFill>
        <a:ln>
          <a:noFill/>
        </a:ln>
        <a:effectLst/>
      </dsp:spPr>
      <dsp:style>
        <a:lnRef idx="0">
          <a:scrgbClr r="0" g="0" b="0"/>
        </a:lnRef>
        <a:fillRef idx="1">
          <a:scrgbClr r="0" g="0" b="0"/>
        </a:fillRef>
        <a:effectRef idx="2">
          <a:scrgbClr r="0" g="0" b="0"/>
        </a:effectRef>
        <a:fontRef idx="minor"/>
      </dsp:style>
    </dsp:sp>
    <dsp:sp modelId="{52541010-D75D-5D40-A288-657BA1507B0E}">
      <dsp:nvSpPr>
        <dsp:cNvPr id="0" name=""/>
        <dsp:cNvSpPr/>
      </dsp:nvSpPr>
      <dsp:spPr>
        <a:xfrm>
          <a:off x="0" y="6872230"/>
          <a:ext cx="7051040" cy="156187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kern="1200"/>
            <a:t>Data Transfer</a:t>
          </a:r>
        </a:p>
        <a:p>
          <a:pPr marL="114300" lvl="1" indent="-114300" algn="l" defTabSz="577850">
            <a:lnSpc>
              <a:spcPct val="90000"/>
            </a:lnSpc>
            <a:spcBef>
              <a:spcPct val="0"/>
            </a:spcBef>
            <a:spcAft>
              <a:spcPct val="15000"/>
            </a:spcAft>
            <a:buChar char="•"/>
          </a:pPr>
          <a:r>
            <a:rPr lang="en-US" sz="1300" kern="1200"/>
            <a:t>BaseSpace</a:t>
          </a:r>
        </a:p>
        <a:p>
          <a:pPr marL="114300" lvl="1" indent="-114300" algn="l" defTabSz="577850">
            <a:lnSpc>
              <a:spcPct val="90000"/>
            </a:lnSpc>
            <a:spcBef>
              <a:spcPct val="0"/>
            </a:spcBef>
            <a:spcAft>
              <a:spcPct val="15000"/>
            </a:spcAft>
            <a:buChar char="•"/>
          </a:pPr>
          <a:r>
            <a:rPr lang="en-US" sz="1300" kern="1200"/>
            <a:t>ngsdata01 server: facilitated by Marylee</a:t>
          </a:r>
        </a:p>
      </dsp:txBody>
      <dsp:txXfrm>
        <a:off x="1566395" y="6872230"/>
        <a:ext cx="5484644" cy="1561870"/>
      </dsp:txXfrm>
    </dsp:sp>
    <dsp:sp modelId="{72862231-FEEC-5D4C-9C31-C57CFA75534B}">
      <dsp:nvSpPr>
        <dsp:cNvPr id="0" name=""/>
        <dsp:cNvSpPr/>
      </dsp:nvSpPr>
      <dsp:spPr>
        <a:xfrm>
          <a:off x="156187" y="7028417"/>
          <a:ext cx="1410208" cy="1249496"/>
        </a:xfrm>
        <a:prstGeom prst="roundRect">
          <a:avLst>
            <a:gd name="adj" fmla="val 10000"/>
          </a:avLst>
        </a:prstGeom>
        <a:blipFill rotWithShape="1">
          <a:blip xmlns:r="http://schemas.openxmlformats.org/officeDocument/2006/relationships" r:embed="rId5">
            <a:extLst>
              <a:ext uri="{28A0092B-C50C-407E-A947-70E740481C1C}">
                <a14:useLocalDpi xmlns:a14="http://schemas.microsoft.com/office/drawing/2010/main" val="0"/>
              </a:ext>
            </a:extLst>
          </a:blip>
          <a:srcRect/>
          <a:stretch>
            <a:fillRect l="-65000" r="-65000"/>
          </a:stretch>
        </a:blipFill>
        <a:ln>
          <a:noFill/>
        </a:ln>
        <a:effectLst/>
      </dsp:spPr>
      <dsp:style>
        <a:lnRef idx="0">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12</Pages>
  <Words>1036</Words>
  <Characters>5909</Characters>
  <Application>Microsoft Office Word</Application>
  <DocSecurity>0</DocSecurity>
  <Lines>49</Lines>
  <Paragraphs>13</Paragraphs>
  <ScaleCrop>false</ScaleCrop>
  <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Kapuscinski,Marylee</dc:creator>
  <cp:keywords/>
  <dc:description/>
  <cp:lastModifiedBy>Kapuscinski,Marylee</cp:lastModifiedBy>
  <cp:revision>8</cp:revision>
  <dcterms:created xsi:type="dcterms:W3CDTF">2021-07-09T19:05:00Z</dcterms:created>
  <dcterms:modified xsi:type="dcterms:W3CDTF">2021-07-09T21:47:00Z</dcterms:modified>
</cp:coreProperties>
</file>