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Tarefa 2.2: Tabela Verdade - Verificador de Paridade PAR</w:t>
      </w:r>
    </w:p>
    <w:p>
      <w:r>
        <w:t>A saída E indica se há erro de paridade (E = 1 significa erro detectado).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D0</w:t>
            </w:r>
          </w:p>
        </w:tc>
        <w:tc>
          <w:tcPr>
            <w:tcW w:type="dxa" w:w="1234"/>
          </w:tcPr>
          <w:p>
            <w:r>
              <w:t>P</w:t>
            </w:r>
          </w:p>
        </w:tc>
        <w:tc>
          <w:tcPr>
            <w:tcW w:type="dxa" w:w="1234"/>
          </w:tcPr>
          <w:p>
            <w:r>
              <w:t>Nº de 1's</w:t>
            </w:r>
          </w:p>
        </w:tc>
        <w:tc>
          <w:tcPr>
            <w:tcW w:type="dxa" w:w="1234"/>
          </w:tcPr>
          <w:p>
            <w:r>
              <w:t>E (Erro)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